
<file path=[Content_Types].xml><?xml version="1.0" encoding="utf-8"?>
<Types xmlns="http://schemas.openxmlformats.org/package/2006/content-types">
  <Override PartName="/word/header47.xml" ContentType="application/vnd.openxmlformats-officedocument.wordprocessingml.header+xml"/>
  <Override PartName="/word/footer88.xml" ContentType="application/vnd.openxmlformats-officedocument.wordprocessingml.footer+xml"/>
  <Override PartName="/word/header94.xml" ContentType="application/vnd.openxmlformats-officedocument.wordprocessingml.header+xml"/>
  <Override PartName="/word/footer105.xml" ContentType="application/vnd.openxmlformats-officedocument.wordprocessingml.footer+xml"/>
  <Override PartName="/word/footer141.xml" ContentType="application/vnd.openxmlformats-officedocument.wordprocessingml.footer+xml"/>
  <Override PartName="/word/header141.xml" ContentType="application/vnd.openxmlformats-officedocument.wordprocessingml.header+xml"/>
  <Override PartName="/word/header36.xml" ContentType="application/vnd.openxmlformats-officedocument.wordprocessingml.header+xml"/>
  <Override PartName="/word/footer77.xml" ContentType="application/vnd.openxmlformats-officedocument.wordprocessingml.footer+xml"/>
  <Override PartName="/word/header83.xml" ContentType="application/vnd.openxmlformats-officedocument.wordprocessingml.header+xml"/>
  <Override PartName="/word/footer130.xml" ContentType="application/vnd.openxmlformats-officedocument.wordprocessingml.footer+xml"/>
  <Override PartName="/word/header130.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55.xml" ContentType="application/vnd.openxmlformats-officedocument.wordprocessingml.footer+xml"/>
  <Override PartName="/word/header61.xml" ContentType="application/vnd.openxmlformats-officedocument.wordprocessingml.header+xml"/>
  <Override PartName="/word/footer66.xml" ContentType="application/vnd.openxmlformats-officedocument.wordprocessingml.footer+xml"/>
  <Override PartName="/word/header72.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footer44.xml" ContentType="application/vnd.openxmlformats-officedocument.wordprocessingml.footer+xml"/>
  <Override PartName="/word/header50.xml" ContentType="application/vnd.openxmlformats-officedocument.wordprocessingml.header+xml"/>
  <Override PartName="/word/footer91.xml" ContentType="application/vnd.openxmlformats-officedocument.wordprocessingml.footer+xml"/>
  <Override PartName="/word/footer33.xml" ContentType="application/vnd.openxmlformats-officedocument.wordprocessingml.footer+xml"/>
  <Override PartName="/word/footer80.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header88.xml" ContentType="application/vnd.openxmlformats-officedocument.wordprocessingml.header+xml"/>
  <Override PartName="/word/header99.xml" ContentType="application/vnd.openxmlformats-officedocument.wordprocessingml.header+xml"/>
  <Override PartName="/word/header135.xml" ContentType="application/vnd.openxmlformats-officedocument.wordprocessingml.header+xml"/>
  <Override PartName="/word/header77.xml" ContentType="application/vnd.openxmlformats-officedocument.wordprocessingml.header+xml"/>
  <Override PartName="/word/header124.xml" ContentType="application/vnd.openxmlformats-officedocument.wordprocessingml.header+xml"/>
  <Override PartName="/word/footer135.xml" ContentType="application/vnd.openxmlformats-officedocument.wordprocessingml.footer+xml"/>
  <Default Extension="png" ContentType="image/png"/>
  <Override PartName="/word/header19.xml" ContentType="application/vnd.openxmlformats-officedocument.wordprocessingml.header+xml"/>
  <Override PartName="/word/header66.xml" ContentType="application/vnd.openxmlformats-officedocument.wordprocessingml.header+xml"/>
  <Override PartName="/word/header102.xml" ContentType="application/vnd.openxmlformats-officedocument.wordprocessingml.header+xml"/>
  <Override PartName="/word/footer113.xml" ContentType="application/vnd.openxmlformats-officedocument.wordprocessingml.footer+xml"/>
  <Override PartName="/word/header113.xml" ContentType="application/vnd.openxmlformats-officedocument.wordprocessingml.header+xml"/>
  <Override PartName="/word/footer124.xml" ContentType="application/vnd.openxmlformats-officedocument.wordprocessingml.footer+xml"/>
  <Override PartName="/word/header44.xml" ContentType="application/vnd.openxmlformats-officedocument.wordprocessingml.header+xml"/>
  <Override PartName="/word/footer49.xml" ContentType="application/vnd.openxmlformats-officedocument.wordprocessingml.footer+xml"/>
  <Override PartName="/word/header55.xml" ContentType="application/vnd.openxmlformats-officedocument.wordprocessingml.header+xml"/>
  <Override PartName="/word/header91.xml" ContentType="application/vnd.openxmlformats-officedocument.wordprocessingml.header+xml"/>
  <Override PartName="/word/footer96.xml" ContentType="application/vnd.openxmlformats-officedocument.wordprocessingml.footer+xml"/>
  <Override PartName="/word/footer102.xml" ContentType="application/vnd.openxmlformats-officedocument.wordprocessingml.footer+xml"/>
  <Override PartName="/word/footer27.xml" ContentType="application/vnd.openxmlformats-officedocument.wordprocessingml.footer+xml"/>
  <Override PartName="/word/header33.xml" ContentType="application/vnd.openxmlformats-officedocument.wordprocessingml.header+xml"/>
  <Override PartName="/word/footer38.xml" ContentType="application/vnd.openxmlformats-officedocument.wordprocessingml.footer+xml"/>
  <Override PartName="/word/footer74.xml" ContentType="application/vnd.openxmlformats-officedocument.wordprocessingml.footer+xml"/>
  <Override PartName="/word/header80.xml" ContentType="application/vnd.openxmlformats-officedocument.wordprocessingml.header+xml"/>
  <Override PartName="/word/footer85.xml" ContentType="application/vnd.openxmlformats-officedocument.wordprocessingml.footer+xml"/>
  <Override PartName="/word/footer4.xml" ContentType="application/vnd.openxmlformats-officedocument.wordprocessingml.footer+xml"/>
  <Override PartName="/word/footer16.xml" ContentType="application/vnd.openxmlformats-officedocument.wordprocessingml.footer+xml"/>
  <Override PartName="/word/header22.xml" ContentType="application/vnd.openxmlformats-officedocument.wordprocessingml.header+xml"/>
  <Override PartName="/word/footer63.xml" ContentType="application/vnd.openxmlformats-officedocument.wordprocessingml.footer+xml"/>
  <Override PartName="/docProps/app.xml" ContentType="application/vnd.openxmlformats-officedocument.extended-properties+xml"/>
  <Override PartName="/word/header11.xml" ContentType="application/vnd.openxmlformats-officedocument.wordprocessingml.header+xml"/>
  <Override PartName="/word/footer52.xml" ContentType="application/vnd.openxmlformats-officedocument.wordprocessingml.footer+xml"/>
  <Override PartName="/word/header5.xml" ContentType="application/vnd.openxmlformats-officedocument.wordprocessingml.header+xml"/>
  <Override PartName="/word/footer30.xml" ContentType="application/vnd.openxmlformats-officedocument.wordprocessingml.footer+xml"/>
  <Override PartName="/word/footer41.xml" ContentType="application/vnd.openxmlformats-officedocument.wordprocessingml.footer+xml"/>
  <Override PartName="/word/header118.xml" ContentType="application/vnd.openxmlformats-officedocument.wordprocessingml.header+xml"/>
  <Override PartName="/word/footer129.xml" ContentType="application/vnd.openxmlformats-officedocument.wordprocessingml.footer+xml"/>
  <Override PartName="/word/header129.xml" ContentType="application/vnd.openxmlformats-officedocument.wordprocessingml.header+xml"/>
  <Override PartName="/word/header107.xml" ContentType="application/vnd.openxmlformats-officedocument.wordprocessingml.header+xml"/>
  <Override PartName="/word/footer118.xml" ContentType="application/vnd.openxmlformats-officedocument.wordprocessingml.footer+xml"/>
  <Override PartName="/word/header49.xml" ContentType="application/vnd.openxmlformats-officedocument.wordprocessingml.header+xml"/>
  <Override PartName="/word/header96.xml" ContentType="application/vnd.openxmlformats-officedocument.wordprocessingml.header+xml"/>
  <Override PartName="/word/footer107.xml" ContentType="application/vnd.openxmlformats-officedocument.wordprocessingml.footer+xml"/>
  <Override PartName="/word/footnotes.xml" ContentType="application/vnd.openxmlformats-officedocument.wordprocessingml.footnotes+xml"/>
  <Override PartName="/word/header38.xml" ContentType="application/vnd.openxmlformats-officedocument.wordprocessingml.header+xml"/>
  <Override PartName="/word/footer79.xml" ContentType="application/vnd.openxmlformats-officedocument.wordprocessingml.footer+xml"/>
  <Override PartName="/word/header85.xml" ContentType="application/vnd.openxmlformats-officedocument.wordprocessingml.header+xml"/>
  <Override PartName="/word/header121.xml" ContentType="application/vnd.openxmlformats-officedocument.wordprocessingml.header+xml"/>
  <Override PartName="/word/footer132.xml" ContentType="application/vnd.openxmlformats-officedocument.wordprocessingml.footer+xml"/>
  <Override PartName="/word/header132.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57.xml" ContentType="application/vnd.openxmlformats-officedocument.wordprocessingml.footer+xml"/>
  <Override PartName="/word/header63.xml" ContentType="application/vnd.openxmlformats-officedocument.wordprocessingml.header+xml"/>
  <Override PartName="/word/footer68.xml" ContentType="application/vnd.openxmlformats-officedocument.wordprocessingml.footer+xml"/>
  <Override PartName="/word/header74.xml" ContentType="application/vnd.openxmlformats-officedocument.wordprocessingml.header+xml"/>
  <Override PartName="/word/header110.xml" ContentType="application/vnd.openxmlformats-officedocument.wordprocessingml.header+xml"/>
  <Override PartName="/word/footer121.xml" ContentType="application/vnd.openxmlformats-officedocument.wordprocessingml.footer+xml"/>
  <Override PartName="/word/footer28.xml" ContentType="application/vnd.openxmlformats-officedocument.wordprocessingml.footer+xml"/>
  <Override PartName="/word/header34.xml" ContentType="application/vnd.openxmlformats-officedocument.wordprocessingml.header+xml"/>
  <Override PartName="/word/footer46.xml" ContentType="application/vnd.openxmlformats-officedocument.wordprocessingml.footer+xml"/>
  <Override PartName="/word/header52.xml" ContentType="application/vnd.openxmlformats-officedocument.wordprocessingml.header+xml"/>
  <Override PartName="/word/footer75.xml" ContentType="application/vnd.openxmlformats-officedocument.wordprocessingml.footer+xml"/>
  <Override PartName="/word/header81.xml" ContentType="application/vnd.openxmlformats-officedocument.wordprocessingml.header+xml"/>
  <Override PartName="/word/footer93.xml" ContentType="application/vnd.openxmlformats-officedocument.wordprocessingml.footer+xml"/>
  <Override PartName="/word/footer110.xml" ContentType="application/vnd.openxmlformats-officedocument.wordprocessingml.foot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footer35.xml" ContentType="application/vnd.openxmlformats-officedocument.wordprocessingml.footer+xml"/>
  <Override PartName="/word/header41.xml" ContentType="application/vnd.openxmlformats-officedocument.wordprocessingml.header+xml"/>
  <Override PartName="/word/footer53.xml" ContentType="application/vnd.openxmlformats-officedocument.wordprocessingml.footer+xml"/>
  <Override PartName="/word/footer64.xml" ContentType="application/vnd.openxmlformats-officedocument.wordprocessingml.footer+xml"/>
  <Override PartName="/word/header70.xml" ContentType="application/vnd.openxmlformats-officedocument.wordprocessingml.header+xml"/>
  <Override PartName="/word/footer8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42.xml" ContentType="application/vnd.openxmlformats-officedocument.wordprocessingml.footer+xml"/>
  <Override PartName="/word/footer60.xml" ContentType="application/vnd.openxmlformats-officedocument.wordprocessingml.footer+xml"/>
  <Override PartName="/word/footer71.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footer119.xml" ContentType="application/vnd.openxmlformats-officedocument.wordprocessingml.footer+xml"/>
  <Override PartName="/word/header119.xml" ContentType="application/vnd.openxmlformats-officedocument.wordprocessingml.header+xml"/>
  <Override PartName="/word/header137.xml" ContentType="application/vnd.openxmlformats-officedocument.wordprocessingml.header+xml"/>
  <Override PartName="/word/header2.xml" ContentType="application/vnd.openxmlformats-officedocument.wordprocessingml.header+xml"/>
  <Override PartName="/word/footer20.xml" ContentType="application/vnd.openxmlformats-officedocument.wordprocessingml.footer+xml"/>
  <Override PartName="/word/header79.xml" ContentType="application/vnd.openxmlformats-officedocument.wordprocessingml.header+xml"/>
  <Override PartName="/word/footer108.xml" ContentType="application/vnd.openxmlformats-officedocument.wordprocessingml.footer+xml"/>
  <Override PartName="/word/header108.xml" ContentType="application/vnd.openxmlformats-officedocument.wordprocessingml.header+xml"/>
  <Override PartName="/word/header126.xml" ContentType="application/vnd.openxmlformats-officedocument.wordprocessingml.header+xml"/>
  <Override PartName="/word/footer137.xml" ContentType="application/vnd.openxmlformats-officedocument.wordprocessingml.footer+xml"/>
  <Override PartName="/word/header39.xml" ContentType="application/vnd.openxmlformats-officedocument.wordprocessingml.header+xml"/>
  <Override PartName="/word/header68.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footer115.xml" ContentType="application/vnd.openxmlformats-officedocument.wordprocessingml.footer+xml"/>
  <Override PartName="/word/header115.xml" ContentType="application/vnd.openxmlformats-officedocument.wordprocessingml.header+xml"/>
  <Override PartName="/word/footer126.xml" ContentType="application/vnd.openxmlformats-officedocument.wordprocessingml.footer+xml"/>
  <Override PartName="/word/header133.xml" ContentType="application/vnd.openxmlformats-officedocument.wordprocessingml.header+xml"/>
  <Override PartName="/word/header28.xml" ContentType="application/vnd.openxmlformats-officedocument.wordprocessingml.header+xml"/>
  <Override PartName="/word/header57.xml" ContentType="application/vnd.openxmlformats-officedocument.wordprocessingml.header+xml"/>
  <Override PartName="/word/footer69.xml" ContentType="application/vnd.openxmlformats-officedocument.wordprocessingml.footer+xml"/>
  <Override PartName="/word/header75.xml" ContentType="application/vnd.openxmlformats-officedocument.wordprocessingml.header+xml"/>
  <Override PartName="/word/footer98.xml" ContentType="application/vnd.openxmlformats-officedocument.wordprocessingml.footer+xml"/>
  <Override PartName="/word/footer104.xml" ContentType="application/vnd.openxmlformats-officedocument.wordprocessingml.footer+xml"/>
  <Override PartName="/word/header104.xml" ContentType="application/vnd.openxmlformats-officedocument.wordprocessingml.header+xml"/>
  <Override PartName="/word/header122.xml" ContentType="application/vnd.openxmlformats-officedocument.wordprocessingml.header+xml"/>
  <Override PartName="/word/footer133.xml" ContentType="application/vnd.openxmlformats-officedocument.wordprocessingml.footer+xml"/>
  <Override PartName="/word/header140.xml" ContentType="application/vnd.openxmlformats-officedocument.wordprocessingml.header+xml"/>
  <Override PartName="/word/header17.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header46.xml" ContentType="application/vnd.openxmlformats-officedocument.wordprocessingml.header+xml"/>
  <Override PartName="/word/footer58.xml" ContentType="application/vnd.openxmlformats-officedocument.wordprocessingml.footer+xml"/>
  <Override PartName="/word/header64.xml" ContentType="application/vnd.openxmlformats-officedocument.wordprocessingml.header+xml"/>
  <Override PartName="/word/footer76.xml" ContentType="application/vnd.openxmlformats-officedocument.wordprocessingml.footer+xml"/>
  <Override PartName="/word/header82.xml" ContentType="application/vnd.openxmlformats-officedocument.wordprocessingml.header+xml"/>
  <Override PartName="/word/footer87.xml" ContentType="application/vnd.openxmlformats-officedocument.wordprocessingml.footer+xml"/>
  <Override PartName="/word/header93.xml" ContentType="application/vnd.openxmlformats-officedocument.wordprocessingml.header+xml"/>
  <Override PartName="/word/header100.xml" ContentType="application/vnd.openxmlformats-officedocument.wordprocessingml.header+xml"/>
  <Override PartName="/word/footer111.xml" ContentType="application/vnd.openxmlformats-officedocument.wordprocessingml.footer+xml"/>
  <Override PartName="/word/header111.xml" ContentType="application/vnd.openxmlformats-officedocument.wordprocessingml.header+xml"/>
  <Override PartName="/word/footer122.xml" ContentType="application/vnd.openxmlformats-officedocument.wordprocessingml.footer+xml"/>
  <Override PartName="/word/footer140.xml" ContentType="application/vnd.openxmlformats-officedocument.wordprocessingml.footer+xml"/>
  <Override PartName="/word/footer6.xml" ContentType="application/vnd.openxmlformats-officedocument.wordprocessingml.footer+xml"/>
  <Override PartName="/word/footer18.xml" ContentType="application/vnd.openxmlformats-officedocument.wordprocessingml.footer+xml"/>
  <Override PartName="/word/header24.xml" ContentType="application/vnd.openxmlformats-officedocument.wordprocessingml.header+xml"/>
  <Override PartName="/word/footer36.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header53.xml" ContentType="application/vnd.openxmlformats-officedocument.wordprocessingml.header+xml"/>
  <Override PartName="/word/footer65.xml" ContentType="application/vnd.openxmlformats-officedocument.wordprocessingml.footer+xml"/>
  <Override PartName="/word/header71.xml" ContentType="application/vnd.openxmlformats-officedocument.wordprocessingml.header+xml"/>
  <Override PartName="/word/footer83.xml" ContentType="application/vnd.openxmlformats-officedocument.wordprocessingml.footer+xml"/>
  <Override PartName="/word/footer94.xml" ContentType="application/vnd.openxmlformats-officedocument.wordprocessingml.footer+xml"/>
  <Override PartName="/word/footer100.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header13.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54.xml" ContentType="application/vnd.openxmlformats-officedocument.wordprocessingml.footer+xml"/>
  <Override PartName="/word/header60.xml" ContentType="application/vnd.openxmlformats-officedocument.wordprocessingml.header+xml"/>
  <Override PartName="/word/footer72.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32.xml" ContentType="application/vnd.openxmlformats-officedocument.wordprocessingml.footer+xml"/>
  <Override PartName="/word/footer43.xml" ContentType="application/vnd.openxmlformats-officedocument.wordprocessingml.footer+xml"/>
  <Override PartName="/word/footer61.xml" ContentType="application/vnd.openxmlformats-officedocument.wordprocessingml.footer+xml"/>
  <Override PartName="/word/footer90.xml" ContentType="application/vnd.openxmlformats-officedocument.wordprocessingml.footer+xml"/>
  <Override PartName="/word/footer21.xml" ContentType="application/vnd.openxmlformats-officedocument.wordprocessingml.footer+xml"/>
  <Override PartName="/word/footer50.xml" ContentType="application/vnd.openxmlformats-officedocument.wordprocessingml.footer+xml"/>
  <Override PartName="/word/header109.xml" ContentType="application/vnd.openxmlformats-officedocument.wordprocessingml.header+xml"/>
  <Override PartName="/word/footer138.xml" ContentType="application/vnd.openxmlformats-officedocument.wordprocessingml.footer+xml"/>
  <Override PartName="/word/header138.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header98.xml" ContentType="application/vnd.openxmlformats-officedocument.wordprocessingml.header+xml"/>
  <Override PartName="/word/footer109.xml" ContentType="application/vnd.openxmlformats-officedocument.wordprocessingml.footer+xml"/>
  <Override PartName="/word/header116.xml" ContentType="application/vnd.openxmlformats-officedocument.wordprocessingml.header+xml"/>
  <Override PartName="/word/footer127.xml" ContentType="application/vnd.openxmlformats-officedocument.wordprocessingml.footer+xml"/>
  <Override PartName="/word/header127.xml" ContentType="application/vnd.openxmlformats-officedocument.wordprocessingml.header+xml"/>
  <Override PartName="/word/header58.xml" ContentType="application/vnd.openxmlformats-officedocument.wordprocessingml.header+xml"/>
  <Override PartName="/word/header69.xml" ContentType="application/vnd.openxmlformats-officedocument.wordprocessingml.header+xml"/>
  <Override PartName="/word/header87.xml" ContentType="application/vnd.openxmlformats-officedocument.wordprocessingml.header+xml"/>
  <Override PartName="/word/footer99.xml" ContentType="application/vnd.openxmlformats-officedocument.wordprocessingml.footer+xml"/>
  <Override PartName="/word/header105.xml" ContentType="application/vnd.openxmlformats-officedocument.wordprocessingml.header+xml"/>
  <Override PartName="/word/footer116.xml" ContentType="application/vnd.openxmlformats-officedocument.wordprocessingml.footer+xml"/>
  <Override PartName="/word/header123.xml" ContentType="application/vnd.openxmlformats-officedocument.wordprocessingml.header+xml"/>
  <Override PartName="/word/footer134.xml" ContentType="application/vnd.openxmlformats-officedocument.wordprocessingml.footer+xml"/>
  <Override PartName="/word/header134.xml" ContentType="application/vnd.openxmlformats-officedocument.wordprocessingml.header+xml"/>
  <Override PartName="/word/header18.xml" ContentType="application/vnd.openxmlformats-officedocument.wordprocessingml.header+xml"/>
  <Override PartName="/word/header29.xml" ContentType="application/vnd.openxmlformats-officedocument.wordprocessingml.header+xml"/>
  <Override PartName="/word/footer59.xml" ContentType="application/vnd.openxmlformats-officedocument.wordprocessingml.footer+xml"/>
  <Override PartName="/word/header65.xml" ContentType="application/vnd.openxmlformats-officedocument.wordprocessingml.header+xml"/>
  <Override PartName="/word/header76.xml" ContentType="application/vnd.openxmlformats-officedocument.wordprocessingml.header+xml"/>
  <Override PartName="/word/header112.xml" ContentType="application/vnd.openxmlformats-officedocument.wordprocessingml.header+xml"/>
  <Override PartName="/word/footer123.xml" ContentType="application/vnd.openxmlformats-officedocument.wordprocessingml.footer+xml"/>
  <Override PartName="/customXml/itemProps1.xml" ContentType="application/vnd.openxmlformats-officedocument.customXmlProperties+xml"/>
  <Override PartName="/word/footer48.xml" ContentType="application/vnd.openxmlformats-officedocument.wordprocessingml.footer+xml"/>
  <Override PartName="/word/header54.xml" ContentType="application/vnd.openxmlformats-officedocument.wordprocessingml.header+xml"/>
  <Override PartName="/word/footer95.xml" ContentType="application/vnd.openxmlformats-officedocument.wordprocessingml.footer+xml"/>
  <Override PartName="/word/header101.xml" ContentType="application/vnd.openxmlformats-officedocument.wordprocessingml.header+xml"/>
  <Override PartName="/word/footer112.xml" ContentType="application/vnd.openxmlformats-officedocument.wordprocessingml.footer+xml"/>
  <Override PartName="/word/footer37.xml" ContentType="application/vnd.openxmlformats-officedocument.wordprocessingml.footer+xml"/>
  <Override PartName="/word/header43.xml" ContentType="application/vnd.openxmlformats-officedocument.wordprocessingml.header+xml"/>
  <Override PartName="/word/footer84.xml" ContentType="application/vnd.openxmlformats-officedocument.wordprocessingml.footer+xml"/>
  <Override PartName="/word/header90.xml" ContentType="application/vnd.openxmlformats-officedocument.wordprocessingml.header+xml"/>
  <Override PartName="/word/footer101.xml" ContentType="application/vnd.openxmlformats-officedocument.wordprocessingml.footer+xml"/>
  <Override PartName="/word/header21.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73.xml" ContentType="application/vnd.openxmlformats-officedocument.wordprocessingml.footer+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51.xml" ContentType="application/vnd.openxmlformats-officedocument.wordprocessingml.footer+xml"/>
  <Override PartName="/word/footer62.xml" ContentType="application/vnd.openxmlformats-officedocument.wordprocessingml.footer+xml"/>
  <Override PartName="/word/header139.xml" ContentType="application/vnd.openxmlformats-officedocument.wordprocessingml.header+xml"/>
  <Override PartName="/word/header4.xml" ContentType="application/vnd.openxmlformats-officedocument.wordprocessingml.header+xml"/>
  <Override PartName="/word/footer40.xml" ContentType="application/vnd.openxmlformats-officedocument.wordprocessingml.footer+xml"/>
  <Override PartName="/word/header128.xml" ContentType="application/vnd.openxmlformats-officedocument.wordprocessingml.header+xml"/>
  <Override PartName="/word/footer139.xml" ContentType="application/vnd.openxmlformats-officedocument.wordprocessingml.footer+xml"/>
  <Override PartName="/word/footer117.xml" ContentType="application/vnd.openxmlformats-officedocument.wordprocessingml.footer+xml"/>
  <Override PartName="/word/header117.xml" ContentType="application/vnd.openxmlformats-officedocument.wordprocessingml.header+xml"/>
  <Override PartName="/word/footer128.xml" ContentType="application/vnd.openxmlformats-officedocument.wordprocessingml.footer+xml"/>
  <Override PartName="/word/header59.xml" ContentType="application/vnd.openxmlformats-officedocument.wordprocessingml.header+xml"/>
  <Override PartName="/word/footer106.xml" ContentType="application/vnd.openxmlformats-officedocument.wordprocessingml.footer+xml"/>
  <Override PartName="/word/header106.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footer78.xml" ContentType="application/vnd.openxmlformats-officedocument.wordprocessingml.footer+xml"/>
  <Override PartName="/word/header84.xml" ContentType="application/vnd.openxmlformats-officedocument.wordprocessingml.header+xml"/>
  <Override PartName="/word/footer89.xml" ContentType="application/vnd.openxmlformats-officedocument.wordprocessingml.footer+xml"/>
  <Override PartName="/word/header95.xml" ContentType="application/vnd.openxmlformats-officedocument.wordprocessingml.header+xml"/>
  <Override PartName="/word/header131.xml" ContentType="application/vnd.openxmlformats-officedocument.wordprocessingml.header+xml"/>
  <Override PartName="/word/footer142.xml" ContentType="application/vnd.openxmlformats-officedocument.wordprocessingml.footer+xml"/>
  <Override PartName="/word/footer8.xml" ContentType="application/vnd.openxmlformats-officedocument.wordprocessingml.footer+xml"/>
  <Override PartName="/word/header26.xml" ContentType="application/vnd.openxmlformats-officedocument.wordprocessingml.header+xml"/>
  <Override PartName="/word/footer67.xml" ContentType="application/vnd.openxmlformats-officedocument.wordprocessingml.footer+xml"/>
  <Override PartName="/word/header73.xml" ContentType="application/vnd.openxmlformats-officedocument.wordprocessingml.header+xml"/>
  <Override PartName="/word/footer120.xml" ContentType="application/vnd.openxmlformats-officedocument.wordprocessingml.footer+xml"/>
  <Override PartName="/word/header120.xml" ContentType="application/vnd.openxmlformats-officedocument.wordprocessingml.header+xml"/>
  <Override PartName="/word/footer131.xml" ContentType="application/vnd.openxmlformats-officedocument.wordprocessingml.footer+xml"/>
  <Override PartName="/word/header15.xml" ContentType="application/vnd.openxmlformats-officedocument.wordprocessingml.header+xml"/>
  <Override PartName="/word/footer56.xml" ContentType="application/vnd.openxmlformats-officedocument.wordprocessingml.footer+xml"/>
  <Override PartName="/word/header62.xml" ContentType="application/vnd.openxmlformats-officedocument.wordprocessingml.header+xml"/>
  <Override PartName="/word/header9.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word/footer45.xml" ContentType="application/vnd.openxmlformats-officedocument.wordprocessingml.footer+xml"/>
  <Override PartName="/word/header51.xml" ContentType="application/vnd.openxmlformats-officedocument.wordprocessingml.header+xml"/>
  <Override PartName="/word/footer81.xml" ContentType="application/vnd.openxmlformats-officedocument.wordprocessingml.footer+xml"/>
  <Override PartName="/word/footer92.xml" ContentType="application/vnd.openxmlformats-officedocument.wordprocessingml.footer+xml"/>
  <Override PartName="/word/footer23.xml" ContentType="application/vnd.openxmlformats-officedocument.wordprocessingml.footer+xml"/>
  <Override PartName="/word/footer70.xml" ContentType="application/vnd.openxmlformats-officedocument.wordprocessingml.footer+xml"/>
  <Override PartName="/word/footer12.xml" ContentType="application/vnd.openxmlformats-officedocument.wordprocessingml.footer+xml"/>
  <Override PartName="/word/header89.xml" ContentType="application/vnd.openxmlformats-officedocument.wordprocessingml.header+xml"/>
  <Override PartName="/word/header125.xml" ContentType="application/vnd.openxmlformats-officedocument.wordprocessingml.header+xml"/>
  <Override PartName="/word/footer136.xml" ContentType="application/vnd.openxmlformats-officedocument.wordprocessingml.footer+xml"/>
  <Override PartName="/word/header136.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67.xml" ContentType="application/vnd.openxmlformats-officedocument.wordprocessingml.header+xml"/>
  <Override PartName="/word/header78.xml" ContentType="application/vnd.openxmlformats-officedocument.wordprocessingml.header+xml"/>
  <Override PartName="/word/header114.xml" ContentType="application/vnd.openxmlformats-officedocument.wordprocessingml.header+xml"/>
  <Override PartName="/word/footer125.xml" ContentType="application/vnd.openxmlformats-officedocument.wordprocessingml.footer+xml"/>
  <Override PartName="/docProps/core.xml" ContentType="application/vnd.openxmlformats-package.core-properties+xml"/>
  <Override PartName="/word/header56.xml" ContentType="application/vnd.openxmlformats-officedocument.wordprocessingml.header+xml"/>
  <Override PartName="/word/footer97.xml" ContentType="application/vnd.openxmlformats-officedocument.wordprocessingml.footer+xml"/>
  <Override PartName="/word/header103.xml" ContentType="application/vnd.openxmlformats-officedocument.wordprocessingml.header+xml"/>
  <Override PartName="/word/footer114.xml" ContentType="application/vnd.openxmlformats-officedocument.wordprocessingml.footer+xml"/>
  <Override PartName="/word/footer39.xml" ContentType="application/vnd.openxmlformats-officedocument.wordprocessingml.footer+xml"/>
  <Override PartName="/word/header45.xml" ContentType="application/vnd.openxmlformats-officedocument.wordprocessingml.header+xml"/>
  <Override PartName="/word/footer86.xml" ContentType="application/vnd.openxmlformats-officedocument.wordprocessingml.footer+xml"/>
  <Override PartName="/word/header92.xml" ContentType="application/vnd.openxmlformats-officedocument.wordprocessingml.header+xml"/>
  <Override PartName="/word/footer10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4CA" w:rsidRDefault="00E924CA">
      <w:pPr>
        <w:pStyle w:val="Heading1"/>
        <w:jc w:val="center"/>
        <w:rPr>
          <w:rFonts w:ascii="Times New Roman" w:hAnsi="Times New Roman"/>
          <w:i/>
          <w:sz w:val="24"/>
        </w:rPr>
      </w:pPr>
      <w:r>
        <w:rPr>
          <w:rFonts w:ascii="Times New Roman" w:hAnsi="Times New Roman"/>
          <w:i/>
          <w:sz w:val="24"/>
        </w:rPr>
        <w:t xml:space="preserve"> </w:t>
      </w:r>
    </w:p>
    <w:p w:rsidR="00E924CA" w:rsidRDefault="00E924CA">
      <w:pPr>
        <w:pStyle w:val="Heading1"/>
        <w:jc w:val="center"/>
        <w:rPr>
          <w:rFonts w:ascii="Times New Roman" w:hAnsi="Times New Roman"/>
          <w:i/>
          <w:sz w:val="24"/>
        </w:rPr>
      </w:pPr>
      <w:proofErr w:type="gramStart"/>
      <w:r>
        <w:rPr>
          <w:rFonts w:ascii="Times New Roman" w:hAnsi="Times New Roman"/>
          <w:i/>
          <w:sz w:val="24"/>
        </w:rPr>
        <w:t xml:space="preserve">NJNG TARIFF - </w:t>
      </w:r>
      <w:r w:rsidR="007F1A94">
        <w:rPr>
          <w:rFonts w:ascii="Times New Roman" w:hAnsi="Times New Roman"/>
          <w:i/>
          <w:sz w:val="24"/>
        </w:rPr>
        <w:t>BPU NO.</w:t>
      </w:r>
      <w:proofErr w:type="gramEnd"/>
      <w:r w:rsidR="007F1A94">
        <w:rPr>
          <w:rFonts w:ascii="Times New Roman" w:hAnsi="Times New Roman"/>
          <w:i/>
          <w:sz w:val="24"/>
        </w:rPr>
        <w:t xml:space="preserve"> 8</w:t>
      </w:r>
      <w:r>
        <w:rPr>
          <w:rFonts w:ascii="Times New Roman" w:hAnsi="Times New Roman"/>
          <w:i/>
          <w:sz w:val="24"/>
        </w:rPr>
        <w:t xml:space="preserve"> GAS </w:t>
      </w:r>
    </w:p>
    <w:p w:rsidR="00E924CA" w:rsidRDefault="00E924CA">
      <w:pPr>
        <w:pStyle w:val="Heading9"/>
        <w:jc w:val="center"/>
        <w:rPr>
          <w:sz w:val="24"/>
        </w:rPr>
      </w:pPr>
      <w:r>
        <w:br w:type="page"/>
      </w:r>
      <w:r>
        <w:rPr>
          <w:sz w:val="24"/>
        </w:rPr>
        <w:lastRenderedPageBreak/>
        <w:t>NEW JERSEY NATURAL GAS COMPANY</w:t>
      </w:r>
    </w:p>
    <w:p w:rsidR="00E924CA" w:rsidRDefault="00E924CA">
      <w:pPr>
        <w:pStyle w:val="Heading9"/>
        <w:tabs>
          <w:tab w:val="right" w:pos="10800"/>
        </w:tabs>
        <w:rPr>
          <w:sz w:val="20"/>
        </w:rPr>
      </w:pPr>
      <w:r>
        <w:rPr>
          <w:sz w:val="20"/>
        </w:rPr>
        <w:tab/>
      </w:r>
    </w:p>
    <w:p w:rsidR="00E924CA" w:rsidRDefault="007F1A94">
      <w:pPr>
        <w:pStyle w:val="Heading9"/>
        <w:tabs>
          <w:tab w:val="right" w:pos="10800"/>
        </w:tabs>
        <w:rPr>
          <w:sz w:val="20"/>
          <w:u w:val="single"/>
        </w:rPr>
      </w:pPr>
      <w:r>
        <w:rPr>
          <w:sz w:val="20"/>
          <w:u w:val="single"/>
        </w:rPr>
        <w:t>BPU No. 8</w:t>
      </w:r>
      <w:r w:rsidR="00E924CA">
        <w:rPr>
          <w:sz w:val="20"/>
          <w:u w:val="single"/>
        </w:rPr>
        <w:t xml:space="preserve"> - Gas</w:t>
      </w:r>
      <w:r w:rsidR="00E924CA">
        <w:rPr>
          <w:sz w:val="20"/>
          <w:u w:val="single"/>
        </w:rPr>
        <w:tab/>
        <w:t xml:space="preserve"> Original Sheet No. 1</w:t>
      </w:r>
    </w:p>
    <w:p w:rsidR="00E924CA" w:rsidRDefault="00E924CA">
      <w:pPr>
        <w:tabs>
          <w:tab w:val="left" w:pos="1170"/>
          <w:tab w:val="right" w:pos="9504"/>
        </w:tabs>
      </w:pPr>
    </w:p>
    <w:p w:rsidR="00E924CA" w:rsidRDefault="00E924CA">
      <w:pPr>
        <w:tabs>
          <w:tab w:val="left" w:pos="1170"/>
          <w:tab w:val="right" w:pos="9504"/>
        </w:tabs>
      </w:pPr>
    </w:p>
    <w:p w:rsidR="00E924CA" w:rsidRDefault="00E924CA">
      <w:pPr>
        <w:tabs>
          <w:tab w:val="right" w:pos="9504"/>
        </w:tabs>
      </w:pPr>
    </w:p>
    <w:p w:rsidR="00E924CA" w:rsidRDefault="00E924CA">
      <w:pPr>
        <w:tabs>
          <w:tab w:val="right" w:pos="10800"/>
        </w:tabs>
      </w:pPr>
    </w:p>
    <w:p w:rsidR="00E924CA" w:rsidRDefault="00E924CA"/>
    <w:p w:rsidR="00E924CA" w:rsidRDefault="00E924CA">
      <w:pPr>
        <w:tabs>
          <w:tab w:val="right" w:pos="9504"/>
        </w:tabs>
      </w:pPr>
    </w:p>
    <w:p w:rsidR="00E924CA" w:rsidRDefault="00E924CA">
      <w:pPr>
        <w:tabs>
          <w:tab w:val="right" w:pos="9504"/>
        </w:tabs>
      </w:pPr>
    </w:p>
    <w:p w:rsidR="00E924CA" w:rsidRDefault="00E924CA">
      <w:pPr>
        <w:tabs>
          <w:tab w:val="right" w:pos="9504"/>
        </w:tabs>
      </w:pPr>
    </w:p>
    <w:p w:rsidR="00E924CA" w:rsidRDefault="00E924CA">
      <w:pPr>
        <w:tabs>
          <w:tab w:val="center" w:pos="3816"/>
        </w:tabs>
        <w:jc w:val="center"/>
        <w:rPr>
          <w:b/>
          <w:i/>
        </w:rPr>
      </w:pPr>
      <w:r>
        <w:rPr>
          <w:b/>
          <w:i/>
        </w:rPr>
        <w:t>NEW JERSEY NATURAL GAS COMPANY</w:t>
      </w:r>
    </w:p>
    <w:p w:rsidR="00E924CA" w:rsidRDefault="00E924CA">
      <w:pPr>
        <w:tabs>
          <w:tab w:val="right" w:pos="9504"/>
        </w:tabs>
        <w:jc w:val="center"/>
        <w:rPr>
          <w:b/>
          <w:i/>
        </w:rPr>
      </w:pPr>
    </w:p>
    <w:p w:rsidR="00E924CA" w:rsidRDefault="00E924CA">
      <w:pPr>
        <w:tabs>
          <w:tab w:val="center" w:pos="3816"/>
        </w:tabs>
        <w:jc w:val="center"/>
        <w:rPr>
          <w:b/>
          <w:i/>
        </w:rPr>
      </w:pPr>
      <w:r>
        <w:rPr>
          <w:b/>
          <w:i/>
        </w:rPr>
        <w:t>TARIFF</w:t>
      </w:r>
    </w:p>
    <w:p w:rsidR="00E924CA" w:rsidRDefault="00E924CA">
      <w:pPr>
        <w:tabs>
          <w:tab w:val="right" w:pos="9504"/>
        </w:tabs>
        <w:jc w:val="center"/>
        <w:rPr>
          <w:b/>
          <w:i/>
        </w:rPr>
      </w:pPr>
    </w:p>
    <w:p w:rsidR="00E924CA" w:rsidRDefault="00E924CA">
      <w:pPr>
        <w:tabs>
          <w:tab w:val="center" w:pos="3816"/>
        </w:tabs>
        <w:jc w:val="center"/>
        <w:rPr>
          <w:b/>
          <w:i/>
        </w:rPr>
      </w:pPr>
      <w:r>
        <w:rPr>
          <w:b/>
          <w:i/>
        </w:rPr>
        <w:t>FOR GAS SERVICE</w:t>
      </w:r>
    </w:p>
    <w:p w:rsidR="00E924CA" w:rsidRDefault="00E924CA">
      <w:pPr>
        <w:tabs>
          <w:tab w:val="right" w:pos="9504"/>
        </w:tabs>
        <w:jc w:val="center"/>
        <w:rPr>
          <w:b/>
          <w:i/>
        </w:rPr>
      </w:pPr>
    </w:p>
    <w:p w:rsidR="00E924CA" w:rsidRDefault="007F1A94">
      <w:pPr>
        <w:tabs>
          <w:tab w:val="center" w:pos="3816"/>
        </w:tabs>
        <w:jc w:val="center"/>
        <w:rPr>
          <w:b/>
          <w:i/>
        </w:rPr>
      </w:pPr>
      <w:r>
        <w:rPr>
          <w:b/>
          <w:i/>
        </w:rPr>
        <w:t>BPU No. 8</w:t>
      </w:r>
      <w:r w:rsidR="00E924CA">
        <w:rPr>
          <w:b/>
          <w:i/>
        </w:rPr>
        <w:t xml:space="preserve"> - Gas</w:t>
      </w:r>
    </w:p>
    <w:p w:rsidR="00E924CA" w:rsidRDefault="00E924CA">
      <w:pPr>
        <w:tabs>
          <w:tab w:val="right" w:pos="9504"/>
        </w:tabs>
      </w:pPr>
    </w:p>
    <w:p w:rsidR="00E924CA" w:rsidRDefault="00E924CA">
      <w:pPr>
        <w:tabs>
          <w:tab w:val="right" w:pos="9504"/>
        </w:tabs>
      </w:pPr>
    </w:p>
    <w:p w:rsidR="00E924CA" w:rsidRDefault="00E924CA">
      <w:pPr>
        <w:tabs>
          <w:tab w:val="right" w:pos="9504"/>
        </w:tabs>
      </w:pPr>
    </w:p>
    <w:p w:rsidR="00E924CA" w:rsidRDefault="00E924CA">
      <w:pPr>
        <w:tabs>
          <w:tab w:val="right" w:pos="9504"/>
        </w:tabs>
      </w:pPr>
    </w:p>
    <w:p w:rsidR="00E924CA" w:rsidRDefault="00E924CA">
      <w:pPr>
        <w:tabs>
          <w:tab w:val="right" w:pos="9504"/>
        </w:tabs>
      </w:pPr>
    </w:p>
    <w:p w:rsidR="00E924CA" w:rsidRDefault="00E924CA">
      <w:pPr>
        <w:tabs>
          <w:tab w:val="right" w:pos="9504"/>
        </w:tabs>
      </w:pPr>
    </w:p>
    <w:p w:rsidR="00E924CA" w:rsidRDefault="00E924CA">
      <w:pPr>
        <w:tabs>
          <w:tab w:val="right" w:pos="9504"/>
        </w:tabs>
      </w:pPr>
    </w:p>
    <w:p w:rsidR="00E924CA" w:rsidRDefault="00E924CA">
      <w:pPr>
        <w:tabs>
          <w:tab w:val="right" w:pos="9504"/>
        </w:tabs>
      </w:pPr>
    </w:p>
    <w:p w:rsidR="00E924CA" w:rsidRDefault="00E924CA">
      <w:pPr>
        <w:tabs>
          <w:tab w:val="right" w:pos="9504"/>
        </w:tabs>
      </w:pPr>
    </w:p>
    <w:p w:rsidR="00E924CA" w:rsidRDefault="00E924CA">
      <w:pPr>
        <w:tabs>
          <w:tab w:val="center" w:pos="3816"/>
        </w:tabs>
        <w:jc w:val="center"/>
        <w:rPr>
          <w:b/>
          <w:i/>
        </w:rPr>
      </w:pPr>
      <w:r>
        <w:rPr>
          <w:b/>
          <w:i/>
        </w:rPr>
        <w:t>APPLICABLE IN</w:t>
      </w:r>
    </w:p>
    <w:p w:rsidR="00E924CA" w:rsidRDefault="00E924CA">
      <w:pPr>
        <w:tabs>
          <w:tab w:val="center" w:pos="3816"/>
        </w:tabs>
        <w:jc w:val="center"/>
        <w:rPr>
          <w:b/>
          <w:i/>
        </w:rPr>
      </w:pPr>
    </w:p>
    <w:p w:rsidR="00E924CA" w:rsidRDefault="00E924CA">
      <w:pPr>
        <w:tabs>
          <w:tab w:val="center" w:pos="3816"/>
        </w:tabs>
        <w:jc w:val="center"/>
        <w:rPr>
          <w:b/>
          <w:i/>
        </w:rPr>
      </w:pPr>
      <w:r>
        <w:rPr>
          <w:b/>
          <w:i/>
        </w:rPr>
        <w:t>All service areas of the Company</w:t>
      </w:r>
    </w:p>
    <w:p w:rsidR="00E924CA" w:rsidRDefault="00E924CA">
      <w:pPr>
        <w:tabs>
          <w:tab w:val="center" w:pos="3816"/>
        </w:tabs>
        <w:jc w:val="center"/>
        <w:rPr>
          <w:b/>
          <w:i/>
        </w:rPr>
      </w:pPr>
      <w:r>
        <w:rPr>
          <w:b/>
          <w:i/>
        </w:rPr>
        <w:t xml:space="preserve"> </w:t>
      </w:r>
      <w:proofErr w:type="gramStart"/>
      <w:r>
        <w:rPr>
          <w:b/>
          <w:i/>
        </w:rPr>
        <w:t>located</w:t>
      </w:r>
      <w:proofErr w:type="gramEnd"/>
      <w:r>
        <w:rPr>
          <w:b/>
          <w:i/>
        </w:rPr>
        <w:t xml:space="preserve"> in parts of</w:t>
      </w:r>
    </w:p>
    <w:p w:rsidR="00E924CA" w:rsidRDefault="00E924CA">
      <w:pPr>
        <w:tabs>
          <w:tab w:val="center" w:pos="3816"/>
        </w:tabs>
        <w:jc w:val="center"/>
        <w:rPr>
          <w:b/>
          <w:i/>
        </w:rPr>
      </w:pPr>
      <w:r>
        <w:rPr>
          <w:b/>
          <w:i/>
        </w:rPr>
        <w:t xml:space="preserve">Middlesex, Monmouth, Ocean, </w:t>
      </w:r>
      <w:smartTag w:uri="urn:schemas-microsoft-com:office:smarttags" w:element="City">
        <w:r>
          <w:rPr>
            <w:b/>
            <w:i/>
          </w:rPr>
          <w:t>Morris</w:t>
        </w:r>
      </w:smartTag>
      <w:r>
        <w:rPr>
          <w:b/>
          <w:i/>
        </w:rPr>
        <w:t xml:space="preserve">, </w:t>
      </w:r>
      <w:smartTag w:uri="urn:schemas-microsoft-com:office:smarttags" w:element="country-region">
        <w:r>
          <w:rPr>
            <w:b/>
            <w:i/>
          </w:rPr>
          <w:t>Sussex</w:t>
        </w:r>
      </w:smartTag>
      <w:r>
        <w:rPr>
          <w:b/>
          <w:i/>
        </w:rPr>
        <w:t xml:space="preserve"> and </w:t>
      </w:r>
      <w:smartTag w:uri="urn:schemas-microsoft-com:office:smarttags" w:element="place">
        <w:smartTag w:uri="urn:schemas-microsoft-com:office:smarttags" w:element="PlaceName">
          <w:r>
            <w:rPr>
              <w:b/>
              <w:i/>
            </w:rPr>
            <w:t>Burlington</w:t>
          </w:r>
        </w:smartTag>
        <w:r>
          <w:rPr>
            <w:b/>
            <w:i/>
          </w:rPr>
          <w:t xml:space="preserve"> </w:t>
        </w:r>
        <w:smartTag w:uri="urn:schemas-microsoft-com:office:smarttags" w:element="PlaceType">
          <w:r>
            <w:rPr>
              <w:b/>
              <w:i/>
            </w:rPr>
            <w:t>Counties</w:t>
          </w:r>
        </w:smartTag>
      </w:smartTag>
    </w:p>
    <w:p w:rsidR="00E924CA" w:rsidRDefault="00E924CA">
      <w:pPr>
        <w:tabs>
          <w:tab w:val="right" w:pos="9504"/>
        </w:tabs>
        <w:rPr>
          <w:i/>
        </w:rPr>
      </w:pPr>
    </w:p>
    <w:p w:rsidR="00E924CA" w:rsidRDefault="00E924CA">
      <w:pPr>
        <w:tabs>
          <w:tab w:val="right" w:pos="9504"/>
        </w:tabs>
      </w:pPr>
    </w:p>
    <w:p w:rsidR="00E924CA" w:rsidRDefault="00E924CA">
      <w:pPr>
        <w:tabs>
          <w:tab w:val="right" w:pos="9504"/>
        </w:tabs>
      </w:pPr>
      <w:r>
        <w:tab/>
      </w:r>
    </w:p>
    <w:p w:rsidR="00E924CA" w:rsidRDefault="00E924CA">
      <w:pPr>
        <w:tabs>
          <w:tab w:val="right" w:pos="9504"/>
        </w:tabs>
      </w:pPr>
    </w:p>
    <w:p w:rsidR="00E924CA" w:rsidRDefault="00E924CA">
      <w:pPr>
        <w:tabs>
          <w:tab w:val="right" w:pos="9504"/>
        </w:tabs>
      </w:pPr>
    </w:p>
    <w:p w:rsidR="00E924CA" w:rsidRDefault="00E924CA">
      <w:pPr>
        <w:tabs>
          <w:tab w:val="center" w:pos="3816"/>
        </w:tabs>
        <w:jc w:val="center"/>
        <w:rPr>
          <w:b/>
          <w:i/>
        </w:rPr>
      </w:pPr>
      <w:r>
        <w:rPr>
          <w:b/>
          <w:i/>
        </w:rPr>
        <w:t xml:space="preserve">ISSUED BY:  </w:t>
      </w:r>
      <w:r w:rsidR="00DE4AFD">
        <w:rPr>
          <w:b/>
          <w:i/>
        </w:rPr>
        <w:t>Mark R. Sperduto</w:t>
      </w:r>
    </w:p>
    <w:p w:rsidR="00E924CA" w:rsidRDefault="00E924CA">
      <w:pPr>
        <w:tabs>
          <w:tab w:val="center" w:pos="3816"/>
        </w:tabs>
        <w:jc w:val="center"/>
        <w:rPr>
          <w:b/>
          <w:i/>
        </w:rPr>
      </w:pPr>
      <w:r>
        <w:rPr>
          <w:b/>
          <w:i/>
        </w:rPr>
        <w:t>Vice President</w:t>
      </w:r>
    </w:p>
    <w:p w:rsidR="00E924CA" w:rsidRDefault="00E924CA">
      <w:pPr>
        <w:tabs>
          <w:tab w:val="left" w:pos="1440"/>
          <w:tab w:val="left" w:pos="1872"/>
          <w:tab w:val="right" w:pos="10800"/>
        </w:tabs>
        <w:jc w:val="center"/>
        <w:rPr>
          <w:b/>
          <w:i/>
        </w:rPr>
        <w:sectPr w:rsidR="00E924CA" w:rsidSect="008E35DC">
          <w:footerReference w:type="default" r:id="rId8"/>
          <w:pgSz w:w="12240" w:h="15840" w:code="1"/>
          <w:pgMar w:top="576" w:right="576" w:bottom="576" w:left="864" w:header="432" w:footer="432" w:gutter="0"/>
          <w:paperSrc w:first="2" w:other="2"/>
          <w:cols w:space="720"/>
        </w:sectPr>
      </w:pPr>
      <w:r>
        <w:rPr>
          <w:b/>
          <w:i/>
        </w:rPr>
        <w:t xml:space="preserve">Wall, </w:t>
      </w:r>
      <w:smartTag w:uri="urn:schemas-microsoft-com:office:smarttags" w:element="place">
        <w:smartTag w:uri="urn:schemas-microsoft-com:office:smarttags" w:element="State">
          <w:r>
            <w:rPr>
              <w:b/>
              <w:i/>
            </w:rPr>
            <w:t>New Jersey</w:t>
          </w:r>
        </w:smartTag>
      </w:smartTag>
    </w:p>
    <w:p w:rsidR="00E924CA" w:rsidRDefault="00E924CA">
      <w:pPr>
        <w:pStyle w:val="Heading9"/>
        <w:jc w:val="center"/>
        <w:rPr>
          <w:sz w:val="28"/>
          <w:u w:val="single"/>
        </w:rPr>
      </w:pPr>
      <w:r>
        <w:rPr>
          <w:sz w:val="28"/>
          <w:u w:val="single"/>
        </w:rPr>
        <w:lastRenderedPageBreak/>
        <w:t>TABLE OF CONTENTS</w:t>
      </w:r>
    </w:p>
    <w:p w:rsidR="00E924CA" w:rsidRDefault="00E924CA">
      <w:pPr>
        <w:tabs>
          <w:tab w:val="left" w:pos="6192"/>
        </w:tabs>
        <w:rPr>
          <w:i/>
          <w:sz w:val="22"/>
        </w:rPr>
      </w:pPr>
    </w:p>
    <w:p w:rsidR="00E924CA" w:rsidRDefault="00E924CA">
      <w:pPr>
        <w:tabs>
          <w:tab w:val="left" w:pos="6192"/>
        </w:tabs>
        <w:rPr>
          <w:sz w:val="22"/>
        </w:rPr>
      </w:pPr>
      <w:r>
        <w:rPr>
          <w:i/>
          <w:sz w:val="22"/>
        </w:rPr>
        <w:t>Title Page</w:t>
      </w:r>
      <w:r>
        <w:rPr>
          <w:sz w:val="22"/>
        </w:rPr>
        <w:tab/>
      </w:r>
      <w:r w:rsidR="0068742B">
        <w:rPr>
          <w:sz w:val="22"/>
        </w:rPr>
        <w:tab/>
      </w:r>
      <w:r>
        <w:rPr>
          <w:sz w:val="22"/>
        </w:rPr>
        <w:t>Sheet No. 1</w:t>
      </w:r>
    </w:p>
    <w:p w:rsidR="00E924CA" w:rsidRDefault="00E924CA">
      <w:pPr>
        <w:tabs>
          <w:tab w:val="left" w:pos="6192"/>
        </w:tabs>
        <w:rPr>
          <w:sz w:val="22"/>
        </w:rPr>
      </w:pPr>
    </w:p>
    <w:p w:rsidR="00E924CA" w:rsidRDefault="00E924CA">
      <w:pPr>
        <w:tabs>
          <w:tab w:val="left" w:pos="6192"/>
        </w:tabs>
        <w:rPr>
          <w:sz w:val="22"/>
        </w:rPr>
      </w:pPr>
      <w:r>
        <w:rPr>
          <w:i/>
          <w:sz w:val="22"/>
        </w:rPr>
        <w:t>Table of Contents</w:t>
      </w:r>
      <w:r>
        <w:rPr>
          <w:sz w:val="22"/>
        </w:rPr>
        <w:tab/>
      </w:r>
      <w:r w:rsidR="0068742B">
        <w:rPr>
          <w:sz w:val="22"/>
        </w:rPr>
        <w:tab/>
      </w:r>
      <w:r>
        <w:rPr>
          <w:sz w:val="22"/>
        </w:rPr>
        <w:t>Sheet Nos. 2</w:t>
      </w:r>
      <w:r>
        <w:rPr>
          <w:sz w:val="22"/>
        </w:rPr>
        <w:noBreakHyphen/>
        <w:t>3</w:t>
      </w:r>
    </w:p>
    <w:p w:rsidR="00E924CA" w:rsidRDefault="00E924CA">
      <w:pPr>
        <w:tabs>
          <w:tab w:val="left" w:pos="6192"/>
        </w:tabs>
        <w:rPr>
          <w:sz w:val="22"/>
        </w:rPr>
      </w:pPr>
    </w:p>
    <w:p w:rsidR="00E924CA" w:rsidRDefault="00E924CA">
      <w:pPr>
        <w:tabs>
          <w:tab w:val="left" w:pos="6192"/>
        </w:tabs>
        <w:rPr>
          <w:sz w:val="22"/>
        </w:rPr>
      </w:pPr>
      <w:r>
        <w:rPr>
          <w:i/>
          <w:sz w:val="22"/>
        </w:rPr>
        <w:t>List of Communities Served</w:t>
      </w:r>
      <w:r>
        <w:rPr>
          <w:sz w:val="22"/>
        </w:rPr>
        <w:tab/>
      </w:r>
      <w:r w:rsidR="0068742B">
        <w:rPr>
          <w:sz w:val="22"/>
        </w:rPr>
        <w:tab/>
      </w:r>
      <w:r>
        <w:rPr>
          <w:sz w:val="22"/>
        </w:rPr>
        <w:t>Sheet No. 4</w:t>
      </w:r>
    </w:p>
    <w:p w:rsidR="00E924CA" w:rsidRDefault="00E924CA">
      <w:pPr>
        <w:tabs>
          <w:tab w:val="left" w:pos="6192"/>
        </w:tabs>
        <w:rPr>
          <w:sz w:val="22"/>
        </w:rPr>
      </w:pPr>
    </w:p>
    <w:p w:rsidR="00E924CA" w:rsidRDefault="00E924CA">
      <w:pPr>
        <w:tabs>
          <w:tab w:val="left" w:pos="6192"/>
        </w:tabs>
        <w:rPr>
          <w:sz w:val="22"/>
        </w:rPr>
      </w:pPr>
      <w:r>
        <w:rPr>
          <w:i/>
          <w:sz w:val="22"/>
        </w:rPr>
        <w:t>Map of Service Area</w:t>
      </w:r>
      <w:r>
        <w:rPr>
          <w:sz w:val="22"/>
        </w:rPr>
        <w:tab/>
      </w:r>
      <w:r w:rsidR="0068742B">
        <w:rPr>
          <w:sz w:val="22"/>
        </w:rPr>
        <w:tab/>
      </w:r>
      <w:r>
        <w:rPr>
          <w:sz w:val="22"/>
        </w:rPr>
        <w:t>Sheet No. 5</w:t>
      </w:r>
    </w:p>
    <w:p w:rsidR="00E924CA" w:rsidRDefault="00E924CA">
      <w:pPr>
        <w:tabs>
          <w:tab w:val="left" w:pos="6192"/>
        </w:tabs>
        <w:rPr>
          <w:sz w:val="22"/>
        </w:rPr>
      </w:pPr>
    </w:p>
    <w:p w:rsidR="00E924CA" w:rsidRDefault="00E924CA">
      <w:pPr>
        <w:tabs>
          <w:tab w:val="left" w:pos="6192"/>
        </w:tabs>
        <w:rPr>
          <w:sz w:val="22"/>
        </w:rPr>
      </w:pPr>
      <w:r>
        <w:rPr>
          <w:i/>
          <w:sz w:val="22"/>
        </w:rPr>
        <w:t>Standard Terms and Conditions Index</w:t>
      </w:r>
      <w:r>
        <w:rPr>
          <w:sz w:val="22"/>
        </w:rPr>
        <w:tab/>
      </w:r>
      <w:r w:rsidR="0068742B">
        <w:rPr>
          <w:sz w:val="22"/>
        </w:rPr>
        <w:tab/>
      </w:r>
      <w:r>
        <w:rPr>
          <w:sz w:val="22"/>
        </w:rPr>
        <w:t>Sheet No. 6</w:t>
      </w:r>
      <w:r w:rsidR="002327A3">
        <w:rPr>
          <w:sz w:val="22"/>
        </w:rPr>
        <w:t>-7</w:t>
      </w:r>
    </w:p>
    <w:p w:rsidR="00E924CA" w:rsidRDefault="00E924CA">
      <w:pPr>
        <w:tabs>
          <w:tab w:val="left" w:pos="6192"/>
        </w:tabs>
        <w:rPr>
          <w:sz w:val="22"/>
        </w:rPr>
      </w:pPr>
    </w:p>
    <w:p w:rsidR="00E924CA" w:rsidRDefault="00E924CA">
      <w:pPr>
        <w:tabs>
          <w:tab w:val="left" w:pos="6192"/>
        </w:tabs>
        <w:rPr>
          <w:sz w:val="22"/>
        </w:rPr>
      </w:pPr>
      <w:r>
        <w:rPr>
          <w:i/>
          <w:sz w:val="22"/>
        </w:rPr>
        <w:t>Definitions</w:t>
      </w:r>
      <w:r w:rsidR="002327A3">
        <w:rPr>
          <w:sz w:val="22"/>
        </w:rPr>
        <w:tab/>
      </w:r>
      <w:r w:rsidR="0068742B">
        <w:rPr>
          <w:sz w:val="22"/>
        </w:rPr>
        <w:tab/>
      </w:r>
      <w:r w:rsidR="002327A3">
        <w:rPr>
          <w:sz w:val="22"/>
        </w:rPr>
        <w:t>Sheet No. 8-9</w:t>
      </w:r>
      <w:r>
        <w:rPr>
          <w:sz w:val="22"/>
        </w:rPr>
        <w:t xml:space="preserve"> </w:t>
      </w:r>
    </w:p>
    <w:p w:rsidR="00E924CA" w:rsidRDefault="00E924CA">
      <w:pPr>
        <w:tabs>
          <w:tab w:val="left" w:pos="6192"/>
        </w:tabs>
        <w:rPr>
          <w:sz w:val="22"/>
        </w:rPr>
      </w:pPr>
    </w:p>
    <w:p w:rsidR="00E924CA" w:rsidRDefault="00E924CA">
      <w:pPr>
        <w:tabs>
          <w:tab w:val="left" w:pos="6192"/>
        </w:tabs>
        <w:rPr>
          <w:sz w:val="22"/>
        </w:rPr>
      </w:pPr>
      <w:r>
        <w:rPr>
          <w:i/>
          <w:sz w:val="22"/>
          <w:u w:val="single"/>
        </w:rPr>
        <w:t>Standard Terms and Conditions</w:t>
      </w:r>
    </w:p>
    <w:p w:rsidR="00E924CA" w:rsidRDefault="00E924CA">
      <w:pPr>
        <w:tabs>
          <w:tab w:val="left" w:pos="6192"/>
        </w:tabs>
        <w:rPr>
          <w:sz w:val="22"/>
        </w:rPr>
      </w:pPr>
      <w:r>
        <w:rPr>
          <w:sz w:val="22"/>
        </w:rPr>
        <w:t xml:space="preserve">  1. General</w:t>
      </w:r>
      <w:r>
        <w:rPr>
          <w:sz w:val="22"/>
        </w:rPr>
        <w:tab/>
      </w:r>
      <w:r w:rsidR="0068742B">
        <w:rPr>
          <w:sz w:val="22"/>
        </w:rPr>
        <w:tab/>
      </w:r>
      <w:r>
        <w:rPr>
          <w:sz w:val="22"/>
        </w:rPr>
        <w:t xml:space="preserve">Sheet No. </w:t>
      </w:r>
      <w:r w:rsidR="002327A3">
        <w:rPr>
          <w:sz w:val="22"/>
        </w:rPr>
        <w:t>10-11</w:t>
      </w:r>
    </w:p>
    <w:p w:rsidR="00E924CA" w:rsidRDefault="00E924CA">
      <w:pPr>
        <w:tabs>
          <w:tab w:val="left" w:pos="6192"/>
        </w:tabs>
        <w:rPr>
          <w:sz w:val="22"/>
        </w:rPr>
      </w:pPr>
      <w:r>
        <w:rPr>
          <w:sz w:val="22"/>
        </w:rPr>
        <w:t xml:space="preserve">  2. Obtaining Service</w:t>
      </w:r>
      <w:r>
        <w:rPr>
          <w:sz w:val="22"/>
        </w:rPr>
        <w:tab/>
      </w:r>
      <w:r w:rsidR="0068742B">
        <w:rPr>
          <w:sz w:val="22"/>
        </w:rPr>
        <w:tab/>
      </w:r>
      <w:r>
        <w:rPr>
          <w:sz w:val="22"/>
        </w:rPr>
        <w:t xml:space="preserve">Sheet Nos. </w:t>
      </w:r>
      <w:r w:rsidR="002327A3">
        <w:rPr>
          <w:sz w:val="22"/>
        </w:rPr>
        <w:t>12-15</w:t>
      </w:r>
    </w:p>
    <w:p w:rsidR="00E924CA" w:rsidRDefault="00E924CA">
      <w:pPr>
        <w:tabs>
          <w:tab w:val="left" w:pos="6192"/>
        </w:tabs>
        <w:rPr>
          <w:sz w:val="22"/>
        </w:rPr>
      </w:pPr>
      <w:r>
        <w:rPr>
          <w:sz w:val="22"/>
        </w:rPr>
        <w:t xml:space="preserve">  3. Characteristics of Serv</w:t>
      </w:r>
      <w:r w:rsidR="002327A3">
        <w:rPr>
          <w:sz w:val="22"/>
        </w:rPr>
        <w:t>ice</w:t>
      </w:r>
      <w:r w:rsidR="002327A3">
        <w:rPr>
          <w:sz w:val="22"/>
        </w:rPr>
        <w:tab/>
      </w:r>
      <w:r w:rsidR="0068742B">
        <w:rPr>
          <w:sz w:val="22"/>
        </w:rPr>
        <w:tab/>
      </w:r>
      <w:r w:rsidR="002327A3">
        <w:rPr>
          <w:sz w:val="22"/>
        </w:rPr>
        <w:t>Sheet Nos. 16-17</w:t>
      </w:r>
    </w:p>
    <w:p w:rsidR="00E924CA" w:rsidRDefault="00E924CA">
      <w:pPr>
        <w:tabs>
          <w:tab w:val="left" w:pos="6192"/>
        </w:tabs>
        <w:rPr>
          <w:sz w:val="22"/>
        </w:rPr>
      </w:pPr>
      <w:r>
        <w:rPr>
          <w:sz w:val="22"/>
        </w:rPr>
        <w:t xml:space="preserve">  4. Gas Distribution </w:t>
      </w:r>
      <w:r w:rsidR="002327A3">
        <w:rPr>
          <w:sz w:val="22"/>
        </w:rPr>
        <w:t xml:space="preserve">Main </w:t>
      </w:r>
      <w:r w:rsidR="001A4203">
        <w:rPr>
          <w:sz w:val="22"/>
        </w:rPr>
        <w:t xml:space="preserve">and Service </w:t>
      </w:r>
      <w:r w:rsidR="002327A3">
        <w:rPr>
          <w:sz w:val="22"/>
        </w:rPr>
        <w:t>Extensions</w:t>
      </w:r>
      <w:r w:rsidR="002327A3">
        <w:rPr>
          <w:sz w:val="22"/>
        </w:rPr>
        <w:tab/>
      </w:r>
      <w:r w:rsidR="0068742B">
        <w:rPr>
          <w:sz w:val="22"/>
        </w:rPr>
        <w:tab/>
      </w:r>
      <w:r w:rsidR="002327A3">
        <w:rPr>
          <w:sz w:val="22"/>
        </w:rPr>
        <w:t>Sheet Nos. 18-21</w:t>
      </w:r>
    </w:p>
    <w:p w:rsidR="00E924CA" w:rsidRDefault="00E924CA">
      <w:pPr>
        <w:tabs>
          <w:tab w:val="left" w:pos="6192"/>
        </w:tabs>
        <w:rPr>
          <w:sz w:val="22"/>
        </w:rPr>
      </w:pPr>
      <w:r>
        <w:rPr>
          <w:sz w:val="22"/>
        </w:rPr>
        <w:t xml:space="preserve">  5. Service Line Connections</w:t>
      </w:r>
      <w:r>
        <w:rPr>
          <w:sz w:val="22"/>
        </w:rPr>
        <w:tab/>
      </w:r>
      <w:r w:rsidR="0068742B">
        <w:rPr>
          <w:sz w:val="22"/>
        </w:rPr>
        <w:tab/>
      </w:r>
      <w:r>
        <w:rPr>
          <w:sz w:val="22"/>
        </w:rPr>
        <w:t xml:space="preserve">Sheet Nos. </w:t>
      </w:r>
      <w:r w:rsidR="002327A3">
        <w:rPr>
          <w:sz w:val="22"/>
        </w:rPr>
        <w:t>22</w:t>
      </w:r>
    </w:p>
    <w:p w:rsidR="00E924CA" w:rsidRDefault="00E924CA">
      <w:pPr>
        <w:tabs>
          <w:tab w:val="left" w:pos="6192"/>
        </w:tabs>
        <w:rPr>
          <w:sz w:val="22"/>
        </w:rPr>
      </w:pPr>
      <w:r>
        <w:rPr>
          <w:sz w:val="22"/>
        </w:rPr>
        <w:t xml:space="preserve">  6. Metering and Measuring Equipment</w:t>
      </w:r>
      <w:r>
        <w:rPr>
          <w:sz w:val="22"/>
        </w:rPr>
        <w:tab/>
      </w:r>
      <w:r w:rsidR="0068742B">
        <w:rPr>
          <w:sz w:val="22"/>
        </w:rPr>
        <w:tab/>
      </w:r>
      <w:r>
        <w:rPr>
          <w:sz w:val="22"/>
        </w:rPr>
        <w:t xml:space="preserve">Sheet Nos. </w:t>
      </w:r>
      <w:r w:rsidR="002327A3">
        <w:rPr>
          <w:sz w:val="22"/>
        </w:rPr>
        <w:t>23-27</w:t>
      </w:r>
    </w:p>
    <w:p w:rsidR="00E924CA" w:rsidRDefault="00E924CA">
      <w:pPr>
        <w:tabs>
          <w:tab w:val="left" w:pos="6192"/>
        </w:tabs>
        <w:rPr>
          <w:sz w:val="22"/>
        </w:rPr>
      </w:pPr>
      <w:r>
        <w:rPr>
          <w:sz w:val="22"/>
        </w:rPr>
        <w:t xml:space="preserve">  7. Customer's Installation</w:t>
      </w:r>
      <w:r>
        <w:rPr>
          <w:sz w:val="22"/>
        </w:rPr>
        <w:tab/>
      </w:r>
      <w:r w:rsidR="0068742B">
        <w:rPr>
          <w:sz w:val="22"/>
        </w:rPr>
        <w:tab/>
      </w:r>
      <w:r>
        <w:rPr>
          <w:sz w:val="22"/>
        </w:rPr>
        <w:t>Sheet Nos. 2</w:t>
      </w:r>
      <w:r w:rsidR="002327A3">
        <w:rPr>
          <w:sz w:val="22"/>
        </w:rPr>
        <w:t>8-29</w:t>
      </w:r>
    </w:p>
    <w:p w:rsidR="00E924CA" w:rsidRDefault="00E924CA">
      <w:pPr>
        <w:tabs>
          <w:tab w:val="left" w:pos="6192"/>
        </w:tabs>
        <w:rPr>
          <w:sz w:val="22"/>
        </w:rPr>
      </w:pPr>
      <w:r>
        <w:rPr>
          <w:sz w:val="22"/>
        </w:rPr>
        <w:t xml:space="preserve">  8. Meter Reading and Billing</w:t>
      </w:r>
      <w:r>
        <w:rPr>
          <w:sz w:val="22"/>
        </w:rPr>
        <w:tab/>
      </w:r>
      <w:r w:rsidR="0068742B">
        <w:rPr>
          <w:sz w:val="22"/>
        </w:rPr>
        <w:tab/>
      </w:r>
      <w:r>
        <w:rPr>
          <w:sz w:val="22"/>
        </w:rPr>
        <w:t xml:space="preserve">Sheet Nos. </w:t>
      </w:r>
      <w:r w:rsidR="002327A3">
        <w:rPr>
          <w:sz w:val="22"/>
        </w:rPr>
        <w:t>30-32</w:t>
      </w:r>
    </w:p>
    <w:p w:rsidR="00E924CA" w:rsidRDefault="00E924CA">
      <w:pPr>
        <w:tabs>
          <w:tab w:val="left" w:pos="6192"/>
        </w:tabs>
        <w:rPr>
          <w:sz w:val="22"/>
        </w:rPr>
      </w:pPr>
      <w:r>
        <w:rPr>
          <w:sz w:val="22"/>
        </w:rPr>
        <w:t xml:space="preserve">  9. Discontinuance of Service</w:t>
      </w:r>
      <w:r>
        <w:rPr>
          <w:sz w:val="22"/>
        </w:rPr>
        <w:tab/>
      </w:r>
      <w:r w:rsidR="0068742B">
        <w:rPr>
          <w:sz w:val="22"/>
        </w:rPr>
        <w:tab/>
      </w:r>
      <w:r>
        <w:rPr>
          <w:sz w:val="22"/>
        </w:rPr>
        <w:t xml:space="preserve">Sheet Nos. </w:t>
      </w:r>
      <w:r w:rsidR="002327A3">
        <w:rPr>
          <w:sz w:val="22"/>
        </w:rPr>
        <w:t>33-35</w:t>
      </w:r>
    </w:p>
    <w:p w:rsidR="002327A3" w:rsidRDefault="002327A3">
      <w:pPr>
        <w:tabs>
          <w:tab w:val="left" w:pos="6192"/>
        </w:tabs>
        <w:rPr>
          <w:sz w:val="22"/>
        </w:rPr>
      </w:pPr>
      <w:r>
        <w:rPr>
          <w:sz w:val="22"/>
        </w:rPr>
        <w:t xml:space="preserve">10. </w:t>
      </w:r>
      <w:proofErr w:type="gramStart"/>
      <w:r w:rsidR="00B56E55">
        <w:rPr>
          <w:sz w:val="22"/>
        </w:rPr>
        <w:t>For</w:t>
      </w:r>
      <w:proofErr w:type="gramEnd"/>
      <w:r w:rsidR="00DE2469">
        <w:rPr>
          <w:sz w:val="22"/>
        </w:rPr>
        <w:t xml:space="preserve"> Customers Purchasing Gas Supply from </w:t>
      </w:r>
      <w:r w:rsidR="00F95619">
        <w:rPr>
          <w:sz w:val="22"/>
        </w:rPr>
        <w:t xml:space="preserve">a </w:t>
      </w:r>
      <w:r w:rsidR="00DE2469">
        <w:rPr>
          <w:sz w:val="22"/>
        </w:rPr>
        <w:t>Marketer or Broker</w:t>
      </w:r>
      <w:r>
        <w:rPr>
          <w:sz w:val="22"/>
        </w:rPr>
        <w:tab/>
      </w:r>
      <w:r w:rsidR="0068742B">
        <w:rPr>
          <w:sz w:val="22"/>
        </w:rPr>
        <w:tab/>
      </w:r>
      <w:r>
        <w:rPr>
          <w:sz w:val="22"/>
        </w:rPr>
        <w:t>Sheet Nos. 36-37</w:t>
      </w:r>
    </w:p>
    <w:p w:rsidR="00471F0C" w:rsidRDefault="00471F0C" w:rsidP="00471F0C">
      <w:pPr>
        <w:tabs>
          <w:tab w:val="left" w:pos="6192"/>
        </w:tabs>
        <w:rPr>
          <w:sz w:val="22"/>
        </w:rPr>
      </w:pPr>
      <w:r>
        <w:rPr>
          <w:sz w:val="22"/>
        </w:rPr>
        <w:t>11. Conditions under Which Rate Discounts Shall Be Considered</w:t>
      </w:r>
      <w:r>
        <w:rPr>
          <w:sz w:val="22"/>
        </w:rPr>
        <w:tab/>
      </w:r>
      <w:r w:rsidR="0068742B">
        <w:rPr>
          <w:sz w:val="22"/>
        </w:rPr>
        <w:tab/>
      </w:r>
      <w:r>
        <w:rPr>
          <w:sz w:val="22"/>
        </w:rPr>
        <w:t>Sheet No. 38</w:t>
      </w:r>
    </w:p>
    <w:p w:rsidR="002327A3" w:rsidRDefault="002327A3">
      <w:pPr>
        <w:tabs>
          <w:tab w:val="left" w:pos="6192"/>
        </w:tabs>
        <w:rPr>
          <w:sz w:val="22"/>
        </w:rPr>
      </w:pPr>
      <w:r>
        <w:rPr>
          <w:sz w:val="22"/>
        </w:rPr>
        <w:t xml:space="preserve">      Reserved for Future Use</w:t>
      </w:r>
      <w:r>
        <w:rPr>
          <w:sz w:val="22"/>
        </w:rPr>
        <w:tab/>
      </w:r>
      <w:r w:rsidR="0068742B">
        <w:rPr>
          <w:sz w:val="22"/>
        </w:rPr>
        <w:tab/>
      </w:r>
      <w:r>
        <w:rPr>
          <w:sz w:val="22"/>
        </w:rPr>
        <w:t>Sheet Nos. 3</w:t>
      </w:r>
      <w:r w:rsidR="00471F0C">
        <w:rPr>
          <w:sz w:val="22"/>
        </w:rPr>
        <w:t>9</w:t>
      </w:r>
      <w:r>
        <w:rPr>
          <w:sz w:val="22"/>
        </w:rPr>
        <w:t>-50</w:t>
      </w:r>
    </w:p>
    <w:p w:rsidR="002327A3" w:rsidRDefault="002327A3">
      <w:pPr>
        <w:tabs>
          <w:tab w:val="left" w:pos="6192"/>
        </w:tabs>
        <w:rPr>
          <w:sz w:val="22"/>
        </w:rPr>
      </w:pPr>
    </w:p>
    <w:p w:rsidR="00E924CA" w:rsidRDefault="00E924CA">
      <w:pPr>
        <w:tabs>
          <w:tab w:val="left" w:pos="6192"/>
        </w:tabs>
        <w:rPr>
          <w:sz w:val="22"/>
        </w:rPr>
      </w:pPr>
    </w:p>
    <w:p w:rsidR="00E924CA" w:rsidRDefault="00E924CA">
      <w:pPr>
        <w:tabs>
          <w:tab w:val="left" w:pos="6192"/>
          <w:tab w:val="left" w:pos="7920"/>
        </w:tabs>
        <w:rPr>
          <w:sz w:val="22"/>
        </w:rPr>
      </w:pPr>
      <w:r>
        <w:rPr>
          <w:i/>
          <w:sz w:val="22"/>
          <w:u w:val="single"/>
        </w:rPr>
        <w:t>Service Classifications</w:t>
      </w:r>
    </w:p>
    <w:p w:rsidR="00E924CA" w:rsidRDefault="00E924CA">
      <w:pPr>
        <w:tabs>
          <w:tab w:val="left" w:pos="6192"/>
          <w:tab w:val="left" w:pos="7920"/>
        </w:tabs>
        <w:rPr>
          <w:sz w:val="22"/>
        </w:rPr>
      </w:pPr>
      <w:r>
        <w:rPr>
          <w:sz w:val="22"/>
        </w:rPr>
        <w:tab/>
        <w:t xml:space="preserve">  </w:t>
      </w:r>
      <w:r>
        <w:rPr>
          <w:i/>
          <w:sz w:val="22"/>
        </w:rPr>
        <w:t>Rate</w:t>
      </w:r>
      <w:r>
        <w:rPr>
          <w:i/>
          <w:sz w:val="22"/>
        </w:rPr>
        <w:tab/>
        <w:t>Sheets</w:t>
      </w:r>
    </w:p>
    <w:p w:rsidR="00E924CA" w:rsidRDefault="00E924CA">
      <w:pPr>
        <w:tabs>
          <w:tab w:val="left" w:pos="6192"/>
          <w:tab w:val="left" w:pos="7920"/>
        </w:tabs>
        <w:rPr>
          <w:sz w:val="22"/>
        </w:rPr>
      </w:pPr>
      <w:r>
        <w:rPr>
          <w:sz w:val="22"/>
        </w:rPr>
        <w:tab/>
      </w:r>
      <w:r>
        <w:rPr>
          <w:i/>
          <w:sz w:val="22"/>
          <w:u w:val="single"/>
        </w:rPr>
        <w:t>Schedule</w:t>
      </w:r>
      <w:r>
        <w:rPr>
          <w:i/>
          <w:sz w:val="22"/>
        </w:rPr>
        <w:tab/>
      </w:r>
      <w:r>
        <w:rPr>
          <w:i/>
          <w:sz w:val="22"/>
          <w:u w:val="single"/>
        </w:rPr>
        <w:t>  No. </w:t>
      </w:r>
    </w:p>
    <w:p w:rsidR="00E924CA" w:rsidRDefault="00E924CA">
      <w:pPr>
        <w:tabs>
          <w:tab w:val="left" w:pos="6192"/>
          <w:tab w:val="left" w:pos="7920"/>
        </w:tabs>
        <w:rPr>
          <w:sz w:val="22"/>
        </w:rPr>
      </w:pPr>
      <w:r>
        <w:rPr>
          <w:i/>
          <w:sz w:val="22"/>
          <w:u w:val="single"/>
        </w:rPr>
        <w:t>Firm Gas Services</w:t>
      </w:r>
    </w:p>
    <w:p w:rsidR="00E924CA" w:rsidRDefault="00E924CA">
      <w:pPr>
        <w:tabs>
          <w:tab w:val="left" w:pos="6192"/>
          <w:tab w:val="left" w:pos="7920"/>
        </w:tabs>
        <w:rPr>
          <w:sz w:val="22"/>
        </w:rPr>
      </w:pPr>
      <w:r>
        <w:rPr>
          <w:sz w:val="22"/>
        </w:rPr>
        <w:t xml:space="preserve">  Residential Service</w:t>
      </w:r>
      <w:r>
        <w:rPr>
          <w:sz w:val="22"/>
        </w:rPr>
        <w:tab/>
        <w:t>RS</w:t>
      </w:r>
      <w:r>
        <w:rPr>
          <w:sz w:val="22"/>
        </w:rPr>
        <w:tab/>
      </w:r>
      <w:r w:rsidR="002327A3">
        <w:rPr>
          <w:sz w:val="22"/>
        </w:rPr>
        <w:t>5</w:t>
      </w:r>
      <w:r>
        <w:rPr>
          <w:sz w:val="22"/>
        </w:rPr>
        <w:t>1</w:t>
      </w:r>
      <w:r>
        <w:rPr>
          <w:sz w:val="22"/>
        </w:rPr>
        <w:noBreakHyphen/>
      </w:r>
      <w:r w:rsidR="002327A3">
        <w:rPr>
          <w:sz w:val="22"/>
        </w:rPr>
        <w:t>5</w:t>
      </w:r>
      <w:r>
        <w:rPr>
          <w:sz w:val="22"/>
        </w:rPr>
        <w:t>3</w:t>
      </w:r>
    </w:p>
    <w:p w:rsidR="00E924CA" w:rsidRDefault="00E924CA">
      <w:pPr>
        <w:tabs>
          <w:tab w:val="left" w:pos="6192"/>
          <w:tab w:val="left" w:pos="7920"/>
        </w:tabs>
        <w:rPr>
          <w:sz w:val="22"/>
        </w:rPr>
      </w:pPr>
      <w:r>
        <w:rPr>
          <w:sz w:val="22"/>
        </w:rPr>
        <w:t xml:space="preserve">  </w:t>
      </w:r>
      <w:r w:rsidR="000270E6">
        <w:rPr>
          <w:sz w:val="22"/>
        </w:rPr>
        <w:t>Distributed Generation - Residential</w:t>
      </w:r>
      <w:r>
        <w:rPr>
          <w:sz w:val="22"/>
        </w:rPr>
        <w:tab/>
      </w:r>
      <w:r w:rsidR="003246E7">
        <w:rPr>
          <w:sz w:val="22"/>
        </w:rPr>
        <w:t>DGR</w:t>
      </w:r>
      <w:r>
        <w:rPr>
          <w:sz w:val="22"/>
        </w:rPr>
        <w:tab/>
      </w:r>
      <w:r w:rsidR="002327A3">
        <w:rPr>
          <w:sz w:val="22"/>
        </w:rPr>
        <w:t>54</w:t>
      </w:r>
      <w:r>
        <w:rPr>
          <w:sz w:val="22"/>
        </w:rPr>
        <w:noBreakHyphen/>
      </w:r>
      <w:r w:rsidR="002327A3">
        <w:rPr>
          <w:sz w:val="22"/>
        </w:rPr>
        <w:t>5</w:t>
      </w:r>
      <w:r>
        <w:rPr>
          <w:sz w:val="22"/>
        </w:rPr>
        <w:t>5</w:t>
      </w:r>
    </w:p>
    <w:p w:rsidR="00E924CA" w:rsidRDefault="00E924CA">
      <w:pPr>
        <w:tabs>
          <w:tab w:val="left" w:pos="6192"/>
          <w:tab w:val="left" w:pos="7920"/>
        </w:tabs>
        <w:rPr>
          <w:sz w:val="22"/>
        </w:rPr>
      </w:pPr>
      <w:r>
        <w:rPr>
          <w:sz w:val="22"/>
        </w:rPr>
        <w:t xml:space="preserve">  </w:t>
      </w:r>
      <w:r w:rsidR="009F1BE2">
        <w:rPr>
          <w:sz w:val="22"/>
        </w:rPr>
        <w:t>General Service - Small</w:t>
      </w:r>
      <w:r>
        <w:rPr>
          <w:sz w:val="22"/>
        </w:rPr>
        <w:tab/>
      </w:r>
      <w:r w:rsidR="009F1BE2">
        <w:rPr>
          <w:sz w:val="22"/>
        </w:rPr>
        <w:t>GSS</w:t>
      </w:r>
      <w:r w:rsidR="002327A3">
        <w:rPr>
          <w:sz w:val="22"/>
        </w:rPr>
        <w:tab/>
        <w:t>5</w:t>
      </w:r>
      <w:r>
        <w:rPr>
          <w:sz w:val="22"/>
        </w:rPr>
        <w:t>6</w:t>
      </w:r>
      <w:r>
        <w:rPr>
          <w:sz w:val="22"/>
        </w:rPr>
        <w:noBreakHyphen/>
      </w:r>
      <w:r w:rsidR="002327A3">
        <w:rPr>
          <w:sz w:val="22"/>
        </w:rPr>
        <w:t>5</w:t>
      </w:r>
      <w:r>
        <w:rPr>
          <w:sz w:val="22"/>
        </w:rPr>
        <w:t>8</w:t>
      </w:r>
    </w:p>
    <w:p w:rsidR="00E924CA" w:rsidRDefault="00E924CA">
      <w:pPr>
        <w:tabs>
          <w:tab w:val="left" w:pos="6192"/>
          <w:tab w:val="left" w:pos="7920"/>
        </w:tabs>
        <w:rPr>
          <w:sz w:val="22"/>
        </w:rPr>
      </w:pPr>
      <w:r>
        <w:rPr>
          <w:sz w:val="22"/>
        </w:rPr>
        <w:t xml:space="preserve">  </w:t>
      </w:r>
      <w:r w:rsidR="009F1BE2">
        <w:rPr>
          <w:sz w:val="22"/>
        </w:rPr>
        <w:t>General Service - Large</w:t>
      </w:r>
      <w:r w:rsidR="003246E7">
        <w:rPr>
          <w:sz w:val="22"/>
        </w:rPr>
        <w:tab/>
      </w:r>
      <w:r w:rsidR="009F1BE2">
        <w:rPr>
          <w:sz w:val="22"/>
        </w:rPr>
        <w:t>GSL</w:t>
      </w:r>
      <w:r>
        <w:rPr>
          <w:sz w:val="22"/>
        </w:rPr>
        <w:tab/>
      </w:r>
      <w:r w:rsidR="002327A3">
        <w:rPr>
          <w:sz w:val="22"/>
        </w:rPr>
        <w:t>5</w:t>
      </w:r>
      <w:r>
        <w:rPr>
          <w:sz w:val="22"/>
        </w:rPr>
        <w:t>9</w:t>
      </w:r>
      <w:r>
        <w:rPr>
          <w:sz w:val="22"/>
        </w:rPr>
        <w:noBreakHyphen/>
      </w:r>
      <w:r w:rsidR="002327A3">
        <w:rPr>
          <w:sz w:val="22"/>
        </w:rPr>
        <w:t>61</w:t>
      </w:r>
    </w:p>
    <w:p w:rsidR="000270E6" w:rsidRDefault="000270E6">
      <w:pPr>
        <w:tabs>
          <w:tab w:val="left" w:pos="6192"/>
          <w:tab w:val="left" w:pos="7920"/>
        </w:tabs>
        <w:rPr>
          <w:sz w:val="22"/>
        </w:rPr>
      </w:pPr>
      <w:r>
        <w:rPr>
          <w:sz w:val="22"/>
        </w:rPr>
        <w:t xml:space="preserve">  Firm Transportation</w:t>
      </w:r>
      <w:r w:rsidR="003246E7">
        <w:rPr>
          <w:sz w:val="22"/>
        </w:rPr>
        <w:tab/>
        <w:t>FT</w:t>
      </w:r>
      <w:r w:rsidR="002A26ED">
        <w:rPr>
          <w:sz w:val="22"/>
        </w:rPr>
        <w:tab/>
        <w:t>62-64</w:t>
      </w:r>
    </w:p>
    <w:p w:rsidR="000270E6" w:rsidRDefault="000270E6">
      <w:pPr>
        <w:tabs>
          <w:tab w:val="left" w:pos="6192"/>
          <w:tab w:val="left" w:pos="7920"/>
        </w:tabs>
        <w:rPr>
          <w:sz w:val="22"/>
        </w:rPr>
      </w:pPr>
      <w:r>
        <w:rPr>
          <w:sz w:val="22"/>
        </w:rPr>
        <w:t xml:space="preserve">  Distributed Generation – Commercial</w:t>
      </w:r>
      <w:r w:rsidR="003246E7">
        <w:rPr>
          <w:sz w:val="22"/>
        </w:rPr>
        <w:tab/>
        <w:t>DGC</w:t>
      </w:r>
      <w:r w:rsidR="002A26ED">
        <w:rPr>
          <w:sz w:val="22"/>
        </w:rPr>
        <w:tab/>
        <w:t>65-68</w:t>
      </w:r>
    </w:p>
    <w:p w:rsidR="00E924CA" w:rsidRDefault="000270E6">
      <w:pPr>
        <w:tabs>
          <w:tab w:val="left" w:pos="6192"/>
          <w:tab w:val="left" w:pos="7920"/>
        </w:tabs>
        <w:rPr>
          <w:sz w:val="22"/>
        </w:rPr>
      </w:pPr>
      <w:r>
        <w:rPr>
          <w:sz w:val="22"/>
        </w:rPr>
        <w:t xml:space="preserve">  </w:t>
      </w:r>
      <w:r w:rsidR="00E924CA">
        <w:rPr>
          <w:sz w:val="22"/>
        </w:rPr>
        <w:t>Economic Development</w:t>
      </w:r>
      <w:r w:rsidR="00E924CA">
        <w:rPr>
          <w:sz w:val="22"/>
        </w:rPr>
        <w:tab/>
        <w:t>ED</w:t>
      </w:r>
      <w:r w:rsidR="00E924CA">
        <w:rPr>
          <w:sz w:val="22"/>
        </w:rPr>
        <w:tab/>
      </w:r>
      <w:r w:rsidR="008844B3">
        <w:rPr>
          <w:sz w:val="22"/>
        </w:rPr>
        <w:t>69-70</w:t>
      </w:r>
    </w:p>
    <w:p w:rsidR="000270E6" w:rsidRDefault="000270E6">
      <w:pPr>
        <w:tabs>
          <w:tab w:val="left" w:pos="6192"/>
          <w:tab w:val="left" w:pos="7920"/>
        </w:tabs>
        <w:rPr>
          <w:sz w:val="22"/>
        </w:rPr>
      </w:pPr>
      <w:r>
        <w:rPr>
          <w:sz w:val="22"/>
        </w:rPr>
        <w:t xml:space="preserve">  Firm Cogeneration</w:t>
      </w:r>
      <w:r w:rsidR="003246E7">
        <w:rPr>
          <w:sz w:val="22"/>
        </w:rPr>
        <w:tab/>
        <w:t>FC</w:t>
      </w:r>
      <w:r w:rsidR="008844B3">
        <w:rPr>
          <w:sz w:val="22"/>
        </w:rPr>
        <w:tab/>
        <w:t>71-73</w:t>
      </w:r>
    </w:p>
    <w:p w:rsidR="001627BE" w:rsidRDefault="000270E6" w:rsidP="001627BE">
      <w:pPr>
        <w:tabs>
          <w:tab w:val="left" w:pos="6192"/>
          <w:tab w:val="left" w:pos="7920"/>
        </w:tabs>
        <w:rPr>
          <w:sz w:val="22"/>
        </w:rPr>
      </w:pPr>
      <w:r>
        <w:rPr>
          <w:sz w:val="22"/>
        </w:rPr>
        <w:t xml:space="preserve">  </w:t>
      </w:r>
    </w:p>
    <w:p w:rsidR="001627BE" w:rsidRDefault="00E924CA" w:rsidP="001627BE">
      <w:pPr>
        <w:tabs>
          <w:tab w:val="left" w:pos="6192"/>
          <w:tab w:val="left" w:pos="7920"/>
        </w:tabs>
        <w:rPr>
          <w:sz w:val="22"/>
        </w:rPr>
      </w:pPr>
      <w:r>
        <w:rPr>
          <w:sz w:val="22"/>
        </w:rPr>
        <w:t xml:space="preserve"> </w:t>
      </w:r>
      <w:proofErr w:type="spellStart"/>
      <w:r w:rsidR="001627BE">
        <w:rPr>
          <w:i/>
          <w:sz w:val="22"/>
          <w:u w:val="single"/>
        </w:rPr>
        <w:t>Non</w:t>
      </w:r>
      <w:r w:rsidR="001627BE">
        <w:rPr>
          <w:i/>
          <w:sz w:val="22"/>
          <w:u w:val="single"/>
        </w:rPr>
        <w:noBreakHyphen/>
        <w:t>Firm</w:t>
      </w:r>
      <w:proofErr w:type="spellEnd"/>
      <w:r w:rsidR="001627BE">
        <w:rPr>
          <w:i/>
          <w:sz w:val="22"/>
          <w:u w:val="single"/>
        </w:rPr>
        <w:t xml:space="preserve"> Gas Services</w:t>
      </w:r>
    </w:p>
    <w:p w:rsidR="001627BE" w:rsidRDefault="001627BE" w:rsidP="001627BE">
      <w:pPr>
        <w:tabs>
          <w:tab w:val="left" w:pos="6192"/>
          <w:tab w:val="left" w:pos="7920"/>
        </w:tabs>
        <w:rPr>
          <w:sz w:val="22"/>
        </w:rPr>
      </w:pPr>
      <w:r>
        <w:rPr>
          <w:sz w:val="22"/>
        </w:rPr>
        <w:t xml:space="preserve">  Natural Gas Vehicle</w:t>
      </w:r>
      <w:r>
        <w:rPr>
          <w:sz w:val="22"/>
        </w:rPr>
        <w:tab/>
        <w:t>NGV</w:t>
      </w:r>
      <w:r>
        <w:rPr>
          <w:sz w:val="22"/>
        </w:rPr>
        <w:tab/>
      </w:r>
      <w:r w:rsidR="008844B3">
        <w:rPr>
          <w:sz w:val="22"/>
        </w:rPr>
        <w:t>74-76</w:t>
      </w:r>
    </w:p>
    <w:p w:rsidR="001627BE" w:rsidRPr="005C76BF" w:rsidRDefault="001627BE" w:rsidP="001627BE">
      <w:pPr>
        <w:tabs>
          <w:tab w:val="left" w:pos="6192"/>
          <w:tab w:val="left" w:pos="7920"/>
        </w:tabs>
        <w:rPr>
          <w:sz w:val="22"/>
        </w:rPr>
      </w:pPr>
      <w:r>
        <w:rPr>
          <w:sz w:val="22"/>
        </w:rPr>
        <w:t xml:space="preserve">  </w:t>
      </w:r>
      <w:r w:rsidR="002D52BE">
        <w:rPr>
          <w:sz w:val="22"/>
        </w:rPr>
        <w:t>Interruptible Service</w:t>
      </w:r>
      <w:r>
        <w:rPr>
          <w:sz w:val="22"/>
        </w:rPr>
        <w:tab/>
        <w:t>IS</w:t>
      </w:r>
      <w:r>
        <w:rPr>
          <w:sz w:val="22"/>
        </w:rPr>
        <w:tab/>
      </w:r>
      <w:r w:rsidR="008844B3">
        <w:rPr>
          <w:sz w:val="22"/>
        </w:rPr>
        <w:t>77-81</w:t>
      </w:r>
    </w:p>
    <w:p w:rsidR="001627BE" w:rsidRDefault="001627BE" w:rsidP="001627BE">
      <w:pPr>
        <w:tabs>
          <w:tab w:val="left" w:pos="6192"/>
          <w:tab w:val="left" w:pos="7920"/>
        </w:tabs>
        <w:rPr>
          <w:sz w:val="22"/>
          <w:szCs w:val="22"/>
        </w:rPr>
      </w:pPr>
      <w:r w:rsidRPr="000270E6">
        <w:rPr>
          <w:sz w:val="22"/>
          <w:szCs w:val="22"/>
        </w:rPr>
        <w:t xml:space="preserve">  Incremental Gas Service</w:t>
      </w:r>
      <w:r w:rsidRPr="000270E6">
        <w:rPr>
          <w:sz w:val="22"/>
          <w:szCs w:val="22"/>
        </w:rPr>
        <w:tab/>
        <w:t>IGS</w:t>
      </w:r>
      <w:r w:rsidRPr="000270E6">
        <w:rPr>
          <w:sz w:val="22"/>
          <w:szCs w:val="22"/>
        </w:rPr>
        <w:tab/>
      </w:r>
      <w:r w:rsidR="008844B3">
        <w:rPr>
          <w:sz w:val="22"/>
          <w:szCs w:val="22"/>
        </w:rPr>
        <w:t>82-84</w:t>
      </w:r>
    </w:p>
    <w:p w:rsidR="001627BE" w:rsidRDefault="001627BE" w:rsidP="001627BE">
      <w:pPr>
        <w:tabs>
          <w:tab w:val="left" w:pos="6192"/>
          <w:tab w:val="left" w:pos="7920"/>
        </w:tabs>
      </w:pPr>
      <w:r>
        <w:rPr>
          <w:sz w:val="22"/>
        </w:rPr>
        <w:t xml:space="preserve">  </w:t>
      </w:r>
    </w:p>
    <w:p w:rsidR="000270E6" w:rsidRDefault="000270E6">
      <w:pPr>
        <w:tabs>
          <w:tab w:val="left" w:pos="6192"/>
          <w:tab w:val="left" w:pos="7920"/>
        </w:tabs>
        <w:rPr>
          <w:i/>
          <w:sz w:val="22"/>
          <w:u w:val="single"/>
        </w:rPr>
        <w:sectPr w:rsidR="000270E6" w:rsidSect="008E35DC">
          <w:headerReference w:type="default" r:id="rId9"/>
          <w:footerReference w:type="default" r:id="rId10"/>
          <w:pgSz w:w="12240" w:h="15840" w:code="1"/>
          <w:pgMar w:top="576" w:right="576" w:bottom="576" w:left="864" w:header="432" w:footer="432" w:gutter="0"/>
          <w:paperSrc w:first="2" w:other="2"/>
          <w:pgNumType w:start="1"/>
          <w:cols w:space="720"/>
        </w:sectPr>
      </w:pPr>
    </w:p>
    <w:p w:rsidR="000270E6" w:rsidRDefault="000270E6" w:rsidP="000270E6">
      <w:pPr>
        <w:tabs>
          <w:tab w:val="center" w:pos="3816"/>
        </w:tabs>
        <w:jc w:val="center"/>
        <w:rPr>
          <w:b/>
          <w:i/>
          <w:sz w:val="28"/>
        </w:rPr>
      </w:pPr>
      <w:r>
        <w:rPr>
          <w:b/>
          <w:i/>
          <w:sz w:val="28"/>
          <w:u w:val="single"/>
        </w:rPr>
        <w:lastRenderedPageBreak/>
        <w:t>TABLE OF CONTENTS</w:t>
      </w:r>
      <w:r>
        <w:rPr>
          <w:b/>
          <w:i/>
          <w:sz w:val="28"/>
        </w:rPr>
        <w:t xml:space="preserve"> (continued)</w:t>
      </w:r>
    </w:p>
    <w:p w:rsidR="000270E6" w:rsidRDefault="000270E6">
      <w:pPr>
        <w:tabs>
          <w:tab w:val="left" w:pos="6192"/>
          <w:tab w:val="left" w:pos="7920"/>
        </w:tabs>
        <w:rPr>
          <w:i/>
          <w:sz w:val="22"/>
          <w:u w:val="single"/>
        </w:rPr>
      </w:pPr>
    </w:p>
    <w:p w:rsidR="003246E7" w:rsidRDefault="003246E7" w:rsidP="003246E7">
      <w:pPr>
        <w:tabs>
          <w:tab w:val="left" w:pos="6192"/>
          <w:tab w:val="left" w:pos="7920"/>
        </w:tabs>
        <w:rPr>
          <w:sz w:val="22"/>
        </w:rPr>
      </w:pPr>
      <w:r>
        <w:rPr>
          <w:b/>
          <w:sz w:val="22"/>
        </w:rPr>
        <w:tab/>
      </w:r>
      <w:r>
        <w:rPr>
          <w:i/>
          <w:sz w:val="22"/>
        </w:rPr>
        <w:t xml:space="preserve">   Rate</w:t>
      </w:r>
      <w:r>
        <w:rPr>
          <w:i/>
          <w:sz w:val="22"/>
        </w:rPr>
        <w:tab/>
        <w:t>Sheets</w:t>
      </w:r>
    </w:p>
    <w:p w:rsidR="003246E7" w:rsidRDefault="003246E7" w:rsidP="003246E7">
      <w:pPr>
        <w:tabs>
          <w:tab w:val="left" w:pos="6192"/>
          <w:tab w:val="left" w:pos="7920"/>
        </w:tabs>
        <w:rPr>
          <w:sz w:val="22"/>
        </w:rPr>
      </w:pPr>
      <w:r>
        <w:rPr>
          <w:sz w:val="22"/>
        </w:rPr>
        <w:tab/>
      </w:r>
      <w:r>
        <w:rPr>
          <w:i/>
          <w:sz w:val="22"/>
          <w:u w:val="single"/>
        </w:rPr>
        <w:t>Schedule</w:t>
      </w:r>
      <w:r>
        <w:rPr>
          <w:i/>
          <w:sz w:val="22"/>
        </w:rPr>
        <w:tab/>
      </w:r>
      <w:r>
        <w:rPr>
          <w:i/>
          <w:sz w:val="22"/>
          <w:u w:val="single"/>
        </w:rPr>
        <w:t>  No.</w:t>
      </w:r>
      <w:r>
        <w:rPr>
          <w:sz w:val="22"/>
          <w:u w:val="single"/>
        </w:rPr>
        <w:t> </w:t>
      </w:r>
    </w:p>
    <w:p w:rsidR="008844B3" w:rsidRDefault="00600AB8" w:rsidP="008844B3">
      <w:pPr>
        <w:tabs>
          <w:tab w:val="left" w:pos="6192"/>
          <w:tab w:val="left" w:pos="7920"/>
        </w:tabs>
        <w:rPr>
          <w:sz w:val="22"/>
        </w:rPr>
      </w:pPr>
      <w:r>
        <w:rPr>
          <w:i/>
          <w:sz w:val="22"/>
          <w:u w:val="single"/>
        </w:rPr>
        <w:t>Other Services</w:t>
      </w:r>
    </w:p>
    <w:p w:rsidR="008844B3" w:rsidRDefault="008844B3" w:rsidP="008844B3">
      <w:pPr>
        <w:tabs>
          <w:tab w:val="left" w:pos="6192"/>
          <w:tab w:val="left" w:pos="7920"/>
        </w:tabs>
        <w:rPr>
          <w:sz w:val="22"/>
        </w:rPr>
      </w:pPr>
      <w:r>
        <w:rPr>
          <w:sz w:val="22"/>
        </w:rPr>
        <w:t xml:space="preserve">  Marketers and Brokers Requirements</w:t>
      </w:r>
      <w:r>
        <w:rPr>
          <w:sz w:val="22"/>
        </w:rPr>
        <w:tab/>
        <w:t>MBR</w:t>
      </w:r>
      <w:r>
        <w:rPr>
          <w:sz w:val="22"/>
        </w:rPr>
        <w:tab/>
        <w:t>85-93</w:t>
      </w:r>
    </w:p>
    <w:p w:rsidR="00916BB1" w:rsidRDefault="002A48AB" w:rsidP="008844B3">
      <w:pPr>
        <w:tabs>
          <w:tab w:val="left" w:pos="6192"/>
          <w:tab w:val="left" w:pos="7920"/>
        </w:tabs>
        <w:rPr>
          <w:sz w:val="22"/>
        </w:rPr>
      </w:pPr>
      <w:r>
        <w:rPr>
          <w:sz w:val="22"/>
        </w:rPr>
        <w:t xml:space="preserve">  Fostering Environmental and Economic Development Service           FEED                      94-96</w:t>
      </w:r>
    </w:p>
    <w:p w:rsidR="002A48AB" w:rsidRDefault="00916BB1" w:rsidP="008844B3">
      <w:pPr>
        <w:tabs>
          <w:tab w:val="left" w:pos="6192"/>
          <w:tab w:val="left" w:pos="7920"/>
        </w:tabs>
        <w:rPr>
          <w:sz w:val="22"/>
        </w:rPr>
      </w:pPr>
      <w:r>
        <w:rPr>
          <w:sz w:val="22"/>
        </w:rPr>
        <w:t xml:space="preserve">  Compressed Natural Gas</w:t>
      </w:r>
      <w:r>
        <w:rPr>
          <w:sz w:val="22"/>
        </w:rPr>
        <w:tab/>
        <w:t>CNG</w:t>
      </w:r>
      <w:r>
        <w:rPr>
          <w:sz w:val="22"/>
        </w:rPr>
        <w:tab/>
        <w:t>97-100</w:t>
      </w:r>
      <w:r>
        <w:rPr>
          <w:sz w:val="22"/>
        </w:rPr>
        <w:tab/>
      </w:r>
      <w:r w:rsidR="002A48AB">
        <w:rPr>
          <w:sz w:val="22"/>
        </w:rPr>
        <w:t xml:space="preserve">     </w:t>
      </w:r>
    </w:p>
    <w:p w:rsidR="008844B3" w:rsidRDefault="008844B3" w:rsidP="008844B3">
      <w:pPr>
        <w:tabs>
          <w:tab w:val="left" w:pos="6192"/>
          <w:tab w:val="left" w:pos="7920"/>
        </w:tabs>
        <w:rPr>
          <w:sz w:val="22"/>
        </w:rPr>
      </w:pPr>
    </w:p>
    <w:p w:rsidR="008844B3" w:rsidRPr="008844B3" w:rsidRDefault="008844B3" w:rsidP="008844B3">
      <w:pPr>
        <w:tabs>
          <w:tab w:val="left" w:pos="6192"/>
          <w:tab w:val="left" w:pos="7920"/>
        </w:tabs>
        <w:rPr>
          <w:sz w:val="22"/>
          <w:szCs w:val="22"/>
        </w:rPr>
      </w:pPr>
      <w:r w:rsidRPr="008844B3">
        <w:rPr>
          <w:i/>
          <w:sz w:val="22"/>
          <w:szCs w:val="22"/>
        </w:rPr>
        <w:t>Reserved for Future Use</w:t>
      </w:r>
      <w:r w:rsidRPr="008844B3">
        <w:rPr>
          <w:i/>
          <w:sz w:val="22"/>
          <w:szCs w:val="22"/>
        </w:rPr>
        <w:tab/>
      </w:r>
      <w:r w:rsidRPr="008844B3">
        <w:rPr>
          <w:i/>
          <w:sz w:val="22"/>
          <w:szCs w:val="22"/>
        </w:rPr>
        <w:tab/>
      </w:r>
      <w:r w:rsidR="00916BB1">
        <w:rPr>
          <w:sz w:val="22"/>
          <w:szCs w:val="22"/>
        </w:rPr>
        <w:t>101</w:t>
      </w:r>
      <w:r w:rsidRPr="008844B3">
        <w:rPr>
          <w:sz w:val="22"/>
          <w:szCs w:val="22"/>
        </w:rPr>
        <w:t>-150</w:t>
      </w:r>
      <w:r w:rsidRPr="008844B3">
        <w:rPr>
          <w:b/>
          <w:i/>
          <w:sz w:val="22"/>
          <w:szCs w:val="22"/>
        </w:rPr>
        <w:t xml:space="preserve">    </w:t>
      </w:r>
    </w:p>
    <w:p w:rsidR="00E924CA" w:rsidRDefault="00E924CA">
      <w:pPr>
        <w:tabs>
          <w:tab w:val="left" w:pos="6336"/>
        </w:tabs>
        <w:rPr>
          <w:sz w:val="22"/>
          <w:u w:val="single"/>
        </w:rPr>
      </w:pPr>
    </w:p>
    <w:p w:rsidR="00E924CA" w:rsidRDefault="00E924CA">
      <w:pPr>
        <w:tabs>
          <w:tab w:val="left" w:pos="6336"/>
        </w:tabs>
        <w:rPr>
          <w:i/>
          <w:iCs/>
          <w:sz w:val="22"/>
          <w:u w:val="single"/>
        </w:rPr>
      </w:pPr>
      <w:r>
        <w:rPr>
          <w:i/>
          <w:iCs/>
          <w:sz w:val="22"/>
          <w:u w:val="single"/>
        </w:rPr>
        <w:t>Rider "A"</w:t>
      </w:r>
    </w:p>
    <w:p w:rsidR="00E924CA" w:rsidRDefault="00E924CA">
      <w:pPr>
        <w:tabs>
          <w:tab w:val="left" w:pos="6336"/>
        </w:tabs>
        <w:rPr>
          <w:sz w:val="22"/>
        </w:rPr>
      </w:pPr>
      <w:r>
        <w:rPr>
          <w:sz w:val="22"/>
        </w:rPr>
        <w:t xml:space="preserve">  Basic Gas Supply Service</w:t>
      </w:r>
      <w:r>
        <w:rPr>
          <w:sz w:val="22"/>
        </w:rPr>
        <w:tab/>
      </w:r>
      <w:r>
        <w:rPr>
          <w:sz w:val="22"/>
        </w:rPr>
        <w:tab/>
      </w:r>
      <w:r>
        <w:rPr>
          <w:sz w:val="22"/>
        </w:rPr>
        <w:tab/>
      </w:r>
      <w:r>
        <w:rPr>
          <w:sz w:val="22"/>
        </w:rPr>
        <w:tab/>
      </w:r>
      <w:r w:rsidR="005436BB">
        <w:rPr>
          <w:sz w:val="22"/>
        </w:rPr>
        <w:t>151</w:t>
      </w:r>
      <w:r>
        <w:rPr>
          <w:sz w:val="22"/>
        </w:rPr>
        <w:t>-</w:t>
      </w:r>
      <w:r w:rsidR="005436BB">
        <w:rPr>
          <w:sz w:val="22"/>
        </w:rPr>
        <w:t>15</w:t>
      </w:r>
      <w:r>
        <w:rPr>
          <w:sz w:val="22"/>
        </w:rPr>
        <w:t xml:space="preserve">6  </w:t>
      </w:r>
    </w:p>
    <w:p w:rsidR="000270E6" w:rsidRDefault="000270E6">
      <w:pPr>
        <w:tabs>
          <w:tab w:val="left" w:pos="6336"/>
        </w:tabs>
        <w:rPr>
          <w:i/>
          <w:iCs/>
          <w:sz w:val="22"/>
          <w:u w:val="single"/>
        </w:rPr>
      </w:pPr>
    </w:p>
    <w:p w:rsidR="00E924CA" w:rsidRDefault="00E924CA">
      <w:pPr>
        <w:tabs>
          <w:tab w:val="left" w:pos="6336"/>
        </w:tabs>
        <w:rPr>
          <w:i/>
          <w:iCs/>
          <w:sz w:val="22"/>
          <w:u w:val="single"/>
        </w:rPr>
      </w:pPr>
      <w:r>
        <w:rPr>
          <w:i/>
          <w:iCs/>
          <w:sz w:val="22"/>
          <w:u w:val="single"/>
        </w:rPr>
        <w:t>Rider "B"</w:t>
      </w:r>
    </w:p>
    <w:p w:rsidR="00E924CA" w:rsidRDefault="00E924CA">
      <w:pPr>
        <w:tabs>
          <w:tab w:val="left" w:pos="6336"/>
        </w:tabs>
        <w:rPr>
          <w:b/>
          <w:i/>
          <w:sz w:val="22"/>
        </w:rPr>
      </w:pPr>
      <w:r>
        <w:rPr>
          <w:b/>
          <w:i/>
          <w:sz w:val="22"/>
        </w:rPr>
        <w:t xml:space="preserve">  </w:t>
      </w:r>
      <w:smartTag w:uri="urn:schemas-microsoft-com:office:smarttags" w:element="place">
        <w:smartTag w:uri="urn:schemas-microsoft-com:office:smarttags" w:element="State">
          <w:r>
            <w:rPr>
              <w:sz w:val="22"/>
            </w:rPr>
            <w:t>New Jersey</w:t>
          </w:r>
        </w:smartTag>
      </w:smartTag>
      <w:r>
        <w:rPr>
          <w:sz w:val="22"/>
        </w:rPr>
        <w:t xml:space="preserve"> Sales and Use Tax</w:t>
      </w:r>
      <w:r>
        <w:rPr>
          <w:b/>
          <w:i/>
          <w:sz w:val="22"/>
        </w:rPr>
        <w:tab/>
      </w:r>
      <w:r>
        <w:rPr>
          <w:b/>
          <w:i/>
          <w:sz w:val="22"/>
        </w:rPr>
        <w:tab/>
      </w:r>
      <w:r>
        <w:rPr>
          <w:b/>
          <w:i/>
          <w:sz w:val="22"/>
        </w:rPr>
        <w:tab/>
      </w:r>
      <w:r>
        <w:rPr>
          <w:b/>
          <w:i/>
          <w:sz w:val="22"/>
        </w:rPr>
        <w:tab/>
      </w:r>
      <w:r w:rsidR="005436BB" w:rsidRPr="005436BB">
        <w:rPr>
          <w:sz w:val="22"/>
        </w:rPr>
        <w:t>157</w:t>
      </w:r>
      <w:r w:rsidRPr="005436BB">
        <w:rPr>
          <w:sz w:val="22"/>
        </w:rPr>
        <w:t>-</w:t>
      </w:r>
      <w:r w:rsidR="005436BB">
        <w:rPr>
          <w:sz w:val="22"/>
        </w:rPr>
        <w:t>159</w:t>
      </w:r>
      <w:r>
        <w:rPr>
          <w:sz w:val="22"/>
        </w:rPr>
        <w:t xml:space="preserve"> </w:t>
      </w:r>
    </w:p>
    <w:p w:rsidR="00E924CA" w:rsidRDefault="00E924CA">
      <w:pPr>
        <w:tabs>
          <w:tab w:val="left" w:pos="6336"/>
        </w:tabs>
        <w:rPr>
          <w:b/>
          <w:i/>
          <w:sz w:val="22"/>
        </w:rPr>
      </w:pPr>
      <w:r>
        <w:rPr>
          <w:b/>
          <w:i/>
          <w:sz w:val="22"/>
        </w:rPr>
        <w:t xml:space="preserve">  </w:t>
      </w:r>
      <w:r w:rsidR="002D6796">
        <w:rPr>
          <w:sz w:val="22"/>
        </w:rPr>
        <w:t>Reserved for Future Use</w:t>
      </w:r>
      <w:r>
        <w:rPr>
          <w:b/>
          <w:i/>
          <w:sz w:val="22"/>
        </w:rPr>
        <w:tab/>
      </w:r>
      <w:r>
        <w:rPr>
          <w:b/>
          <w:i/>
          <w:sz w:val="22"/>
        </w:rPr>
        <w:tab/>
      </w:r>
      <w:r>
        <w:rPr>
          <w:b/>
          <w:i/>
          <w:sz w:val="22"/>
        </w:rPr>
        <w:tab/>
      </w:r>
      <w:r>
        <w:rPr>
          <w:b/>
          <w:i/>
          <w:sz w:val="22"/>
        </w:rPr>
        <w:tab/>
      </w:r>
      <w:r w:rsidR="005436BB" w:rsidRPr="005436BB">
        <w:rPr>
          <w:sz w:val="22"/>
        </w:rPr>
        <w:t>160</w:t>
      </w:r>
      <w:r w:rsidRPr="005436BB">
        <w:rPr>
          <w:sz w:val="22"/>
        </w:rPr>
        <w:t>-</w:t>
      </w:r>
      <w:r w:rsidR="005436BB" w:rsidRPr="005436BB">
        <w:rPr>
          <w:sz w:val="22"/>
        </w:rPr>
        <w:t>161</w:t>
      </w:r>
      <w:r>
        <w:rPr>
          <w:sz w:val="22"/>
        </w:rPr>
        <w:t xml:space="preserve">    </w:t>
      </w:r>
    </w:p>
    <w:p w:rsidR="00E924CA" w:rsidRDefault="00E924CA">
      <w:pPr>
        <w:tabs>
          <w:tab w:val="left" w:pos="6336"/>
        </w:tabs>
        <w:rPr>
          <w:sz w:val="22"/>
        </w:rPr>
      </w:pPr>
    </w:p>
    <w:p w:rsidR="00E924CA" w:rsidRDefault="00E924CA">
      <w:pPr>
        <w:tabs>
          <w:tab w:val="left" w:pos="6336"/>
        </w:tabs>
        <w:rPr>
          <w:i/>
          <w:iCs/>
          <w:sz w:val="22"/>
          <w:u w:val="single"/>
        </w:rPr>
      </w:pPr>
      <w:r>
        <w:rPr>
          <w:i/>
          <w:iCs/>
          <w:sz w:val="22"/>
          <w:u w:val="single"/>
        </w:rPr>
        <w:t>Rider "C"</w:t>
      </w:r>
    </w:p>
    <w:p w:rsidR="00E924CA" w:rsidRDefault="00E924CA">
      <w:pPr>
        <w:tabs>
          <w:tab w:val="left" w:pos="6336"/>
        </w:tabs>
        <w:rPr>
          <w:sz w:val="22"/>
        </w:rPr>
      </w:pPr>
      <w:r>
        <w:rPr>
          <w:b/>
          <w:i/>
          <w:sz w:val="22"/>
        </w:rPr>
        <w:t xml:space="preserve">  </w:t>
      </w:r>
      <w:r>
        <w:rPr>
          <w:sz w:val="22"/>
        </w:rPr>
        <w:t>Remediation Adjustment</w:t>
      </w:r>
      <w:r>
        <w:rPr>
          <w:b/>
          <w:i/>
          <w:sz w:val="22"/>
        </w:rPr>
        <w:tab/>
      </w:r>
      <w:r>
        <w:rPr>
          <w:b/>
          <w:i/>
          <w:sz w:val="22"/>
        </w:rPr>
        <w:tab/>
      </w:r>
      <w:r>
        <w:rPr>
          <w:b/>
          <w:i/>
          <w:sz w:val="22"/>
        </w:rPr>
        <w:tab/>
      </w:r>
      <w:r>
        <w:rPr>
          <w:b/>
          <w:i/>
          <w:sz w:val="22"/>
        </w:rPr>
        <w:tab/>
      </w:r>
      <w:r w:rsidR="005436BB">
        <w:rPr>
          <w:sz w:val="22"/>
        </w:rPr>
        <w:t>162</w:t>
      </w:r>
      <w:r>
        <w:rPr>
          <w:sz w:val="22"/>
        </w:rPr>
        <w:t>-</w:t>
      </w:r>
      <w:r w:rsidR="005436BB">
        <w:rPr>
          <w:sz w:val="22"/>
        </w:rPr>
        <w:t>165</w:t>
      </w:r>
      <w:r>
        <w:rPr>
          <w:b/>
          <w:i/>
          <w:sz w:val="22"/>
        </w:rPr>
        <w:t xml:space="preserve"> </w:t>
      </w:r>
    </w:p>
    <w:p w:rsidR="00E924CA" w:rsidRDefault="00E924CA">
      <w:pPr>
        <w:tabs>
          <w:tab w:val="left" w:pos="6336"/>
        </w:tabs>
        <w:rPr>
          <w:sz w:val="22"/>
        </w:rPr>
      </w:pPr>
    </w:p>
    <w:p w:rsidR="00E924CA" w:rsidRDefault="00E924CA">
      <w:pPr>
        <w:tabs>
          <w:tab w:val="left" w:pos="6336"/>
        </w:tabs>
        <w:rPr>
          <w:i/>
          <w:iCs/>
          <w:sz w:val="22"/>
          <w:u w:val="single"/>
        </w:rPr>
      </w:pPr>
      <w:r>
        <w:rPr>
          <w:i/>
          <w:iCs/>
          <w:sz w:val="22"/>
          <w:u w:val="single"/>
        </w:rPr>
        <w:t>Rider "D"</w:t>
      </w:r>
    </w:p>
    <w:p w:rsidR="00E924CA" w:rsidRDefault="00E924CA">
      <w:pPr>
        <w:tabs>
          <w:tab w:val="left" w:pos="6336"/>
        </w:tabs>
        <w:rPr>
          <w:sz w:val="22"/>
        </w:rPr>
      </w:pPr>
      <w:r>
        <w:rPr>
          <w:sz w:val="22"/>
        </w:rPr>
        <w:t xml:space="preserve">  Wea</w:t>
      </w:r>
      <w:r w:rsidR="005436BB">
        <w:rPr>
          <w:sz w:val="22"/>
        </w:rPr>
        <w:t>ther Normalization Clause</w:t>
      </w:r>
      <w:r w:rsidR="005436BB">
        <w:rPr>
          <w:sz w:val="22"/>
        </w:rPr>
        <w:tab/>
      </w:r>
      <w:r w:rsidR="005436BB">
        <w:rPr>
          <w:sz w:val="22"/>
        </w:rPr>
        <w:tab/>
      </w:r>
      <w:r w:rsidR="005436BB">
        <w:rPr>
          <w:sz w:val="22"/>
        </w:rPr>
        <w:tab/>
      </w:r>
      <w:r w:rsidR="005436BB">
        <w:rPr>
          <w:sz w:val="22"/>
        </w:rPr>
        <w:tab/>
        <w:t>166</w:t>
      </w:r>
      <w:r>
        <w:rPr>
          <w:sz w:val="22"/>
        </w:rPr>
        <w:t>-</w:t>
      </w:r>
      <w:r w:rsidR="005436BB">
        <w:rPr>
          <w:sz w:val="22"/>
        </w:rPr>
        <w:t>169</w:t>
      </w:r>
    </w:p>
    <w:p w:rsidR="00E924CA" w:rsidRDefault="00E924CA">
      <w:pPr>
        <w:tabs>
          <w:tab w:val="left" w:pos="6336"/>
        </w:tabs>
        <w:rPr>
          <w:sz w:val="22"/>
        </w:rPr>
      </w:pPr>
    </w:p>
    <w:p w:rsidR="00E924CA" w:rsidRDefault="00E924CA">
      <w:pPr>
        <w:tabs>
          <w:tab w:val="left" w:pos="6336"/>
        </w:tabs>
        <w:rPr>
          <w:i/>
          <w:iCs/>
          <w:sz w:val="22"/>
          <w:u w:val="single"/>
        </w:rPr>
      </w:pPr>
      <w:r>
        <w:rPr>
          <w:i/>
          <w:iCs/>
          <w:sz w:val="22"/>
          <w:u w:val="single"/>
        </w:rPr>
        <w:t>Rider “E”</w:t>
      </w:r>
    </w:p>
    <w:p w:rsidR="00E924CA" w:rsidRDefault="00E924CA">
      <w:pPr>
        <w:tabs>
          <w:tab w:val="left" w:pos="6336"/>
        </w:tabs>
        <w:rPr>
          <w:bCs/>
          <w:iCs/>
          <w:sz w:val="22"/>
        </w:rPr>
      </w:pPr>
      <w:r>
        <w:rPr>
          <w:b/>
          <w:i/>
          <w:sz w:val="22"/>
        </w:rPr>
        <w:t xml:space="preserve">  </w:t>
      </w:r>
      <w:smartTag w:uri="urn:schemas-microsoft-com:office:smarttags" w:element="State">
        <w:smartTag w:uri="urn:schemas-microsoft-com:office:smarttags" w:element="place">
          <w:r w:rsidR="003F62BC">
            <w:rPr>
              <w:bCs/>
              <w:iCs/>
              <w:sz w:val="22"/>
            </w:rPr>
            <w:t>New Jersey</w:t>
          </w:r>
        </w:smartTag>
      </w:smartTag>
      <w:r w:rsidR="003F62BC">
        <w:rPr>
          <w:bCs/>
          <w:iCs/>
          <w:sz w:val="22"/>
        </w:rPr>
        <w:t>’s Clean</w:t>
      </w:r>
      <w:r>
        <w:rPr>
          <w:bCs/>
          <w:iCs/>
          <w:sz w:val="22"/>
        </w:rPr>
        <w:t xml:space="preserve"> Energy Program</w:t>
      </w:r>
    </w:p>
    <w:p w:rsidR="00E924CA" w:rsidRDefault="005436BB">
      <w:pPr>
        <w:tabs>
          <w:tab w:val="left" w:pos="6336"/>
        </w:tabs>
        <w:rPr>
          <w:sz w:val="22"/>
        </w:rPr>
      </w:pPr>
      <w:r>
        <w:rPr>
          <w:sz w:val="22"/>
        </w:rPr>
        <w:tab/>
      </w:r>
      <w:r>
        <w:rPr>
          <w:sz w:val="22"/>
        </w:rPr>
        <w:tab/>
      </w:r>
      <w:r>
        <w:rPr>
          <w:sz w:val="22"/>
        </w:rPr>
        <w:tab/>
      </w:r>
      <w:r>
        <w:rPr>
          <w:sz w:val="22"/>
        </w:rPr>
        <w:tab/>
        <w:t>170</w:t>
      </w:r>
      <w:r w:rsidR="00E924CA">
        <w:rPr>
          <w:sz w:val="22"/>
        </w:rPr>
        <w:t>-</w:t>
      </w:r>
      <w:r>
        <w:rPr>
          <w:sz w:val="22"/>
        </w:rPr>
        <w:t>171</w:t>
      </w:r>
      <w:r w:rsidR="00E924CA">
        <w:rPr>
          <w:sz w:val="22"/>
        </w:rPr>
        <w:t xml:space="preserve">    </w:t>
      </w:r>
    </w:p>
    <w:p w:rsidR="00E924CA" w:rsidRDefault="00E924CA">
      <w:pPr>
        <w:tabs>
          <w:tab w:val="left" w:pos="6336"/>
        </w:tabs>
        <w:rPr>
          <w:i/>
          <w:iCs/>
          <w:sz w:val="22"/>
          <w:u w:val="single"/>
        </w:rPr>
      </w:pPr>
      <w:r>
        <w:rPr>
          <w:i/>
          <w:iCs/>
          <w:sz w:val="22"/>
          <w:u w:val="single"/>
        </w:rPr>
        <w:t>Rider “F”</w:t>
      </w:r>
    </w:p>
    <w:p w:rsidR="00E924CA" w:rsidRPr="00B31ADC" w:rsidRDefault="00E924CA">
      <w:pPr>
        <w:pStyle w:val="Heading5"/>
        <w:rPr>
          <w:b w:val="0"/>
          <w:i w:val="0"/>
          <w:szCs w:val="22"/>
        </w:rPr>
      </w:pPr>
      <w:r w:rsidRPr="00B31ADC">
        <w:rPr>
          <w:b w:val="0"/>
          <w:i w:val="0"/>
          <w:szCs w:val="22"/>
        </w:rPr>
        <w:t xml:space="preserve">  </w:t>
      </w:r>
      <w:r w:rsidR="00E42EE2">
        <w:rPr>
          <w:b w:val="0"/>
          <w:i w:val="0"/>
          <w:szCs w:val="22"/>
        </w:rPr>
        <w:t>Energy Efficiency</w:t>
      </w:r>
      <w:r w:rsidR="005436BB">
        <w:rPr>
          <w:b w:val="0"/>
          <w:i w:val="0"/>
          <w:szCs w:val="22"/>
        </w:rPr>
        <w:tab/>
      </w:r>
      <w:r w:rsidR="005436BB">
        <w:rPr>
          <w:b w:val="0"/>
          <w:i w:val="0"/>
          <w:szCs w:val="22"/>
        </w:rPr>
        <w:tab/>
      </w:r>
      <w:r w:rsidR="005436BB">
        <w:rPr>
          <w:b w:val="0"/>
          <w:i w:val="0"/>
          <w:szCs w:val="22"/>
        </w:rPr>
        <w:tab/>
      </w:r>
      <w:r w:rsidR="005436BB">
        <w:rPr>
          <w:b w:val="0"/>
          <w:i w:val="0"/>
          <w:szCs w:val="22"/>
        </w:rPr>
        <w:tab/>
        <w:t>172</w:t>
      </w:r>
      <w:r w:rsidRPr="00B31ADC">
        <w:rPr>
          <w:b w:val="0"/>
          <w:i w:val="0"/>
          <w:szCs w:val="22"/>
        </w:rPr>
        <w:t>-</w:t>
      </w:r>
      <w:r w:rsidR="005436BB">
        <w:rPr>
          <w:b w:val="0"/>
          <w:i w:val="0"/>
          <w:szCs w:val="22"/>
        </w:rPr>
        <w:t>173</w:t>
      </w:r>
      <w:r w:rsidRPr="00B31ADC">
        <w:rPr>
          <w:b w:val="0"/>
          <w:i w:val="0"/>
          <w:szCs w:val="22"/>
        </w:rPr>
        <w:t xml:space="preserve">    </w:t>
      </w:r>
    </w:p>
    <w:p w:rsidR="001627BE" w:rsidRDefault="001627BE">
      <w:pPr>
        <w:rPr>
          <w:i/>
          <w:iCs/>
          <w:sz w:val="22"/>
          <w:szCs w:val="22"/>
          <w:u w:val="single"/>
        </w:rPr>
      </w:pPr>
    </w:p>
    <w:p w:rsidR="00E924CA" w:rsidRPr="00B31ADC" w:rsidRDefault="00E924CA">
      <w:pPr>
        <w:rPr>
          <w:i/>
          <w:iCs/>
          <w:sz w:val="22"/>
          <w:szCs w:val="22"/>
        </w:rPr>
      </w:pPr>
      <w:r w:rsidRPr="00B31ADC">
        <w:rPr>
          <w:i/>
          <w:iCs/>
          <w:sz w:val="22"/>
          <w:szCs w:val="22"/>
          <w:u w:val="single"/>
        </w:rPr>
        <w:t>Rider “G”</w:t>
      </w:r>
      <w:r w:rsidRPr="00B31ADC">
        <w:rPr>
          <w:i/>
          <w:iCs/>
          <w:sz w:val="22"/>
          <w:szCs w:val="22"/>
        </w:rPr>
        <w:tab/>
      </w:r>
      <w:r w:rsidRPr="00B31ADC">
        <w:rPr>
          <w:i/>
          <w:iCs/>
          <w:sz w:val="22"/>
          <w:szCs w:val="22"/>
        </w:rPr>
        <w:tab/>
      </w:r>
      <w:r w:rsidRPr="00B31ADC">
        <w:rPr>
          <w:i/>
          <w:iCs/>
          <w:sz w:val="22"/>
          <w:szCs w:val="22"/>
        </w:rPr>
        <w:tab/>
      </w:r>
      <w:r w:rsidRPr="00B31ADC">
        <w:rPr>
          <w:i/>
          <w:iCs/>
          <w:sz w:val="22"/>
          <w:szCs w:val="22"/>
        </w:rPr>
        <w:tab/>
      </w:r>
      <w:r w:rsidRPr="00B31ADC">
        <w:rPr>
          <w:i/>
          <w:iCs/>
          <w:sz w:val="22"/>
          <w:szCs w:val="22"/>
        </w:rPr>
        <w:tab/>
        <w:t xml:space="preserve">     </w:t>
      </w:r>
      <w:r w:rsidRPr="00B31ADC">
        <w:rPr>
          <w:i/>
          <w:iCs/>
          <w:sz w:val="22"/>
          <w:szCs w:val="22"/>
        </w:rPr>
        <w:tab/>
      </w:r>
      <w:r w:rsidRPr="00B31ADC">
        <w:rPr>
          <w:i/>
          <w:iCs/>
          <w:sz w:val="22"/>
          <w:szCs w:val="22"/>
        </w:rPr>
        <w:tab/>
        <w:t xml:space="preserve">          </w:t>
      </w:r>
    </w:p>
    <w:p w:rsidR="00E924CA" w:rsidRDefault="00E924CA">
      <w:pPr>
        <w:rPr>
          <w:sz w:val="22"/>
        </w:rPr>
      </w:pPr>
      <w:r w:rsidRPr="00B31ADC">
        <w:rPr>
          <w:sz w:val="22"/>
          <w:szCs w:val="22"/>
        </w:rPr>
        <w:t xml:space="preserve">  </w:t>
      </w:r>
      <w:r w:rsidR="00916BB1">
        <w:rPr>
          <w:sz w:val="22"/>
          <w:szCs w:val="22"/>
        </w:rPr>
        <w:t>Compressed Natural Gas Credit</w:t>
      </w:r>
      <w:r>
        <w:rPr>
          <w:sz w:val="22"/>
        </w:rPr>
        <w:tab/>
      </w:r>
      <w:r>
        <w:rPr>
          <w:sz w:val="22"/>
        </w:rPr>
        <w:tab/>
      </w:r>
      <w:r>
        <w:rPr>
          <w:sz w:val="22"/>
        </w:rPr>
        <w:tab/>
        <w:t xml:space="preserve">        </w:t>
      </w:r>
      <w:r>
        <w:rPr>
          <w:sz w:val="22"/>
        </w:rPr>
        <w:tab/>
      </w:r>
      <w:r>
        <w:rPr>
          <w:sz w:val="22"/>
        </w:rPr>
        <w:tab/>
      </w:r>
      <w:r>
        <w:rPr>
          <w:sz w:val="22"/>
        </w:rPr>
        <w:tab/>
      </w:r>
      <w:r w:rsidR="001627BE">
        <w:rPr>
          <w:sz w:val="22"/>
        </w:rPr>
        <w:tab/>
      </w:r>
      <w:r w:rsidR="005436BB">
        <w:rPr>
          <w:sz w:val="22"/>
        </w:rPr>
        <w:t>174</w:t>
      </w:r>
      <w:r>
        <w:rPr>
          <w:sz w:val="22"/>
        </w:rPr>
        <w:t>-</w:t>
      </w:r>
      <w:r w:rsidR="005436BB">
        <w:rPr>
          <w:sz w:val="22"/>
        </w:rPr>
        <w:t>175</w:t>
      </w:r>
    </w:p>
    <w:p w:rsidR="001627BE" w:rsidRDefault="001627BE">
      <w:pPr>
        <w:rPr>
          <w:i/>
          <w:iCs/>
          <w:sz w:val="22"/>
          <w:u w:val="single"/>
        </w:rPr>
      </w:pPr>
    </w:p>
    <w:p w:rsidR="00E924CA" w:rsidRDefault="00E924CA">
      <w:pPr>
        <w:rPr>
          <w:i/>
          <w:iCs/>
          <w:sz w:val="22"/>
        </w:rPr>
      </w:pPr>
      <w:r>
        <w:rPr>
          <w:i/>
          <w:iCs/>
          <w:sz w:val="22"/>
          <w:u w:val="single"/>
        </w:rPr>
        <w:t>Rider “H”</w:t>
      </w:r>
      <w:r>
        <w:rPr>
          <w:i/>
          <w:iCs/>
          <w:sz w:val="22"/>
        </w:rPr>
        <w:tab/>
      </w:r>
      <w:r>
        <w:rPr>
          <w:i/>
          <w:iCs/>
          <w:sz w:val="22"/>
        </w:rPr>
        <w:tab/>
      </w:r>
      <w:r>
        <w:rPr>
          <w:i/>
          <w:iCs/>
          <w:sz w:val="22"/>
        </w:rPr>
        <w:tab/>
      </w:r>
      <w:r>
        <w:rPr>
          <w:i/>
          <w:iCs/>
          <w:sz w:val="22"/>
        </w:rPr>
        <w:tab/>
      </w:r>
      <w:r>
        <w:rPr>
          <w:i/>
          <w:iCs/>
          <w:sz w:val="22"/>
        </w:rPr>
        <w:tab/>
        <w:t xml:space="preserve">     </w:t>
      </w:r>
      <w:r>
        <w:rPr>
          <w:i/>
          <w:iCs/>
          <w:sz w:val="22"/>
        </w:rPr>
        <w:tab/>
      </w:r>
      <w:r>
        <w:rPr>
          <w:i/>
          <w:iCs/>
          <w:sz w:val="22"/>
        </w:rPr>
        <w:tab/>
        <w:t xml:space="preserve">          </w:t>
      </w:r>
    </w:p>
    <w:p w:rsidR="00E924CA" w:rsidRDefault="00E924CA">
      <w:pPr>
        <w:rPr>
          <w:sz w:val="22"/>
        </w:rPr>
      </w:pPr>
      <w:r>
        <w:rPr>
          <w:sz w:val="22"/>
        </w:rPr>
        <w:t xml:space="preserve">  Universal Service Fund </w:t>
      </w:r>
      <w:r>
        <w:rPr>
          <w:sz w:val="22"/>
        </w:rPr>
        <w:tab/>
      </w:r>
      <w:r>
        <w:rPr>
          <w:sz w:val="22"/>
        </w:rPr>
        <w:tab/>
      </w:r>
      <w:r>
        <w:rPr>
          <w:sz w:val="22"/>
        </w:rPr>
        <w:tab/>
      </w:r>
      <w:r>
        <w:rPr>
          <w:sz w:val="22"/>
        </w:rPr>
        <w:tab/>
        <w:t xml:space="preserve">      </w:t>
      </w:r>
      <w:r w:rsidR="005436BB">
        <w:rPr>
          <w:sz w:val="22"/>
        </w:rPr>
        <w:t xml:space="preserve">  </w:t>
      </w:r>
      <w:r w:rsidR="005436BB">
        <w:rPr>
          <w:sz w:val="22"/>
        </w:rPr>
        <w:tab/>
      </w:r>
      <w:r w:rsidR="005436BB">
        <w:rPr>
          <w:sz w:val="22"/>
        </w:rPr>
        <w:tab/>
        <w:t xml:space="preserve">                         176</w:t>
      </w:r>
      <w:r>
        <w:rPr>
          <w:sz w:val="22"/>
        </w:rPr>
        <w:t>-</w:t>
      </w:r>
      <w:r w:rsidR="005436BB">
        <w:rPr>
          <w:sz w:val="22"/>
        </w:rPr>
        <w:t>177</w:t>
      </w:r>
    </w:p>
    <w:p w:rsidR="001627BE" w:rsidRDefault="001627BE">
      <w:pPr>
        <w:rPr>
          <w:sz w:val="22"/>
          <w:u w:val="single"/>
        </w:rPr>
      </w:pPr>
    </w:p>
    <w:p w:rsidR="00E924CA" w:rsidRDefault="00E924CA">
      <w:pPr>
        <w:rPr>
          <w:sz w:val="22"/>
          <w:u w:val="single"/>
        </w:rPr>
      </w:pPr>
      <w:proofErr w:type="gramStart"/>
      <w:r>
        <w:rPr>
          <w:sz w:val="22"/>
          <w:u w:val="single"/>
        </w:rPr>
        <w:t>Rider  “</w:t>
      </w:r>
      <w:proofErr w:type="gramEnd"/>
      <w:r>
        <w:rPr>
          <w:sz w:val="22"/>
          <w:u w:val="single"/>
        </w:rPr>
        <w:t>I”</w:t>
      </w:r>
    </w:p>
    <w:p w:rsidR="00E924CA" w:rsidRDefault="00E924CA">
      <w:pPr>
        <w:rPr>
          <w:sz w:val="22"/>
        </w:rPr>
      </w:pPr>
      <w:r>
        <w:rPr>
          <w:sz w:val="22"/>
        </w:rPr>
        <w:t>Conservat</w:t>
      </w:r>
      <w:r w:rsidR="005436BB">
        <w:rPr>
          <w:sz w:val="22"/>
        </w:rPr>
        <w:t>ion Incentive Program</w:t>
      </w:r>
      <w:r w:rsidR="005436BB">
        <w:rPr>
          <w:sz w:val="22"/>
        </w:rPr>
        <w:tab/>
      </w:r>
      <w:r w:rsidR="005436BB">
        <w:rPr>
          <w:sz w:val="22"/>
        </w:rPr>
        <w:tab/>
      </w:r>
      <w:r w:rsidR="005436BB">
        <w:rPr>
          <w:sz w:val="22"/>
        </w:rPr>
        <w:tab/>
      </w:r>
      <w:r w:rsidR="005436BB">
        <w:rPr>
          <w:sz w:val="22"/>
        </w:rPr>
        <w:tab/>
      </w:r>
      <w:r w:rsidR="005436BB">
        <w:rPr>
          <w:sz w:val="22"/>
        </w:rPr>
        <w:tab/>
      </w:r>
      <w:r w:rsidR="005436BB">
        <w:rPr>
          <w:sz w:val="22"/>
        </w:rPr>
        <w:tab/>
      </w:r>
      <w:r w:rsidR="005436BB">
        <w:rPr>
          <w:sz w:val="22"/>
        </w:rPr>
        <w:tab/>
      </w:r>
      <w:r w:rsidR="005436BB">
        <w:rPr>
          <w:sz w:val="22"/>
        </w:rPr>
        <w:tab/>
        <w:t>178</w:t>
      </w:r>
      <w:r>
        <w:rPr>
          <w:sz w:val="22"/>
        </w:rPr>
        <w:t>-</w:t>
      </w:r>
      <w:r w:rsidR="005436BB">
        <w:rPr>
          <w:sz w:val="22"/>
        </w:rPr>
        <w:t>182</w:t>
      </w:r>
    </w:p>
    <w:p w:rsidR="005436BB" w:rsidRDefault="005436BB">
      <w:pPr>
        <w:rPr>
          <w:sz w:val="22"/>
        </w:rPr>
      </w:pPr>
    </w:p>
    <w:p w:rsidR="005436BB" w:rsidRDefault="005436BB">
      <w:pPr>
        <w:rPr>
          <w:sz w:val="22"/>
        </w:rPr>
      </w:pPr>
      <w:r w:rsidRPr="008844B3">
        <w:rPr>
          <w:i/>
          <w:sz w:val="22"/>
          <w:szCs w:val="22"/>
        </w:rPr>
        <w:t>Reserved for Future Use</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sz w:val="22"/>
          <w:szCs w:val="22"/>
        </w:rPr>
        <w:t>183</w:t>
      </w:r>
      <w:r w:rsidRPr="008844B3">
        <w:rPr>
          <w:sz w:val="22"/>
          <w:szCs w:val="22"/>
        </w:rPr>
        <w:t>-</w:t>
      </w:r>
      <w:r>
        <w:rPr>
          <w:sz w:val="22"/>
          <w:szCs w:val="22"/>
        </w:rPr>
        <w:t>250</w:t>
      </w:r>
    </w:p>
    <w:p w:rsidR="00DE4AFD" w:rsidRDefault="00DE4AFD">
      <w:pPr>
        <w:rPr>
          <w:sz w:val="22"/>
        </w:rPr>
      </w:pPr>
    </w:p>
    <w:p w:rsidR="00DE4AFD" w:rsidRPr="005436BB" w:rsidRDefault="005436BB" w:rsidP="00DE4AFD">
      <w:pPr>
        <w:pStyle w:val="Heading6"/>
        <w:tabs>
          <w:tab w:val="left" w:pos="6336"/>
        </w:tabs>
        <w:rPr>
          <w:b w:val="0"/>
          <w:i w:val="0"/>
          <w:iCs/>
          <w:u w:val="none"/>
        </w:rPr>
      </w:pPr>
      <w:r>
        <w:rPr>
          <w:b w:val="0"/>
          <w:i w:val="0"/>
          <w:iCs/>
        </w:rPr>
        <w:t xml:space="preserve">Rate </w:t>
      </w:r>
      <w:r w:rsidR="00DE4AFD">
        <w:rPr>
          <w:b w:val="0"/>
          <w:i w:val="0"/>
          <w:iCs/>
        </w:rPr>
        <w:t>Summaries</w:t>
      </w:r>
      <w:r>
        <w:rPr>
          <w:b w:val="0"/>
          <w:i w:val="0"/>
          <w:iCs/>
          <w:u w:val="none"/>
        </w:rPr>
        <w:tab/>
      </w:r>
      <w:r>
        <w:rPr>
          <w:b w:val="0"/>
          <w:i w:val="0"/>
          <w:iCs/>
          <w:u w:val="none"/>
        </w:rPr>
        <w:tab/>
      </w:r>
      <w:r>
        <w:rPr>
          <w:b w:val="0"/>
          <w:i w:val="0"/>
          <w:iCs/>
          <w:u w:val="none"/>
        </w:rPr>
        <w:tab/>
      </w:r>
      <w:r>
        <w:rPr>
          <w:b w:val="0"/>
          <w:i w:val="0"/>
          <w:iCs/>
          <w:u w:val="none"/>
        </w:rPr>
        <w:tab/>
        <w:t>251</w:t>
      </w:r>
    </w:p>
    <w:p w:rsidR="00DE4AFD" w:rsidRDefault="00DE4AFD" w:rsidP="00DE4AFD">
      <w:pPr>
        <w:pStyle w:val="Heading5"/>
        <w:rPr>
          <w:b w:val="0"/>
          <w:i w:val="0"/>
        </w:rPr>
      </w:pPr>
      <w:r>
        <w:rPr>
          <w:b w:val="0"/>
          <w:i w:val="0"/>
        </w:rPr>
        <w:t xml:space="preserve">    Re</w:t>
      </w:r>
      <w:r w:rsidR="005436BB">
        <w:rPr>
          <w:b w:val="0"/>
          <w:i w:val="0"/>
        </w:rPr>
        <w:t>sidential Rate Components</w:t>
      </w:r>
      <w:r w:rsidR="005436BB">
        <w:rPr>
          <w:b w:val="0"/>
          <w:i w:val="0"/>
        </w:rPr>
        <w:tab/>
      </w:r>
      <w:r w:rsidR="005436BB">
        <w:rPr>
          <w:b w:val="0"/>
          <w:i w:val="0"/>
        </w:rPr>
        <w:tab/>
      </w:r>
      <w:r w:rsidR="005436BB">
        <w:rPr>
          <w:b w:val="0"/>
          <w:i w:val="0"/>
        </w:rPr>
        <w:tab/>
      </w:r>
      <w:r w:rsidR="005436BB">
        <w:rPr>
          <w:b w:val="0"/>
          <w:i w:val="0"/>
        </w:rPr>
        <w:tab/>
        <w:t>252</w:t>
      </w:r>
      <w:r>
        <w:rPr>
          <w:b w:val="0"/>
          <w:i w:val="0"/>
        </w:rPr>
        <w:t>-2</w:t>
      </w:r>
      <w:r w:rsidR="005436BB">
        <w:rPr>
          <w:b w:val="0"/>
          <w:i w:val="0"/>
        </w:rPr>
        <w:t>54</w:t>
      </w:r>
    </w:p>
    <w:p w:rsidR="00DE4AFD" w:rsidRDefault="00DE4AFD" w:rsidP="00DE4AFD">
      <w:pPr>
        <w:pStyle w:val="Heading5"/>
        <w:rPr>
          <w:b w:val="0"/>
          <w:i w:val="0"/>
        </w:rPr>
      </w:pPr>
      <w:r>
        <w:rPr>
          <w:b w:val="0"/>
          <w:i w:val="0"/>
        </w:rPr>
        <w:t xml:space="preserve">    Firm Commercial Rate Components</w:t>
      </w:r>
      <w:r>
        <w:rPr>
          <w:b w:val="0"/>
          <w:i w:val="0"/>
        </w:rPr>
        <w:tab/>
      </w:r>
      <w:r>
        <w:rPr>
          <w:b w:val="0"/>
          <w:i w:val="0"/>
        </w:rPr>
        <w:tab/>
      </w:r>
      <w:r>
        <w:rPr>
          <w:b w:val="0"/>
          <w:i w:val="0"/>
        </w:rPr>
        <w:tab/>
      </w:r>
      <w:r>
        <w:rPr>
          <w:b w:val="0"/>
          <w:i w:val="0"/>
        </w:rPr>
        <w:tab/>
        <w:t>2</w:t>
      </w:r>
      <w:r w:rsidR="005436BB">
        <w:rPr>
          <w:b w:val="0"/>
          <w:i w:val="0"/>
        </w:rPr>
        <w:t>55</w:t>
      </w:r>
      <w:r>
        <w:rPr>
          <w:b w:val="0"/>
          <w:i w:val="0"/>
        </w:rPr>
        <w:t>-2</w:t>
      </w:r>
      <w:r w:rsidR="005436BB">
        <w:rPr>
          <w:b w:val="0"/>
          <w:i w:val="0"/>
        </w:rPr>
        <w:t>59</w:t>
      </w:r>
    </w:p>
    <w:p w:rsidR="00916BB1" w:rsidRDefault="00DE4AFD" w:rsidP="005436BB">
      <w:pPr>
        <w:tabs>
          <w:tab w:val="left" w:pos="6336"/>
        </w:tabs>
        <w:rPr>
          <w:sz w:val="22"/>
        </w:rPr>
      </w:pPr>
      <w:r>
        <w:rPr>
          <w:sz w:val="22"/>
        </w:rPr>
        <w:t xml:space="preserve">    Interruptible Rate Components</w:t>
      </w:r>
      <w:r>
        <w:rPr>
          <w:sz w:val="22"/>
        </w:rPr>
        <w:tab/>
      </w:r>
      <w:r>
        <w:rPr>
          <w:sz w:val="22"/>
        </w:rPr>
        <w:tab/>
      </w:r>
      <w:r>
        <w:rPr>
          <w:sz w:val="22"/>
        </w:rPr>
        <w:tab/>
      </w:r>
      <w:r>
        <w:rPr>
          <w:sz w:val="22"/>
        </w:rPr>
        <w:tab/>
        <w:t>2</w:t>
      </w:r>
      <w:r w:rsidR="005436BB">
        <w:rPr>
          <w:sz w:val="22"/>
        </w:rPr>
        <w:t>60-261</w:t>
      </w:r>
    </w:p>
    <w:p w:rsidR="00DE4AFD" w:rsidRDefault="00916BB1" w:rsidP="005436BB">
      <w:pPr>
        <w:tabs>
          <w:tab w:val="left" w:pos="6336"/>
        </w:tabs>
        <w:rPr>
          <w:sz w:val="22"/>
        </w:rPr>
        <w:sectPr w:rsidR="00DE4AFD" w:rsidSect="008E35DC">
          <w:headerReference w:type="default" r:id="rId11"/>
          <w:footerReference w:type="default" r:id="rId12"/>
          <w:pgSz w:w="12240" w:h="15840" w:code="1"/>
          <w:pgMar w:top="576" w:right="576" w:bottom="576" w:left="864" w:header="432" w:footer="432" w:gutter="0"/>
          <w:paperSrc w:first="2" w:other="2"/>
          <w:pgNumType w:start="1"/>
          <w:cols w:space="720"/>
        </w:sectPr>
      </w:pPr>
      <w:r>
        <w:rPr>
          <w:sz w:val="22"/>
        </w:rPr>
        <w:t xml:space="preserve">    CNG Rate Components</w:t>
      </w:r>
      <w:r>
        <w:rPr>
          <w:sz w:val="22"/>
        </w:rPr>
        <w:tab/>
      </w:r>
      <w:r>
        <w:rPr>
          <w:sz w:val="22"/>
        </w:rPr>
        <w:tab/>
      </w:r>
      <w:r>
        <w:rPr>
          <w:sz w:val="22"/>
        </w:rPr>
        <w:tab/>
      </w:r>
      <w:r>
        <w:rPr>
          <w:sz w:val="22"/>
        </w:rPr>
        <w:tab/>
        <w:t>262</w:t>
      </w:r>
      <w:r w:rsidR="00DE4AFD">
        <w:rPr>
          <w:sz w:val="22"/>
        </w:rPr>
        <w:t xml:space="preserve">    </w:t>
      </w:r>
    </w:p>
    <w:p w:rsidR="00E924CA" w:rsidRDefault="00E924CA">
      <w:pPr>
        <w:pStyle w:val="Heading2"/>
      </w:pPr>
      <w:r>
        <w:lastRenderedPageBreak/>
        <w:t>LIST OF COMMUNITIES SERVED</w:t>
      </w:r>
    </w:p>
    <w:p w:rsidR="00E924CA" w:rsidRDefault="00E924CA">
      <w:pPr>
        <w:rPr>
          <w:sz w:val="22"/>
        </w:rPr>
      </w:pPr>
    </w:p>
    <w:p w:rsidR="00E924CA" w:rsidRDefault="00E924CA">
      <w:pPr>
        <w:rPr>
          <w:sz w:val="22"/>
        </w:rPr>
      </w:pPr>
    </w:p>
    <w:p w:rsidR="00E924CA" w:rsidRDefault="00E924CA">
      <w:pPr>
        <w:tabs>
          <w:tab w:val="left" w:pos="4320"/>
          <w:tab w:val="left" w:pos="7920"/>
          <w:tab w:val="left" w:pos="10710"/>
          <w:tab w:val="left" w:pos="10800"/>
        </w:tabs>
        <w:ind w:right="-18"/>
        <w:rPr>
          <w:b/>
          <w:i/>
        </w:rPr>
        <w:sectPr w:rsidR="00E924CA" w:rsidSect="008E35DC">
          <w:headerReference w:type="default" r:id="rId13"/>
          <w:footerReference w:type="default" r:id="rId14"/>
          <w:pgSz w:w="12240" w:h="15840" w:code="1"/>
          <w:pgMar w:top="576" w:right="576" w:bottom="576" w:left="864" w:header="432" w:footer="432" w:gutter="0"/>
          <w:paperSrc w:first="2" w:other="2"/>
          <w:pgNumType w:start="1"/>
          <w:cols w:space="720"/>
        </w:sectPr>
      </w:pPr>
    </w:p>
    <w:p w:rsidR="00E924CA" w:rsidRDefault="00E924CA">
      <w:pPr>
        <w:tabs>
          <w:tab w:val="left" w:pos="4320"/>
          <w:tab w:val="left" w:pos="7920"/>
          <w:tab w:val="left" w:pos="10710"/>
          <w:tab w:val="left" w:pos="10800"/>
        </w:tabs>
        <w:ind w:right="-18"/>
        <w:rPr>
          <w:b/>
          <w:i/>
          <w:sz w:val="18"/>
        </w:rPr>
      </w:pPr>
      <w:smartTag w:uri="urn:schemas-microsoft-com:office:smarttags" w:element="place">
        <w:smartTag w:uri="urn:schemas-microsoft-com:office:smarttags" w:element="PlaceName">
          <w:r>
            <w:rPr>
              <w:b/>
              <w:i/>
            </w:rPr>
            <w:lastRenderedPageBreak/>
            <w:t>BURLINGTON</w:t>
          </w:r>
        </w:smartTag>
        <w:r>
          <w:rPr>
            <w:b/>
            <w:i/>
          </w:rPr>
          <w:t xml:space="preserve"> </w:t>
        </w:r>
        <w:smartTag w:uri="urn:schemas-microsoft-com:office:smarttags" w:element="PlaceType">
          <w:r>
            <w:rPr>
              <w:b/>
              <w:i/>
            </w:rPr>
            <w:t>COUNTY</w:t>
          </w:r>
        </w:smartTag>
      </w:smartTag>
    </w:p>
    <w:p w:rsidR="0027570C" w:rsidRDefault="0027570C">
      <w:pPr>
        <w:tabs>
          <w:tab w:val="left" w:pos="4320"/>
          <w:tab w:val="left" w:pos="7920"/>
          <w:tab w:val="left" w:pos="10710"/>
          <w:tab w:val="left" w:pos="10800"/>
        </w:tabs>
        <w:ind w:right="-18"/>
        <w:rPr>
          <w:sz w:val="18"/>
        </w:rPr>
      </w:pPr>
    </w:p>
    <w:p w:rsidR="005A5570" w:rsidRDefault="00E42EE2">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Name">
          <w:r>
            <w:rPr>
              <w:sz w:val="18"/>
            </w:rPr>
            <w:t>Bass</w:t>
          </w:r>
        </w:smartTag>
        <w:r>
          <w:rPr>
            <w:sz w:val="18"/>
          </w:rPr>
          <w:t xml:space="preserve"> </w:t>
        </w:r>
        <w:smartTag w:uri="urn:schemas-microsoft-com:office:smarttags" w:element="PlaceType">
          <w:r>
            <w:rPr>
              <w:sz w:val="18"/>
            </w:rPr>
            <w:t>River</w:t>
          </w:r>
        </w:smartTag>
        <w:r>
          <w:rPr>
            <w:sz w:val="18"/>
          </w:rPr>
          <w:t xml:space="preserve"> </w:t>
        </w:r>
        <w:smartTag w:uri="urn:schemas-microsoft-com:office:smarttags" w:element="PlaceType">
          <w:r>
            <w:rPr>
              <w:sz w:val="18"/>
            </w:rPr>
            <w:t>Township</w:t>
          </w:r>
        </w:smartTag>
      </w:smartTag>
      <w:r>
        <w:rPr>
          <w:sz w:val="18"/>
        </w:rPr>
        <w:t xml:space="preserve"> </w:t>
      </w:r>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Name">
          <w:r>
            <w:rPr>
              <w:sz w:val="18"/>
            </w:rPr>
            <w:t>Washington</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18"/>
      </w:pPr>
    </w:p>
    <w:p w:rsidR="00E924CA" w:rsidRDefault="00E924CA">
      <w:pPr>
        <w:tabs>
          <w:tab w:val="left" w:pos="4320"/>
          <w:tab w:val="left" w:pos="7920"/>
          <w:tab w:val="left" w:pos="10800"/>
        </w:tabs>
        <w:ind w:right="-18"/>
        <w:rPr>
          <w:b/>
          <w:i/>
          <w:sz w:val="18"/>
        </w:rPr>
      </w:pPr>
      <w:smartTag w:uri="urn:schemas-microsoft-com:office:smarttags" w:element="place">
        <w:smartTag w:uri="urn:schemas-microsoft-com:office:smarttags" w:element="PlaceName">
          <w:r>
            <w:rPr>
              <w:b/>
              <w:i/>
            </w:rPr>
            <w:t>MIDDLESEX</w:t>
          </w:r>
        </w:smartTag>
        <w:r>
          <w:rPr>
            <w:b/>
            <w:i/>
          </w:rPr>
          <w:t xml:space="preserve"> </w:t>
        </w:r>
        <w:smartTag w:uri="urn:schemas-microsoft-com:office:smarttags" w:element="PlaceType">
          <w:r>
            <w:rPr>
              <w:b/>
              <w:i/>
            </w:rPr>
            <w:t>COUNTY</w:t>
          </w:r>
        </w:smartTag>
      </w:smartTag>
    </w:p>
    <w:p w:rsidR="00E924CA" w:rsidRDefault="00E924CA">
      <w:pPr>
        <w:tabs>
          <w:tab w:val="left" w:pos="4320"/>
          <w:tab w:val="left" w:pos="7920"/>
          <w:tab w:val="left" w:pos="10710"/>
          <w:tab w:val="left" w:pos="10800"/>
        </w:tabs>
        <w:ind w:right="-18"/>
        <w:rPr>
          <w:b/>
          <w:sz w:val="18"/>
        </w:rPr>
      </w:pPr>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Name">
          <w:r>
            <w:rPr>
              <w:sz w:val="18"/>
            </w:rPr>
            <w:t>Old</w:t>
          </w:r>
        </w:smartTag>
        <w:r>
          <w:rPr>
            <w:sz w:val="18"/>
          </w:rPr>
          <w:t xml:space="preserve"> </w:t>
        </w:r>
        <w:smartTag w:uri="urn:schemas-microsoft-com:office:smarttags" w:element="PlaceType">
          <w:r>
            <w:rPr>
              <w:sz w:val="18"/>
            </w:rPr>
            <w:t>Bridge</w:t>
          </w:r>
        </w:smartTag>
        <w:r>
          <w:rPr>
            <w:sz w:val="18"/>
          </w:rPr>
          <w:t xml:space="preserve"> </w:t>
        </w:r>
        <w:smartTag w:uri="urn:schemas-microsoft-com:office:smarttags" w:element="PlaceType">
          <w:r>
            <w:rPr>
              <w:sz w:val="18"/>
            </w:rPr>
            <w:t>Township</w:t>
          </w:r>
        </w:smartTag>
      </w:smartTag>
      <w:r>
        <w:rPr>
          <w:sz w:val="18"/>
        </w:rPr>
        <w:t xml:space="preserve"> (*)</w:t>
      </w:r>
    </w:p>
    <w:p w:rsidR="00E924CA" w:rsidRDefault="00E924CA">
      <w:pPr>
        <w:tabs>
          <w:tab w:val="left" w:pos="4320"/>
          <w:tab w:val="left" w:pos="7920"/>
          <w:tab w:val="left" w:pos="10710"/>
          <w:tab w:val="left" w:pos="10800"/>
        </w:tabs>
        <w:ind w:right="-18"/>
        <w:rPr>
          <w:sz w:val="18"/>
        </w:rPr>
      </w:pPr>
    </w:p>
    <w:p w:rsidR="00E924CA" w:rsidRDefault="00E924CA">
      <w:pPr>
        <w:tabs>
          <w:tab w:val="left" w:pos="4320"/>
          <w:tab w:val="left" w:pos="7920"/>
          <w:tab w:val="left" w:pos="10710"/>
          <w:tab w:val="left" w:pos="10800"/>
        </w:tabs>
        <w:ind w:right="-18"/>
        <w:rPr>
          <w:b/>
          <w:i/>
          <w:sz w:val="18"/>
        </w:rPr>
      </w:pPr>
      <w:smartTag w:uri="urn:schemas-microsoft-com:office:smarttags" w:element="place">
        <w:smartTag w:uri="urn:schemas-microsoft-com:office:smarttags" w:element="PlaceName">
          <w:r>
            <w:rPr>
              <w:b/>
              <w:i/>
            </w:rPr>
            <w:t>MONMOUTH</w:t>
          </w:r>
        </w:smartTag>
        <w:r>
          <w:rPr>
            <w:b/>
            <w:i/>
          </w:rPr>
          <w:t xml:space="preserve"> </w:t>
        </w:r>
        <w:smartTag w:uri="urn:schemas-microsoft-com:office:smarttags" w:element="PlaceType">
          <w:r>
            <w:rPr>
              <w:b/>
              <w:i/>
            </w:rPr>
            <w:t>COUNTY</w:t>
          </w:r>
        </w:smartTag>
      </w:smartTag>
    </w:p>
    <w:p w:rsidR="00E924CA" w:rsidRDefault="00E924CA">
      <w:pPr>
        <w:tabs>
          <w:tab w:val="left" w:pos="4320"/>
          <w:tab w:val="left" w:pos="7920"/>
          <w:tab w:val="left" w:pos="10710"/>
          <w:tab w:val="left" w:pos="10800"/>
        </w:tabs>
        <w:ind w:right="-18"/>
        <w:rPr>
          <w:b/>
          <w:sz w:val="18"/>
        </w:rPr>
      </w:pPr>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Name">
          <w:r>
            <w:rPr>
              <w:sz w:val="18"/>
            </w:rPr>
            <w:t>Aberdeen</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18"/>
        <w:rPr>
          <w:sz w:val="18"/>
        </w:rPr>
      </w:pPr>
      <w:r>
        <w:rPr>
          <w:sz w:val="18"/>
        </w:rPr>
        <w:t xml:space="preserve">Allenhurst </w:t>
      </w:r>
      <w:r w:rsidR="00F82163">
        <w:rPr>
          <w:sz w:val="18"/>
        </w:rPr>
        <w:t>Borough</w:t>
      </w:r>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City">
          <w:r>
            <w:rPr>
              <w:sz w:val="18"/>
            </w:rPr>
            <w:t>Asbury Park</w:t>
          </w:r>
        </w:smartTag>
      </w:smartTag>
      <w:r>
        <w:rPr>
          <w:b/>
          <w:i/>
          <w:sz w:val="18"/>
        </w:rPr>
        <w:t>,</w:t>
      </w:r>
      <w:r>
        <w:rPr>
          <w:sz w:val="18"/>
        </w:rPr>
        <w:t xml:space="preserve"> City of</w:t>
      </w:r>
    </w:p>
    <w:p w:rsidR="00E924CA" w:rsidRDefault="00E924CA">
      <w:pPr>
        <w:tabs>
          <w:tab w:val="left" w:pos="4320"/>
          <w:tab w:val="left" w:pos="7920"/>
          <w:tab w:val="left" w:pos="10710"/>
          <w:tab w:val="left" w:pos="10800"/>
        </w:tabs>
        <w:ind w:right="-18"/>
        <w:rPr>
          <w:sz w:val="18"/>
        </w:rPr>
      </w:pPr>
      <w:r>
        <w:rPr>
          <w:sz w:val="18"/>
        </w:rPr>
        <w:t>Atlantic Highlands</w:t>
      </w:r>
    </w:p>
    <w:p w:rsidR="00E924CA" w:rsidRDefault="00E924CA">
      <w:pPr>
        <w:tabs>
          <w:tab w:val="left" w:pos="4320"/>
          <w:tab w:val="left" w:pos="7920"/>
          <w:tab w:val="left" w:pos="10710"/>
          <w:tab w:val="left" w:pos="10800"/>
        </w:tabs>
        <w:ind w:right="-18"/>
        <w:rPr>
          <w:sz w:val="18"/>
        </w:rPr>
      </w:pPr>
      <w:proofErr w:type="spellStart"/>
      <w:r>
        <w:rPr>
          <w:sz w:val="18"/>
        </w:rPr>
        <w:t>Avon</w:t>
      </w:r>
      <w:r>
        <w:rPr>
          <w:sz w:val="18"/>
        </w:rPr>
        <w:noBreakHyphen/>
        <w:t>By</w:t>
      </w:r>
      <w:r>
        <w:rPr>
          <w:sz w:val="18"/>
        </w:rPr>
        <w:noBreakHyphen/>
        <w:t>The</w:t>
      </w:r>
      <w:r>
        <w:rPr>
          <w:sz w:val="18"/>
        </w:rPr>
        <w:noBreakHyphen/>
        <w:t>Sea</w:t>
      </w:r>
      <w:proofErr w:type="spellEnd"/>
      <w:r w:rsidR="00414501">
        <w:rPr>
          <w:sz w:val="18"/>
        </w:rPr>
        <w:t xml:space="preserve"> Borough</w:t>
      </w:r>
    </w:p>
    <w:p w:rsidR="00E924CA" w:rsidRDefault="00E924CA">
      <w:pPr>
        <w:tabs>
          <w:tab w:val="left" w:pos="4320"/>
          <w:tab w:val="left" w:pos="7920"/>
          <w:tab w:val="left" w:pos="10710"/>
          <w:tab w:val="left" w:pos="10800"/>
        </w:tabs>
        <w:ind w:right="-18"/>
        <w:rPr>
          <w:sz w:val="18"/>
        </w:rPr>
      </w:pPr>
      <w:r>
        <w:rPr>
          <w:sz w:val="18"/>
        </w:rPr>
        <w:t xml:space="preserve">Belmar </w:t>
      </w:r>
      <w:r w:rsidR="00F82163">
        <w:rPr>
          <w:sz w:val="18"/>
        </w:rPr>
        <w:t>Borough</w:t>
      </w:r>
    </w:p>
    <w:p w:rsidR="00E924CA" w:rsidRDefault="00E924CA">
      <w:pPr>
        <w:tabs>
          <w:tab w:val="left" w:pos="4320"/>
          <w:tab w:val="left" w:pos="7920"/>
          <w:tab w:val="left" w:pos="10710"/>
          <w:tab w:val="left" w:pos="10800"/>
        </w:tabs>
        <w:ind w:right="-18"/>
        <w:rPr>
          <w:sz w:val="18"/>
        </w:rPr>
      </w:pPr>
      <w:r>
        <w:rPr>
          <w:sz w:val="18"/>
        </w:rPr>
        <w:t xml:space="preserve">Bradley Beach </w:t>
      </w:r>
      <w:r w:rsidR="00F82163">
        <w:rPr>
          <w:sz w:val="18"/>
        </w:rPr>
        <w:t>Borough</w:t>
      </w:r>
    </w:p>
    <w:p w:rsidR="00E924CA" w:rsidRDefault="00E924CA">
      <w:pPr>
        <w:tabs>
          <w:tab w:val="left" w:pos="4320"/>
          <w:tab w:val="left" w:pos="7920"/>
          <w:tab w:val="left" w:pos="10710"/>
          <w:tab w:val="left" w:pos="10800"/>
        </w:tabs>
        <w:ind w:right="-18"/>
        <w:rPr>
          <w:sz w:val="18"/>
        </w:rPr>
      </w:pPr>
      <w:r>
        <w:rPr>
          <w:sz w:val="18"/>
        </w:rPr>
        <w:t xml:space="preserve">Brielle </w:t>
      </w:r>
      <w:r w:rsidR="00F82163">
        <w:rPr>
          <w:sz w:val="18"/>
        </w:rPr>
        <w:t>Borough</w:t>
      </w:r>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Name">
          <w:r>
            <w:rPr>
              <w:sz w:val="18"/>
            </w:rPr>
            <w:t>Colts</w:t>
          </w:r>
        </w:smartTag>
        <w:r>
          <w:rPr>
            <w:sz w:val="18"/>
          </w:rPr>
          <w:t xml:space="preserve"> </w:t>
        </w:r>
        <w:smartTag w:uri="urn:schemas-microsoft-com:office:smarttags" w:element="PlaceName">
          <w:r>
            <w:rPr>
              <w:sz w:val="18"/>
            </w:rPr>
            <w:t>Neck</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18"/>
        <w:rPr>
          <w:sz w:val="18"/>
        </w:rPr>
      </w:pPr>
      <w:r>
        <w:rPr>
          <w:sz w:val="18"/>
        </w:rPr>
        <w:t xml:space="preserve">Deal </w:t>
      </w:r>
      <w:r w:rsidR="00F82163">
        <w:rPr>
          <w:sz w:val="18"/>
        </w:rPr>
        <w:t>Borough</w:t>
      </w:r>
    </w:p>
    <w:p w:rsidR="00E924CA" w:rsidRDefault="00E924CA">
      <w:pPr>
        <w:tabs>
          <w:tab w:val="left" w:pos="4320"/>
          <w:tab w:val="left" w:pos="7920"/>
          <w:tab w:val="left" w:pos="10710"/>
          <w:tab w:val="left" w:pos="10800"/>
        </w:tabs>
        <w:ind w:right="-18"/>
        <w:rPr>
          <w:sz w:val="18"/>
        </w:rPr>
      </w:pPr>
      <w:r>
        <w:rPr>
          <w:sz w:val="18"/>
        </w:rPr>
        <w:t xml:space="preserve">Eatontown </w:t>
      </w:r>
      <w:r w:rsidR="00F82163">
        <w:rPr>
          <w:sz w:val="18"/>
        </w:rPr>
        <w:t>Borough</w:t>
      </w:r>
    </w:p>
    <w:p w:rsidR="00E924CA" w:rsidRDefault="00E924CA">
      <w:pPr>
        <w:tabs>
          <w:tab w:val="left" w:pos="4320"/>
          <w:tab w:val="left" w:pos="7920"/>
          <w:tab w:val="left" w:pos="10710"/>
          <w:tab w:val="left" w:pos="10800"/>
        </w:tabs>
        <w:ind w:right="-18"/>
        <w:rPr>
          <w:sz w:val="18"/>
        </w:rPr>
      </w:pPr>
      <w:r>
        <w:rPr>
          <w:sz w:val="18"/>
        </w:rPr>
        <w:t xml:space="preserve">Englishtown </w:t>
      </w:r>
      <w:r w:rsidR="00F82163">
        <w:rPr>
          <w:sz w:val="18"/>
        </w:rPr>
        <w:t>Borough</w:t>
      </w:r>
    </w:p>
    <w:p w:rsidR="00E924CA" w:rsidRDefault="00E924CA">
      <w:pPr>
        <w:tabs>
          <w:tab w:val="left" w:pos="4320"/>
          <w:tab w:val="left" w:pos="7920"/>
          <w:tab w:val="left" w:pos="10710"/>
          <w:tab w:val="left" w:pos="10800"/>
        </w:tabs>
        <w:ind w:right="-18"/>
        <w:rPr>
          <w:sz w:val="18"/>
        </w:rPr>
      </w:pPr>
      <w:r>
        <w:rPr>
          <w:sz w:val="18"/>
        </w:rPr>
        <w:t xml:space="preserve">Fair Haven </w:t>
      </w:r>
      <w:r w:rsidR="00F82163">
        <w:rPr>
          <w:sz w:val="18"/>
        </w:rPr>
        <w:t>Borough</w:t>
      </w:r>
    </w:p>
    <w:p w:rsidR="00E924CA" w:rsidRDefault="00E924CA">
      <w:pPr>
        <w:tabs>
          <w:tab w:val="left" w:pos="4320"/>
          <w:tab w:val="left" w:pos="7920"/>
          <w:tab w:val="left" w:pos="10710"/>
          <w:tab w:val="left" w:pos="10800"/>
        </w:tabs>
        <w:ind w:right="-18"/>
        <w:rPr>
          <w:sz w:val="18"/>
        </w:rPr>
      </w:pPr>
      <w:r>
        <w:rPr>
          <w:sz w:val="18"/>
        </w:rPr>
        <w:t xml:space="preserve">Farmingdale </w:t>
      </w:r>
      <w:r w:rsidR="00F82163">
        <w:rPr>
          <w:sz w:val="18"/>
        </w:rPr>
        <w:t>Borough</w:t>
      </w:r>
    </w:p>
    <w:p w:rsidR="00E924CA" w:rsidRDefault="00E924CA">
      <w:pPr>
        <w:tabs>
          <w:tab w:val="left" w:pos="4320"/>
          <w:tab w:val="left" w:pos="7920"/>
          <w:tab w:val="left" w:pos="10710"/>
          <w:tab w:val="left" w:pos="10800"/>
        </w:tabs>
        <w:ind w:right="-18"/>
        <w:rPr>
          <w:sz w:val="18"/>
        </w:rPr>
      </w:pPr>
      <w:r>
        <w:rPr>
          <w:sz w:val="18"/>
        </w:rPr>
        <w:t xml:space="preserve">Freehold </w:t>
      </w:r>
      <w:r w:rsidR="00F82163">
        <w:rPr>
          <w:sz w:val="18"/>
        </w:rPr>
        <w:t>Borough</w:t>
      </w:r>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Name">
          <w:r>
            <w:rPr>
              <w:sz w:val="18"/>
            </w:rPr>
            <w:t>Freehold</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Name">
          <w:r>
            <w:rPr>
              <w:sz w:val="18"/>
            </w:rPr>
            <w:t>Hazlet</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18"/>
        <w:rPr>
          <w:sz w:val="18"/>
        </w:rPr>
      </w:pPr>
      <w:smartTag w:uri="urn:schemas-microsoft-com:office:smarttags" w:element="place">
        <w:r>
          <w:rPr>
            <w:sz w:val="18"/>
          </w:rPr>
          <w:t>Highlands</w:t>
        </w:r>
      </w:smartTag>
      <w:r>
        <w:rPr>
          <w:sz w:val="18"/>
        </w:rPr>
        <w:t xml:space="preserve"> </w:t>
      </w:r>
      <w:r w:rsidR="00F82163">
        <w:rPr>
          <w:sz w:val="18"/>
        </w:rPr>
        <w:t>Borough</w:t>
      </w:r>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Name">
          <w:r>
            <w:rPr>
              <w:sz w:val="18"/>
            </w:rPr>
            <w:t>Holmdel</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Name">
          <w:r>
            <w:rPr>
              <w:sz w:val="18"/>
            </w:rPr>
            <w:t>Howell</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City">
          <w:r>
            <w:rPr>
              <w:sz w:val="18"/>
            </w:rPr>
            <w:t>Interlaken</w:t>
          </w:r>
        </w:smartTag>
      </w:smartTag>
      <w:r>
        <w:rPr>
          <w:sz w:val="18"/>
        </w:rPr>
        <w:t xml:space="preserve"> </w:t>
      </w:r>
      <w:r w:rsidR="00F82163">
        <w:rPr>
          <w:sz w:val="18"/>
        </w:rPr>
        <w:t>Borough</w:t>
      </w:r>
    </w:p>
    <w:p w:rsidR="00E924CA" w:rsidRDefault="00E924CA">
      <w:pPr>
        <w:tabs>
          <w:tab w:val="left" w:pos="4320"/>
          <w:tab w:val="left" w:pos="7920"/>
          <w:tab w:val="left" w:pos="10710"/>
          <w:tab w:val="left" w:pos="10800"/>
        </w:tabs>
        <w:ind w:right="-18"/>
        <w:rPr>
          <w:sz w:val="18"/>
        </w:rPr>
      </w:pPr>
      <w:r>
        <w:rPr>
          <w:sz w:val="18"/>
        </w:rPr>
        <w:t xml:space="preserve">Keansburg </w:t>
      </w:r>
      <w:r w:rsidR="00F82163">
        <w:rPr>
          <w:sz w:val="18"/>
        </w:rPr>
        <w:t>Borough</w:t>
      </w:r>
    </w:p>
    <w:p w:rsidR="00E924CA" w:rsidRDefault="00E924CA">
      <w:pPr>
        <w:tabs>
          <w:tab w:val="left" w:pos="4320"/>
          <w:tab w:val="left" w:pos="7920"/>
          <w:tab w:val="left" w:pos="10710"/>
          <w:tab w:val="left" w:pos="10800"/>
        </w:tabs>
        <w:ind w:right="-18"/>
        <w:rPr>
          <w:sz w:val="18"/>
        </w:rPr>
      </w:pPr>
      <w:r>
        <w:rPr>
          <w:sz w:val="18"/>
        </w:rPr>
        <w:t xml:space="preserve">Keyport </w:t>
      </w:r>
      <w:r w:rsidR="00F82163">
        <w:rPr>
          <w:sz w:val="18"/>
        </w:rPr>
        <w:t>Borough</w:t>
      </w:r>
    </w:p>
    <w:p w:rsidR="004B36A1" w:rsidRDefault="004B36A1">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Type">
          <w:r>
            <w:rPr>
              <w:sz w:val="18"/>
            </w:rPr>
            <w:t>Lake</w:t>
          </w:r>
        </w:smartTag>
        <w:r>
          <w:rPr>
            <w:sz w:val="18"/>
          </w:rPr>
          <w:t xml:space="preserve"> </w:t>
        </w:r>
        <w:smartTag w:uri="urn:schemas-microsoft-com:office:smarttags" w:element="PlaceName">
          <w:r>
            <w:rPr>
              <w:sz w:val="18"/>
            </w:rPr>
            <w:t>Como</w:t>
          </w:r>
        </w:smartTag>
      </w:smartTag>
      <w:r>
        <w:rPr>
          <w:sz w:val="18"/>
        </w:rPr>
        <w:t xml:space="preserve"> Borough</w:t>
      </w:r>
    </w:p>
    <w:p w:rsidR="00E924CA" w:rsidRDefault="00E924CA">
      <w:pPr>
        <w:tabs>
          <w:tab w:val="left" w:pos="4320"/>
          <w:tab w:val="left" w:pos="7920"/>
          <w:tab w:val="left" w:pos="10710"/>
          <w:tab w:val="left" w:pos="10800"/>
        </w:tabs>
        <w:ind w:right="-18"/>
        <w:rPr>
          <w:sz w:val="18"/>
        </w:rPr>
      </w:pPr>
      <w:r>
        <w:rPr>
          <w:sz w:val="18"/>
        </w:rPr>
        <w:t xml:space="preserve">Little Silver </w:t>
      </w:r>
      <w:r w:rsidR="00F82163">
        <w:rPr>
          <w:sz w:val="18"/>
        </w:rPr>
        <w:t>Borough</w:t>
      </w:r>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Name">
          <w:r>
            <w:rPr>
              <w:sz w:val="18"/>
            </w:rPr>
            <w:t>Loch</w:t>
          </w:r>
        </w:smartTag>
        <w:r>
          <w:rPr>
            <w:sz w:val="18"/>
          </w:rPr>
          <w:t xml:space="preserve"> </w:t>
        </w:r>
        <w:proofErr w:type="spellStart"/>
        <w:smartTag w:uri="urn:schemas-microsoft-com:office:smarttags" w:element="PlaceName">
          <w:r>
            <w:rPr>
              <w:sz w:val="18"/>
            </w:rPr>
            <w:t>Arbour</w:t>
          </w:r>
        </w:smartTag>
        <w:proofErr w:type="spellEnd"/>
        <w:r>
          <w:rPr>
            <w:sz w:val="18"/>
          </w:rPr>
          <w:t xml:space="preserve"> </w:t>
        </w:r>
        <w:smartTag w:uri="urn:schemas-microsoft-com:office:smarttags" w:element="PlaceType">
          <w:r>
            <w:rPr>
              <w:sz w:val="18"/>
            </w:rPr>
            <w:t>Village</w:t>
          </w:r>
        </w:smartTag>
      </w:smartTag>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City">
          <w:r>
            <w:rPr>
              <w:sz w:val="18"/>
            </w:rPr>
            <w:t>Long Branch</w:t>
          </w:r>
        </w:smartTag>
      </w:smartTag>
      <w:r>
        <w:rPr>
          <w:sz w:val="18"/>
        </w:rPr>
        <w:t>, City of</w:t>
      </w:r>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Name">
          <w:r>
            <w:rPr>
              <w:sz w:val="18"/>
            </w:rPr>
            <w:t>Manalapan</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18"/>
        <w:rPr>
          <w:sz w:val="18"/>
        </w:rPr>
      </w:pPr>
      <w:r>
        <w:rPr>
          <w:sz w:val="18"/>
        </w:rPr>
        <w:t xml:space="preserve">Manasquan </w:t>
      </w:r>
      <w:r w:rsidR="00F82163">
        <w:rPr>
          <w:sz w:val="18"/>
        </w:rPr>
        <w:t>Borough</w:t>
      </w:r>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Name">
          <w:r>
            <w:rPr>
              <w:sz w:val="18"/>
            </w:rPr>
            <w:t>Marlboro</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18"/>
        <w:rPr>
          <w:sz w:val="18"/>
        </w:rPr>
      </w:pPr>
      <w:r>
        <w:rPr>
          <w:sz w:val="18"/>
        </w:rPr>
        <w:t xml:space="preserve">Matawan </w:t>
      </w:r>
      <w:r w:rsidR="00F82163">
        <w:rPr>
          <w:sz w:val="18"/>
        </w:rPr>
        <w:t>Borough</w:t>
      </w:r>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Name">
          <w:r>
            <w:rPr>
              <w:sz w:val="18"/>
            </w:rPr>
            <w:t>Middletown</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Name">
          <w:r>
            <w:rPr>
              <w:sz w:val="18"/>
            </w:rPr>
            <w:t>Monmouth</w:t>
          </w:r>
        </w:smartTag>
        <w:r>
          <w:rPr>
            <w:sz w:val="18"/>
          </w:rPr>
          <w:t xml:space="preserve"> </w:t>
        </w:r>
        <w:smartTag w:uri="urn:schemas-microsoft-com:office:smarttags" w:element="PlaceType">
          <w:r>
            <w:rPr>
              <w:sz w:val="18"/>
            </w:rPr>
            <w:t>Beach</w:t>
          </w:r>
        </w:smartTag>
      </w:smartTag>
      <w:r>
        <w:rPr>
          <w:sz w:val="18"/>
        </w:rPr>
        <w:t xml:space="preserve"> </w:t>
      </w:r>
      <w:r w:rsidR="00F82163">
        <w:rPr>
          <w:sz w:val="18"/>
        </w:rPr>
        <w:t>Borough</w:t>
      </w:r>
    </w:p>
    <w:p w:rsidR="00E924CA" w:rsidRDefault="00E924CA">
      <w:pPr>
        <w:tabs>
          <w:tab w:val="left" w:pos="4320"/>
          <w:tab w:val="left" w:pos="7920"/>
          <w:tab w:val="left" w:pos="10710"/>
          <w:tab w:val="left" w:pos="10800"/>
        </w:tabs>
        <w:ind w:right="-18"/>
        <w:rPr>
          <w:sz w:val="18"/>
        </w:rPr>
      </w:pPr>
      <w:r>
        <w:rPr>
          <w:sz w:val="18"/>
        </w:rPr>
        <w:br w:type="column"/>
      </w:r>
      <w:smartTag w:uri="urn:schemas-microsoft-com:office:smarttags" w:element="place">
        <w:smartTag w:uri="urn:schemas-microsoft-com:office:smarttags" w:element="PlaceName">
          <w:r>
            <w:rPr>
              <w:sz w:val="18"/>
            </w:rPr>
            <w:lastRenderedPageBreak/>
            <w:t>Neptune</w:t>
          </w:r>
        </w:smartTag>
        <w:r>
          <w:rPr>
            <w:sz w:val="18"/>
          </w:rPr>
          <w:t xml:space="preserve"> </w:t>
        </w:r>
        <w:smartTag w:uri="urn:schemas-microsoft-com:office:smarttags" w:element="PlaceType">
          <w:r>
            <w:rPr>
              <w:sz w:val="18"/>
            </w:rPr>
            <w:t>City</w:t>
          </w:r>
        </w:smartTag>
      </w:smartTag>
      <w:r>
        <w:rPr>
          <w:sz w:val="18"/>
        </w:rPr>
        <w:t xml:space="preserve"> </w:t>
      </w:r>
      <w:r w:rsidR="00F82163">
        <w:rPr>
          <w:sz w:val="18"/>
        </w:rPr>
        <w:t>Borough</w:t>
      </w:r>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Name">
          <w:r>
            <w:rPr>
              <w:sz w:val="18"/>
            </w:rPr>
            <w:t>Neptune</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18"/>
        <w:rPr>
          <w:sz w:val="18"/>
        </w:rPr>
      </w:pPr>
      <w:r>
        <w:rPr>
          <w:sz w:val="18"/>
        </w:rPr>
        <w:t xml:space="preserve">Oceanport </w:t>
      </w:r>
      <w:r w:rsidR="00F82163">
        <w:rPr>
          <w:sz w:val="18"/>
        </w:rPr>
        <w:t>Borough</w:t>
      </w:r>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Type">
          <w:r>
            <w:rPr>
              <w:sz w:val="18"/>
            </w:rPr>
            <w:t>Ocean</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18"/>
        <w:rPr>
          <w:sz w:val="18"/>
        </w:rPr>
      </w:pPr>
      <w:r>
        <w:rPr>
          <w:sz w:val="18"/>
        </w:rPr>
        <w:t xml:space="preserve">Red Bank </w:t>
      </w:r>
      <w:r w:rsidR="00F82163">
        <w:rPr>
          <w:sz w:val="18"/>
        </w:rPr>
        <w:t>Borough</w:t>
      </w:r>
    </w:p>
    <w:p w:rsidR="00E924CA" w:rsidRDefault="00E924CA">
      <w:pPr>
        <w:tabs>
          <w:tab w:val="left" w:pos="4320"/>
          <w:tab w:val="left" w:pos="7920"/>
          <w:tab w:val="left" w:pos="10710"/>
          <w:tab w:val="left" w:pos="10800"/>
        </w:tabs>
        <w:ind w:right="-18"/>
        <w:rPr>
          <w:sz w:val="18"/>
        </w:rPr>
      </w:pPr>
      <w:r>
        <w:rPr>
          <w:sz w:val="18"/>
        </w:rPr>
        <w:t xml:space="preserve">Rumson </w:t>
      </w:r>
      <w:r w:rsidR="00F82163">
        <w:rPr>
          <w:sz w:val="18"/>
        </w:rPr>
        <w:t>Borough</w:t>
      </w:r>
    </w:p>
    <w:p w:rsidR="00E924CA" w:rsidRDefault="00E924CA">
      <w:pPr>
        <w:tabs>
          <w:tab w:val="left" w:pos="4320"/>
          <w:tab w:val="left" w:pos="7920"/>
          <w:tab w:val="left" w:pos="10710"/>
          <w:tab w:val="left" w:pos="10800"/>
        </w:tabs>
        <w:ind w:right="-18"/>
        <w:rPr>
          <w:sz w:val="18"/>
        </w:rPr>
      </w:pPr>
      <w:r>
        <w:rPr>
          <w:sz w:val="18"/>
        </w:rPr>
        <w:t xml:space="preserve">Sea Bright </w:t>
      </w:r>
      <w:r w:rsidR="00F82163">
        <w:rPr>
          <w:sz w:val="18"/>
        </w:rPr>
        <w:t>Borough</w:t>
      </w:r>
    </w:p>
    <w:p w:rsidR="00E924CA" w:rsidRDefault="00E924CA">
      <w:pPr>
        <w:tabs>
          <w:tab w:val="left" w:pos="4320"/>
          <w:tab w:val="left" w:pos="7920"/>
          <w:tab w:val="left" w:pos="10710"/>
          <w:tab w:val="left" w:pos="10800"/>
        </w:tabs>
        <w:ind w:right="-18"/>
        <w:rPr>
          <w:sz w:val="18"/>
        </w:rPr>
      </w:pPr>
      <w:r>
        <w:rPr>
          <w:sz w:val="18"/>
        </w:rPr>
        <w:t xml:space="preserve">Sea Girt </w:t>
      </w:r>
      <w:r w:rsidR="00F82163">
        <w:rPr>
          <w:sz w:val="18"/>
        </w:rPr>
        <w:t>Borough</w:t>
      </w:r>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City">
          <w:r>
            <w:rPr>
              <w:sz w:val="18"/>
            </w:rPr>
            <w:t>Shrewsbury</w:t>
          </w:r>
        </w:smartTag>
      </w:smartTag>
      <w:r>
        <w:rPr>
          <w:sz w:val="18"/>
        </w:rPr>
        <w:t xml:space="preserve"> </w:t>
      </w:r>
      <w:r w:rsidR="00F82163">
        <w:rPr>
          <w:sz w:val="18"/>
        </w:rPr>
        <w:t>Borough</w:t>
      </w:r>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Name">
          <w:r>
            <w:rPr>
              <w:sz w:val="18"/>
            </w:rPr>
            <w:t>Shrewsbury</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Type">
          <w:r>
            <w:rPr>
              <w:sz w:val="18"/>
            </w:rPr>
            <w:t>Spring</w:t>
          </w:r>
        </w:smartTag>
        <w:r>
          <w:rPr>
            <w:sz w:val="18"/>
          </w:rPr>
          <w:t xml:space="preserve"> </w:t>
        </w:r>
        <w:smartTag w:uri="urn:schemas-microsoft-com:office:smarttags" w:element="PlaceType">
          <w:r>
            <w:rPr>
              <w:sz w:val="18"/>
            </w:rPr>
            <w:t>Lake</w:t>
          </w:r>
        </w:smartTag>
      </w:smartTag>
      <w:r>
        <w:rPr>
          <w:sz w:val="18"/>
        </w:rPr>
        <w:t xml:space="preserve"> </w:t>
      </w:r>
      <w:r w:rsidR="00F82163">
        <w:rPr>
          <w:sz w:val="18"/>
        </w:rPr>
        <w:t>Borough</w:t>
      </w:r>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Type">
          <w:r>
            <w:rPr>
              <w:sz w:val="18"/>
            </w:rPr>
            <w:t>Spring</w:t>
          </w:r>
        </w:smartTag>
        <w:r>
          <w:rPr>
            <w:sz w:val="18"/>
          </w:rPr>
          <w:t xml:space="preserve"> </w:t>
        </w:r>
        <w:smartTag w:uri="urn:schemas-microsoft-com:office:smarttags" w:element="PlaceType">
          <w:r>
            <w:rPr>
              <w:sz w:val="18"/>
            </w:rPr>
            <w:t>Lake</w:t>
          </w:r>
        </w:smartTag>
        <w:r>
          <w:rPr>
            <w:sz w:val="18"/>
          </w:rPr>
          <w:t xml:space="preserve"> </w:t>
        </w:r>
        <w:smartTag w:uri="urn:schemas-microsoft-com:office:smarttags" w:element="PlaceName">
          <w:r>
            <w:rPr>
              <w:sz w:val="18"/>
            </w:rPr>
            <w:t>Hts.</w:t>
          </w:r>
        </w:smartTag>
      </w:smartTag>
      <w:r>
        <w:rPr>
          <w:sz w:val="18"/>
        </w:rPr>
        <w:t xml:space="preserve"> </w:t>
      </w:r>
      <w:r w:rsidR="00F82163">
        <w:rPr>
          <w:sz w:val="18"/>
        </w:rPr>
        <w:t>Borough</w:t>
      </w:r>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Name">
          <w:r>
            <w:rPr>
              <w:sz w:val="18"/>
            </w:rPr>
            <w:t>Tinton</w:t>
          </w:r>
        </w:smartTag>
        <w:r>
          <w:rPr>
            <w:sz w:val="18"/>
          </w:rPr>
          <w:t xml:space="preserve"> </w:t>
        </w:r>
        <w:smartTag w:uri="urn:schemas-microsoft-com:office:smarttags" w:element="PlaceType">
          <w:r>
            <w:rPr>
              <w:sz w:val="18"/>
            </w:rPr>
            <w:t>Falls</w:t>
          </w:r>
        </w:smartTag>
      </w:smartTag>
      <w:r>
        <w:rPr>
          <w:sz w:val="18"/>
        </w:rPr>
        <w:t xml:space="preserve"> </w:t>
      </w:r>
      <w:r w:rsidR="00F82163">
        <w:rPr>
          <w:sz w:val="18"/>
        </w:rPr>
        <w:t>Borough</w:t>
      </w:r>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Name">
          <w:r>
            <w:rPr>
              <w:sz w:val="18"/>
            </w:rPr>
            <w:t>Union</w:t>
          </w:r>
        </w:smartTag>
        <w:r>
          <w:rPr>
            <w:sz w:val="18"/>
          </w:rPr>
          <w:t xml:space="preserve"> </w:t>
        </w:r>
        <w:smartTag w:uri="urn:schemas-microsoft-com:office:smarttags" w:element="PlaceType">
          <w:r>
            <w:rPr>
              <w:sz w:val="18"/>
            </w:rPr>
            <w:t>Beach</w:t>
          </w:r>
        </w:smartTag>
      </w:smartTag>
      <w:r>
        <w:rPr>
          <w:sz w:val="18"/>
        </w:rPr>
        <w:t xml:space="preserve"> </w:t>
      </w:r>
      <w:r w:rsidR="00F82163">
        <w:rPr>
          <w:sz w:val="18"/>
        </w:rPr>
        <w:t>Borough</w:t>
      </w:r>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Name">
          <w:r>
            <w:rPr>
              <w:sz w:val="18"/>
            </w:rPr>
            <w:t>Wall</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18"/>
        <w:rPr>
          <w:sz w:val="18"/>
        </w:rPr>
      </w:pPr>
      <w:smartTag w:uri="urn:schemas-microsoft-com:office:smarttags" w:element="place">
        <w:r>
          <w:rPr>
            <w:sz w:val="18"/>
          </w:rPr>
          <w:t>West Long Branch</w:t>
        </w:r>
      </w:smartTag>
      <w:r>
        <w:rPr>
          <w:sz w:val="18"/>
        </w:rPr>
        <w:t xml:space="preserve"> </w:t>
      </w:r>
      <w:r w:rsidR="00F82163">
        <w:rPr>
          <w:sz w:val="18"/>
        </w:rPr>
        <w:t>Borough</w:t>
      </w:r>
    </w:p>
    <w:p w:rsidR="00E924CA" w:rsidRDefault="00E924CA">
      <w:pPr>
        <w:tabs>
          <w:tab w:val="left" w:pos="4320"/>
          <w:tab w:val="left" w:pos="7920"/>
          <w:tab w:val="left" w:pos="10710"/>
          <w:tab w:val="left" w:pos="10800"/>
        </w:tabs>
        <w:ind w:right="-18"/>
        <w:rPr>
          <w:sz w:val="18"/>
        </w:rPr>
      </w:pPr>
    </w:p>
    <w:p w:rsidR="00E924CA" w:rsidRDefault="00E924CA">
      <w:pPr>
        <w:tabs>
          <w:tab w:val="left" w:pos="4320"/>
          <w:tab w:val="left" w:pos="7920"/>
          <w:tab w:val="left" w:pos="10710"/>
          <w:tab w:val="left" w:pos="10800"/>
        </w:tabs>
        <w:ind w:right="-18"/>
        <w:rPr>
          <w:b/>
          <w:i/>
          <w:sz w:val="18"/>
        </w:rPr>
      </w:pPr>
      <w:smartTag w:uri="urn:schemas-microsoft-com:office:smarttags" w:element="place">
        <w:smartTag w:uri="urn:schemas-microsoft-com:office:smarttags" w:element="PlaceName">
          <w:r>
            <w:rPr>
              <w:b/>
              <w:i/>
            </w:rPr>
            <w:t>MORRIS</w:t>
          </w:r>
        </w:smartTag>
        <w:r>
          <w:rPr>
            <w:b/>
            <w:i/>
          </w:rPr>
          <w:t xml:space="preserve"> </w:t>
        </w:r>
        <w:smartTag w:uri="urn:schemas-microsoft-com:office:smarttags" w:element="PlaceName">
          <w:r>
            <w:rPr>
              <w:b/>
              <w:i/>
            </w:rPr>
            <w:t>COUNTY</w:t>
          </w:r>
        </w:smartTag>
      </w:smartTag>
    </w:p>
    <w:p w:rsidR="00E924CA" w:rsidRDefault="00E924CA">
      <w:pPr>
        <w:tabs>
          <w:tab w:val="left" w:pos="4320"/>
          <w:tab w:val="left" w:pos="7920"/>
          <w:tab w:val="left" w:pos="10710"/>
          <w:tab w:val="left" w:pos="10800"/>
        </w:tabs>
        <w:ind w:right="-18"/>
        <w:rPr>
          <w:b/>
          <w:sz w:val="18"/>
        </w:rPr>
      </w:pPr>
    </w:p>
    <w:p w:rsidR="00E924CA" w:rsidRDefault="00E924CA">
      <w:pPr>
        <w:tabs>
          <w:tab w:val="left" w:pos="4320"/>
          <w:tab w:val="left" w:pos="7920"/>
          <w:tab w:val="left" w:pos="10710"/>
          <w:tab w:val="left" w:pos="10800"/>
        </w:tabs>
        <w:ind w:right="-18"/>
        <w:rPr>
          <w:sz w:val="18"/>
        </w:rPr>
      </w:pPr>
      <w:r>
        <w:rPr>
          <w:sz w:val="18"/>
        </w:rPr>
        <w:t>Boonton, Town of</w:t>
      </w:r>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Name">
          <w:r>
            <w:rPr>
              <w:sz w:val="18"/>
            </w:rPr>
            <w:t>Boonton</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Name">
          <w:r>
            <w:rPr>
              <w:sz w:val="18"/>
            </w:rPr>
            <w:t>Denville</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City">
          <w:r>
            <w:rPr>
              <w:sz w:val="18"/>
            </w:rPr>
            <w:t>Dover</w:t>
          </w:r>
        </w:smartTag>
      </w:smartTag>
      <w:r>
        <w:rPr>
          <w:sz w:val="18"/>
        </w:rPr>
        <w:t>, Town of</w:t>
      </w:r>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Name">
          <w:r>
            <w:rPr>
              <w:sz w:val="18"/>
            </w:rPr>
            <w:t>Jefferson</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City">
          <w:r>
            <w:rPr>
              <w:sz w:val="18"/>
            </w:rPr>
            <w:t>Lincoln Park</w:t>
          </w:r>
        </w:smartTag>
      </w:smartTag>
      <w:r>
        <w:rPr>
          <w:sz w:val="18"/>
        </w:rPr>
        <w:t xml:space="preserve"> Borough</w:t>
      </w:r>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Name">
          <w:r>
            <w:rPr>
              <w:sz w:val="18"/>
            </w:rPr>
            <w:t>Mine</w:t>
          </w:r>
        </w:smartTag>
        <w:r>
          <w:rPr>
            <w:sz w:val="18"/>
          </w:rPr>
          <w:t xml:space="preserve"> </w:t>
        </w:r>
        <w:smartTag w:uri="urn:schemas-microsoft-com:office:smarttags" w:element="PlaceType">
          <w:r>
            <w:rPr>
              <w:sz w:val="18"/>
            </w:rPr>
            <w:t>Hill</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Name">
          <w:r>
            <w:rPr>
              <w:sz w:val="18"/>
            </w:rPr>
            <w:t>Montville</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Type">
          <w:r>
            <w:rPr>
              <w:sz w:val="18"/>
            </w:rPr>
            <w:t>Mountain</w:t>
          </w:r>
        </w:smartTag>
        <w:r>
          <w:rPr>
            <w:sz w:val="18"/>
          </w:rPr>
          <w:t xml:space="preserve"> </w:t>
        </w:r>
        <w:smartTag w:uri="urn:schemas-microsoft-com:office:smarttags" w:element="PlaceType">
          <w:r>
            <w:rPr>
              <w:sz w:val="18"/>
            </w:rPr>
            <w:t>Lakes</w:t>
          </w:r>
        </w:smartTag>
      </w:smartTag>
      <w:r>
        <w:rPr>
          <w:sz w:val="18"/>
        </w:rPr>
        <w:t xml:space="preserve"> </w:t>
      </w:r>
      <w:r w:rsidR="00F82163">
        <w:rPr>
          <w:sz w:val="18"/>
        </w:rPr>
        <w:t>Borough</w:t>
      </w:r>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Type">
          <w:r>
            <w:rPr>
              <w:sz w:val="18"/>
            </w:rPr>
            <w:t>Mount</w:t>
          </w:r>
        </w:smartTag>
        <w:r>
          <w:rPr>
            <w:sz w:val="18"/>
          </w:rPr>
          <w:t xml:space="preserve"> </w:t>
        </w:r>
        <w:smartTag w:uri="urn:schemas-microsoft-com:office:smarttags" w:element="PlaceName">
          <w:r>
            <w:rPr>
              <w:sz w:val="18"/>
            </w:rPr>
            <w:t>Arlington</w:t>
          </w:r>
        </w:smartTag>
      </w:smartTag>
      <w:r>
        <w:rPr>
          <w:sz w:val="18"/>
        </w:rPr>
        <w:t xml:space="preserve"> </w:t>
      </w:r>
      <w:r w:rsidR="00F82163">
        <w:rPr>
          <w:sz w:val="18"/>
        </w:rPr>
        <w:t>Borough</w:t>
      </w:r>
    </w:p>
    <w:p w:rsidR="00E924CA" w:rsidRDefault="00E924CA">
      <w:pPr>
        <w:tabs>
          <w:tab w:val="left" w:pos="4320"/>
          <w:tab w:val="left" w:pos="7920"/>
          <w:tab w:val="left" w:pos="10710"/>
          <w:tab w:val="left" w:pos="10800"/>
        </w:tabs>
        <w:ind w:right="-18"/>
        <w:rPr>
          <w:sz w:val="18"/>
        </w:rPr>
      </w:pPr>
      <w:r>
        <w:rPr>
          <w:sz w:val="18"/>
        </w:rPr>
        <w:t>Mount Olive Twp. (*)</w:t>
      </w:r>
    </w:p>
    <w:p w:rsidR="00E924CA" w:rsidRDefault="00E924CA">
      <w:pPr>
        <w:tabs>
          <w:tab w:val="left" w:pos="4320"/>
          <w:tab w:val="left" w:pos="7920"/>
          <w:tab w:val="left" w:pos="10710"/>
          <w:tab w:val="left" w:pos="10800"/>
        </w:tabs>
        <w:ind w:right="-18"/>
        <w:rPr>
          <w:sz w:val="18"/>
        </w:rPr>
      </w:pPr>
      <w:r>
        <w:rPr>
          <w:sz w:val="18"/>
        </w:rPr>
        <w:t xml:space="preserve">Netcong </w:t>
      </w:r>
      <w:r w:rsidR="00F82163">
        <w:rPr>
          <w:sz w:val="18"/>
        </w:rPr>
        <w:t>Borough</w:t>
      </w:r>
    </w:p>
    <w:p w:rsidR="00E924CA" w:rsidRDefault="00E924CA">
      <w:pPr>
        <w:tabs>
          <w:tab w:val="left" w:pos="4320"/>
          <w:tab w:val="left" w:pos="7920"/>
          <w:tab w:val="left" w:pos="10710"/>
          <w:tab w:val="left" w:pos="10800"/>
        </w:tabs>
        <w:ind w:right="-18"/>
        <w:rPr>
          <w:sz w:val="18"/>
        </w:rPr>
      </w:pPr>
      <w:proofErr w:type="spellStart"/>
      <w:r>
        <w:rPr>
          <w:sz w:val="18"/>
        </w:rPr>
        <w:t>Parsippany</w:t>
      </w:r>
      <w:r>
        <w:rPr>
          <w:sz w:val="18"/>
        </w:rPr>
        <w:noBreakHyphen/>
        <w:t>Troy</w:t>
      </w:r>
      <w:proofErr w:type="spellEnd"/>
      <w:r>
        <w:rPr>
          <w:sz w:val="18"/>
        </w:rPr>
        <w:t xml:space="preserve"> Hills Twp</w:t>
      </w:r>
      <w:proofErr w:type="gramStart"/>
      <w:r>
        <w:rPr>
          <w:sz w:val="18"/>
        </w:rPr>
        <w:t>.(</w:t>
      </w:r>
      <w:proofErr w:type="gramEnd"/>
      <w:r>
        <w:rPr>
          <w:sz w:val="18"/>
        </w:rPr>
        <w:t>*)</w:t>
      </w:r>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Name">
          <w:r>
            <w:rPr>
              <w:sz w:val="18"/>
            </w:rPr>
            <w:t>Randolph</w:t>
          </w:r>
        </w:smartTag>
        <w:r>
          <w:rPr>
            <w:sz w:val="18"/>
          </w:rPr>
          <w:t xml:space="preserve"> </w:t>
        </w:r>
        <w:smartTag w:uri="urn:schemas-microsoft-com:office:smarttags" w:element="PlaceType">
          <w:r>
            <w:rPr>
              <w:sz w:val="18"/>
            </w:rPr>
            <w:t>Township</w:t>
          </w:r>
        </w:smartTag>
      </w:smartTag>
      <w:r>
        <w:rPr>
          <w:sz w:val="18"/>
        </w:rPr>
        <w:t xml:space="preserve"> </w:t>
      </w:r>
      <w:r>
        <w:rPr>
          <w:b/>
          <w:i/>
          <w:sz w:val="18"/>
        </w:rPr>
        <w:t>(*)</w:t>
      </w:r>
    </w:p>
    <w:p w:rsidR="00E924CA" w:rsidRDefault="00E924CA">
      <w:pPr>
        <w:tabs>
          <w:tab w:val="left" w:pos="4320"/>
          <w:tab w:val="left" w:pos="7920"/>
          <w:tab w:val="left" w:pos="10710"/>
          <w:tab w:val="left" w:pos="10800"/>
        </w:tabs>
        <w:ind w:right="-18"/>
        <w:rPr>
          <w:sz w:val="18"/>
        </w:rPr>
      </w:pPr>
      <w:r>
        <w:rPr>
          <w:sz w:val="18"/>
        </w:rPr>
        <w:t xml:space="preserve">Rockaway </w:t>
      </w:r>
      <w:r w:rsidR="00F82163">
        <w:rPr>
          <w:sz w:val="18"/>
        </w:rPr>
        <w:t>Borough</w:t>
      </w:r>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Name">
          <w:r>
            <w:rPr>
              <w:sz w:val="18"/>
            </w:rPr>
            <w:t>Rockaway</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Name">
          <w:r>
            <w:rPr>
              <w:sz w:val="18"/>
            </w:rPr>
            <w:t>Roxbury</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18"/>
        <w:rPr>
          <w:sz w:val="18"/>
        </w:rPr>
      </w:pPr>
      <w:smartTag w:uri="urn:schemas-microsoft-com:office:smarttags" w:element="place">
        <w:smartTag w:uri="urn:schemas-microsoft-com:office:smarttags" w:element="PlaceName">
          <w:r>
            <w:rPr>
              <w:sz w:val="18"/>
            </w:rPr>
            <w:t>Washington</w:t>
          </w:r>
        </w:smartTag>
        <w:r>
          <w:rPr>
            <w:sz w:val="18"/>
          </w:rPr>
          <w:t xml:space="preserve"> </w:t>
        </w:r>
        <w:smartTag w:uri="urn:schemas-microsoft-com:office:smarttags" w:element="PlaceType">
          <w:r>
            <w:rPr>
              <w:sz w:val="18"/>
            </w:rPr>
            <w:t>Township</w:t>
          </w:r>
        </w:smartTag>
      </w:smartTag>
      <w:r>
        <w:rPr>
          <w:sz w:val="18"/>
        </w:rPr>
        <w:t xml:space="preserve"> (*)</w:t>
      </w:r>
    </w:p>
    <w:p w:rsidR="00E924CA" w:rsidRDefault="00E924CA">
      <w:pPr>
        <w:tabs>
          <w:tab w:val="left" w:pos="4320"/>
          <w:tab w:val="left" w:pos="7920"/>
          <w:tab w:val="left" w:pos="10710"/>
          <w:tab w:val="left" w:pos="10800"/>
        </w:tabs>
        <w:ind w:right="-18"/>
        <w:rPr>
          <w:sz w:val="18"/>
        </w:rPr>
      </w:pPr>
      <w:r>
        <w:rPr>
          <w:sz w:val="18"/>
        </w:rPr>
        <w:t xml:space="preserve">Wharton </w:t>
      </w:r>
      <w:r w:rsidR="00F82163">
        <w:rPr>
          <w:sz w:val="18"/>
        </w:rPr>
        <w:t>Borough</w:t>
      </w:r>
    </w:p>
    <w:p w:rsidR="00E924CA" w:rsidRDefault="00E924CA">
      <w:pPr>
        <w:tabs>
          <w:tab w:val="left" w:pos="4320"/>
          <w:tab w:val="left" w:pos="7920"/>
          <w:tab w:val="left" w:pos="10710"/>
          <w:tab w:val="left" w:pos="10800"/>
        </w:tabs>
        <w:ind w:right="-2286"/>
        <w:rPr>
          <w:b/>
          <w:i/>
        </w:rPr>
      </w:pPr>
      <w:smartTag w:uri="urn:schemas-microsoft-com:office:smarttags" w:element="place">
        <w:smartTag w:uri="urn:schemas-microsoft-com:office:smarttags" w:element="PlaceName">
          <w:r>
            <w:rPr>
              <w:sz w:val="18"/>
            </w:rPr>
            <w:t>Victory</w:t>
          </w:r>
        </w:smartTag>
        <w:r>
          <w:rPr>
            <w:sz w:val="18"/>
          </w:rPr>
          <w:t xml:space="preserve"> </w:t>
        </w:r>
        <w:smartTag w:uri="urn:schemas-microsoft-com:office:smarttags" w:element="PlaceType">
          <w:r>
            <w:rPr>
              <w:sz w:val="18"/>
            </w:rPr>
            <w:t>Gardens</w:t>
          </w:r>
        </w:smartTag>
      </w:smartTag>
      <w:r>
        <w:rPr>
          <w:sz w:val="18"/>
        </w:rPr>
        <w:t xml:space="preserve"> </w:t>
      </w:r>
      <w:r w:rsidR="00F82163">
        <w:rPr>
          <w:sz w:val="18"/>
        </w:rPr>
        <w:t>Borough</w:t>
      </w:r>
    </w:p>
    <w:p w:rsidR="00E924CA" w:rsidRDefault="00E924CA">
      <w:pPr>
        <w:tabs>
          <w:tab w:val="left" w:pos="4320"/>
          <w:tab w:val="left" w:pos="7920"/>
          <w:tab w:val="left" w:pos="10710"/>
          <w:tab w:val="left" w:pos="10800"/>
        </w:tabs>
        <w:ind w:right="-2286"/>
        <w:rPr>
          <w:i/>
          <w:sz w:val="18"/>
        </w:rPr>
      </w:pPr>
      <w:r>
        <w:rPr>
          <w:b/>
          <w:i/>
        </w:rPr>
        <w:br w:type="column"/>
      </w:r>
      <w:smartTag w:uri="urn:schemas-microsoft-com:office:smarttags" w:element="place">
        <w:smartTag w:uri="urn:schemas-microsoft-com:office:smarttags" w:element="PlaceType">
          <w:r>
            <w:rPr>
              <w:b/>
              <w:i/>
            </w:rPr>
            <w:lastRenderedPageBreak/>
            <w:t>OCEAN</w:t>
          </w:r>
        </w:smartTag>
        <w:r>
          <w:rPr>
            <w:b/>
            <w:i/>
          </w:rPr>
          <w:t xml:space="preserve"> </w:t>
        </w:r>
        <w:smartTag w:uri="urn:schemas-microsoft-com:office:smarttags" w:element="PlaceType">
          <w:r>
            <w:rPr>
              <w:b/>
              <w:i/>
            </w:rPr>
            <w:t>COUNTY</w:t>
          </w:r>
        </w:smartTag>
      </w:smartTag>
    </w:p>
    <w:p w:rsidR="00E924CA" w:rsidRDefault="00E924CA">
      <w:pPr>
        <w:tabs>
          <w:tab w:val="left" w:pos="4320"/>
          <w:tab w:val="left" w:pos="7920"/>
          <w:tab w:val="left" w:pos="10710"/>
          <w:tab w:val="left" w:pos="10800"/>
        </w:tabs>
        <w:ind w:right="-18"/>
        <w:rPr>
          <w:sz w:val="18"/>
        </w:rPr>
      </w:pPr>
    </w:p>
    <w:p w:rsidR="00E924CA" w:rsidRDefault="00E924CA">
      <w:pPr>
        <w:tabs>
          <w:tab w:val="left" w:pos="4320"/>
          <w:tab w:val="left" w:pos="7920"/>
          <w:tab w:val="left" w:pos="10710"/>
          <w:tab w:val="left" w:pos="10800"/>
        </w:tabs>
        <w:ind w:right="-3006"/>
        <w:rPr>
          <w:sz w:val="18"/>
        </w:rPr>
      </w:pPr>
      <w:r>
        <w:rPr>
          <w:sz w:val="18"/>
        </w:rPr>
        <w:t xml:space="preserve">Barnegat Light </w:t>
      </w:r>
      <w:r w:rsidR="00F82163">
        <w:rPr>
          <w:sz w:val="18"/>
        </w:rPr>
        <w:t>Borough</w:t>
      </w:r>
    </w:p>
    <w:p w:rsidR="00E924CA" w:rsidRDefault="00E924CA">
      <w:pPr>
        <w:tabs>
          <w:tab w:val="left" w:pos="4320"/>
          <w:tab w:val="left" w:pos="7920"/>
          <w:tab w:val="left" w:pos="10710"/>
          <w:tab w:val="left" w:pos="10800"/>
        </w:tabs>
        <w:ind w:right="-3006"/>
        <w:rPr>
          <w:sz w:val="18"/>
        </w:rPr>
      </w:pPr>
      <w:smartTag w:uri="urn:schemas-microsoft-com:office:smarttags" w:element="place">
        <w:smartTag w:uri="urn:schemas-microsoft-com:office:smarttags" w:element="PlaceName">
          <w:r>
            <w:rPr>
              <w:sz w:val="18"/>
            </w:rPr>
            <w:t>Barnegat</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3006"/>
        <w:rPr>
          <w:sz w:val="18"/>
        </w:rPr>
      </w:pPr>
      <w:r>
        <w:rPr>
          <w:sz w:val="18"/>
        </w:rPr>
        <w:t xml:space="preserve">Bay Head </w:t>
      </w:r>
      <w:r w:rsidR="00F82163">
        <w:rPr>
          <w:sz w:val="18"/>
        </w:rPr>
        <w:t>Borough</w:t>
      </w:r>
    </w:p>
    <w:p w:rsidR="00E924CA" w:rsidRDefault="00E924CA">
      <w:pPr>
        <w:tabs>
          <w:tab w:val="left" w:pos="4320"/>
          <w:tab w:val="left" w:pos="7920"/>
          <w:tab w:val="left" w:pos="10710"/>
          <w:tab w:val="left" w:pos="10800"/>
        </w:tabs>
        <w:ind w:right="-3006"/>
        <w:rPr>
          <w:sz w:val="18"/>
        </w:rPr>
      </w:pPr>
      <w:r>
        <w:rPr>
          <w:sz w:val="18"/>
        </w:rPr>
        <w:t xml:space="preserve">Beach Haven </w:t>
      </w:r>
      <w:r w:rsidR="00F82163">
        <w:rPr>
          <w:sz w:val="18"/>
        </w:rPr>
        <w:t>Borough</w:t>
      </w:r>
    </w:p>
    <w:p w:rsidR="00E924CA" w:rsidRDefault="00E924CA">
      <w:pPr>
        <w:tabs>
          <w:tab w:val="left" w:pos="4320"/>
          <w:tab w:val="left" w:pos="7920"/>
          <w:tab w:val="left" w:pos="10710"/>
          <w:tab w:val="left" w:pos="10800"/>
        </w:tabs>
        <w:ind w:right="-3006"/>
        <w:rPr>
          <w:sz w:val="18"/>
        </w:rPr>
      </w:pPr>
      <w:r>
        <w:rPr>
          <w:sz w:val="18"/>
        </w:rPr>
        <w:t xml:space="preserve">Beachwood </w:t>
      </w:r>
      <w:r w:rsidR="00F82163">
        <w:rPr>
          <w:sz w:val="18"/>
        </w:rPr>
        <w:t>Borough</w:t>
      </w:r>
    </w:p>
    <w:p w:rsidR="00E924CA" w:rsidRDefault="00E924CA">
      <w:pPr>
        <w:tabs>
          <w:tab w:val="left" w:pos="4320"/>
          <w:tab w:val="left" w:pos="7920"/>
          <w:tab w:val="left" w:pos="10710"/>
          <w:tab w:val="left" w:pos="10800"/>
        </w:tabs>
        <w:ind w:right="-3006"/>
        <w:rPr>
          <w:sz w:val="18"/>
        </w:rPr>
      </w:pPr>
      <w:smartTag w:uri="urn:schemas-microsoft-com:office:smarttags" w:element="place">
        <w:smartTag w:uri="urn:schemas-microsoft-com:office:smarttags" w:element="PlaceName">
          <w:r>
            <w:rPr>
              <w:sz w:val="18"/>
            </w:rPr>
            <w:t>Berkeley</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3006"/>
        <w:rPr>
          <w:sz w:val="18"/>
        </w:rPr>
      </w:pPr>
      <w:smartTag w:uri="urn:schemas-microsoft-com:office:smarttags" w:element="place">
        <w:smartTag w:uri="urn:schemas-microsoft-com:office:smarttags" w:element="PlaceName">
          <w:r>
            <w:rPr>
              <w:sz w:val="18"/>
            </w:rPr>
            <w:t>Brick</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3006"/>
        <w:rPr>
          <w:sz w:val="18"/>
        </w:rPr>
      </w:pPr>
      <w:smartTag w:uri="urn:schemas-microsoft-com:office:smarttags" w:element="place">
        <w:smartTag w:uri="urn:schemas-microsoft-com:office:smarttags" w:element="PlaceName">
          <w:r>
            <w:rPr>
              <w:sz w:val="18"/>
            </w:rPr>
            <w:t>Eagleswood</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3006"/>
        <w:rPr>
          <w:sz w:val="18"/>
        </w:rPr>
      </w:pPr>
      <w:smartTag w:uri="urn:schemas-microsoft-com:office:smarttags" w:element="place">
        <w:smartTag w:uri="urn:schemas-microsoft-com:office:smarttags" w:element="City">
          <w:r>
            <w:rPr>
              <w:sz w:val="18"/>
            </w:rPr>
            <w:t>Harvey</w:t>
          </w:r>
        </w:smartTag>
      </w:smartTag>
      <w:r>
        <w:rPr>
          <w:sz w:val="18"/>
        </w:rPr>
        <w:t xml:space="preserve"> Cedars </w:t>
      </w:r>
      <w:r w:rsidR="00F82163">
        <w:rPr>
          <w:sz w:val="18"/>
        </w:rPr>
        <w:t>Borough</w:t>
      </w:r>
    </w:p>
    <w:p w:rsidR="00E924CA" w:rsidRDefault="00E924CA">
      <w:pPr>
        <w:tabs>
          <w:tab w:val="left" w:pos="4320"/>
          <w:tab w:val="left" w:pos="7920"/>
          <w:tab w:val="left" w:pos="10710"/>
          <w:tab w:val="left" w:pos="10800"/>
        </w:tabs>
        <w:ind w:right="-3006"/>
        <w:rPr>
          <w:sz w:val="18"/>
        </w:rPr>
      </w:pPr>
      <w:smartTag w:uri="urn:schemas-microsoft-com:office:smarttags" w:element="place">
        <w:smartTag w:uri="urn:schemas-microsoft-com:office:smarttags" w:element="PlaceType">
          <w:r>
            <w:rPr>
              <w:sz w:val="18"/>
            </w:rPr>
            <w:t>Island</w:t>
          </w:r>
        </w:smartTag>
        <w:r>
          <w:rPr>
            <w:sz w:val="18"/>
          </w:rPr>
          <w:t xml:space="preserve"> </w:t>
        </w:r>
        <w:smartTag w:uri="urn:schemas-microsoft-com:office:smarttags" w:element="PlaceType">
          <w:r>
            <w:rPr>
              <w:sz w:val="18"/>
            </w:rPr>
            <w:t>Heights</w:t>
          </w:r>
        </w:smartTag>
      </w:smartTag>
      <w:r>
        <w:rPr>
          <w:sz w:val="18"/>
        </w:rPr>
        <w:t xml:space="preserve"> </w:t>
      </w:r>
      <w:r w:rsidR="00F82163">
        <w:rPr>
          <w:sz w:val="18"/>
        </w:rPr>
        <w:t>Borough</w:t>
      </w:r>
    </w:p>
    <w:p w:rsidR="00E924CA" w:rsidRDefault="00E924CA">
      <w:pPr>
        <w:tabs>
          <w:tab w:val="left" w:pos="4320"/>
          <w:tab w:val="left" w:pos="7920"/>
          <w:tab w:val="left" w:pos="10710"/>
          <w:tab w:val="left" w:pos="10800"/>
        </w:tabs>
        <w:ind w:right="-3006"/>
        <w:rPr>
          <w:sz w:val="18"/>
        </w:rPr>
      </w:pPr>
      <w:smartTag w:uri="urn:schemas-microsoft-com:office:smarttags" w:element="place">
        <w:smartTag w:uri="urn:schemas-microsoft-com:office:smarttags" w:element="PlaceName">
          <w:r>
            <w:rPr>
              <w:sz w:val="18"/>
            </w:rPr>
            <w:t>Jackson</w:t>
          </w:r>
        </w:smartTag>
        <w:r>
          <w:rPr>
            <w:sz w:val="18"/>
          </w:rPr>
          <w:t xml:space="preserve"> </w:t>
        </w:r>
        <w:smartTag w:uri="urn:schemas-microsoft-com:office:smarttags" w:element="PlaceName">
          <w:r>
            <w:rPr>
              <w:sz w:val="18"/>
            </w:rPr>
            <w:t>Township</w:t>
          </w:r>
        </w:smartTag>
      </w:smartTag>
    </w:p>
    <w:p w:rsidR="00E924CA" w:rsidRDefault="00E924CA">
      <w:pPr>
        <w:tabs>
          <w:tab w:val="left" w:pos="4320"/>
          <w:tab w:val="left" w:pos="7920"/>
          <w:tab w:val="left" w:pos="10710"/>
          <w:tab w:val="left" w:pos="10800"/>
        </w:tabs>
        <w:ind w:right="-3006"/>
        <w:rPr>
          <w:sz w:val="18"/>
        </w:rPr>
      </w:pPr>
      <w:r>
        <w:rPr>
          <w:sz w:val="18"/>
        </w:rPr>
        <w:t>Lacey Township</w:t>
      </w:r>
    </w:p>
    <w:p w:rsidR="00E924CA" w:rsidRDefault="00E924CA">
      <w:pPr>
        <w:tabs>
          <w:tab w:val="left" w:pos="4320"/>
          <w:tab w:val="left" w:pos="7920"/>
          <w:tab w:val="left" w:pos="10710"/>
          <w:tab w:val="left" w:pos="10800"/>
        </w:tabs>
        <w:ind w:right="-3006"/>
        <w:rPr>
          <w:sz w:val="18"/>
        </w:rPr>
      </w:pPr>
      <w:smartTag w:uri="urn:schemas-microsoft-com:office:smarttags" w:element="place">
        <w:r>
          <w:rPr>
            <w:sz w:val="18"/>
          </w:rPr>
          <w:t>Lakehurst</w:t>
        </w:r>
      </w:smartTag>
      <w:r>
        <w:rPr>
          <w:sz w:val="18"/>
        </w:rPr>
        <w:t xml:space="preserve"> </w:t>
      </w:r>
      <w:r w:rsidR="00F82163">
        <w:rPr>
          <w:sz w:val="18"/>
        </w:rPr>
        <w:t>Borough</w:t>
      </w:r>
    </w:p>
    <w:p w:rsidR="00E924CA" w:rsidRDefault="00E924CA">
      <w:pPr>
        <w:tabs>
          <w:tab w:val="left" w:pos="4320"/>
          <w:tab w:val="left" w:pos="7920"/>
          <w:tab w:val="left" w:pos="10710"/>
          <w:tab w:val="left" w:pos="10800"/>
        </w:tabs>
        <w:ind w:right="-3006"/>
        <w:rPr>
          <w:sz w:val="18"/>
        </w:rPr>
      </w:pPr>
      <w:smartTag w:uri="urn:schemas-microsoft-com:office:smarttags" w:element="place">
        <w:smartTag w:uri="urn:schemas-microsoft-com:office:smarttags" w:element="PlaceName">
          <w:r>
            <w:rPr>
              <w:sz w:val="18"/>
            </w:rPr>
            <w:t>Lakewood</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3006"/>
        <w:rPr>
          <w:sz w:val="18"/>
        </w:rPr>
      </w:pPr>
      <w:r>
        <w:rPr>
          <w:sz w:val="18"/>
        </w:rPr>
        <w:t xml:space="preserve">Lavallette </w:t>
      </w:r>
      <w:r w:rsidR="00F82163">
        <w:rPr>
          <w:sz w:val="18"/>
        </w:rPr>
        <w:t>Borough</w:t>
      </w:r>
    </w:p>
    <w:p w:rsidR="00E924CA" w:rsidRDefault="00E924CA">
      <w:pPr>
        <w:tabs>
          <w:tab w:val="left" w:pos="4320"/>
          <w:tab w:val="left" w:pos="7920"/>
          <w:tab w:val="left" w:pos="10710"/>
          <w:tab w:val="left" w:pos="10800"/>
        </w:tabs>
        <w:ind w:right="-3006"/>
        <w:rPr>
          <w:sz w:val="18"/>
        </w:rPr>
      </w:pPr>
      <w:proofErr w:type="gramStart"/>
      <w:r>
        <w:rPr>
          <w:sz w:val="18"/>
        </w:rPr>
        <w:t>Little Egg Harbor Twp.</w:t>
      </w:r>
      <w:proofErr w:type="gramEnd"/>
    </w:p>
    <w:p w:rsidR="00E924CA" w:rsidRDefault="00E924CA">
      <w:pPr>
        <w:tabs>
          <w:tab w:val="left" w:pos="4320"/>
          <w:tab w:val="left" w:pos="7920"/>
          <w:tab w:val="left" w:pos="10710"/>
          <w:tab w:val="left" w:pos="10800"/>
        </w:tabs>
        <w:ind w:right="-3006"/>
        <w:rPr>
          <w:sz w:val="18"/>
        </w:rPr>
      </w:pPr>
      <w:smartTag w:uri="urn:schemas-microsoft-com:office:smarttags" w:element="place">
        <w:smartTag w:uri="urn:schemas-microsoft-com:office:smarttags" w:element="PlaceName">
          <w:r>
            <w:rPr>
              <w:sz w:val="18"/>
            </w:rPr>
            <w:t>Long Beach</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3006"/>
        <w:rPr>
          <w:sz w:val="18"/>
        </w:rPr>
      </w:pPr>
      <w:smartTag w:uri="urn:schemas-microsoft-com:office:smarttags" w:element="place">
        <w:smartTag w:uri="urn:schemas-microsoft-com:office:smarttags" w:element="City">
          <w:r>
            <w:rPr>
              <w:sz w:val="18"/>
            </w:rPr>
            <w:t>Manchester</w:t>
          </w:r>
        </w:smartTag>
      </w:smartTag>
      <w:r>
        <w:rPr>
          <w:sz w:val="18"/>
        </w:rPr>
        <w:t xml:space="preserve"> Twp. </w:t>
      </w:r>
      <w:r>
        <w:rPr>
          <w:b/>
          <w:i/>
          <w:sz w:val="18"/>
        </w:rPr>
        <w:t>(*)</w:t>
      </w:r>
    </w:p>
    <w:p w:rsidR="00E924CA" w:rsidRDefault="00E924CA">
      <w:pPr>
        <w:tabs>
          <w:tab w:val="left" w:pos="4320"/>
          <w:tab w:val="left" w:pos="7920"/>
          <w:tab w:val="left" w:pos="10710"/>
          <w:tab w:val="left" w:pos="10800"/>
        </w:tabs>
        <w:ind w:right="-3006"/>
        <w:rPr>
          <w:sz w:val="18"/>
        </w:rPr>
      </w:pPr>
      <w:r>
        <w:rPr>
          <w:sz w:val="18"/>
        </w:rPr>
        <w:t xml:space="preserve">Mantoloking </w:t>
      </w:r>
      <w:r w:rsidR="00F82163">
        <w:rPr>
          <w:sz w:val="18"/>
        </w:rPr>
        <w:t>Borough</w:t>
      </w:r>
    </w:p>
    <w:p w:rsidR="00E924CA" w:rsidRDefault="00E924CA">
      <w:pPr>
        <w:tabs>
          <w:tab w:val="left" w:pos="4320"/>
          <w:tab w:val="left" w:pos="7920"/>
          <w:tab w:val="left" w:pos="10710"/>
          <w:tab w:val="left" w:pos="10800"/>
        </w:tabs>
        <w:ind w:right="-3006"/>
        <w:rPr>
          <w:sz w:val="18"/>
        </w:rPr>
      </w:pPr>
      <w:r>
        <w:rPr>
          <w:sz w:val="18"/>
        </w:rPr>
        <w:t xml:space="preserve">Ocean Gate </w:t>
      </w:r>
      <w:r w:rsidR="00F82163">
        <w:rPr>
          <w:sz w:val="18"/>
        </w:rPr>
        <w:t>Borough</w:t>
      </w:r>
    </w:p>
    <w:p w:rsidR="00E924CA" w:rsidRDefault="00E924CA">
      <w:pPr>
        <w:tabs>
          <w:tab w:val="left" w:pos="4320"/>
          <w:tab w:val="left" w:pos="7920"/>
          <w:tab w:val="left" w:pos="10710"/>
          <w:tab w:val="left" w:pos="10800"/>
        </w:tabs>
        <w:ind w:right="-3006"/>
        <w:rPr>
          <w:sz w:val="18"/>
        </w:rPr>
      </w:pPr>
      <w:smartTag w:uri="urn:schemas-microsoft-com:office:smarttags" w:element="place">
        <w:smartTag w:uri="urn:schemas-microsoft-com:office:smarttags" w:element="PlaceType">
          <w:r>
            <w:rPr>
              <w:sz w:val="18"/>
            </w:rPr>
            <w:t>Ocean</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3006"/>
        <w:rPr>
          <w:sz w:val="18"/>
        </w:rPr>
      </w:pPr>
      <w:smartTag w:uri="urn:schemas-microsoft-com:office:smarttags" w:element="place">
        <w:smartTag w:uri="urn:schemas-microsoft-com:office:smarttags" w:element="PlaceName">
          <w:r>
            <w:rPr>
              <w:sz w:val="18"/>
            </w:rPr>
            <w:t>Pine</w:t>
          </w:r>
        </w:smartTag>
        <w:r>
          <w:rPr>
            <w:sz w:val="18"/>
          </w:rPr>
          <w:t xml:space="preserve"> </w:t>
        </w:r>
        <w:smartTag w:uri="urn:schemas-microsoft-com:office:smarttags" w:element="PlaceType">
          <w:r>
            <w:rPr>
              <w:sz w:val="18"/>
            </w:rPr>
            <w:t>Beach</w:t>
          </w:r>
        </w:smartTag>
      </w:smartTag>
      <w:r>
        <w:rPr>
          <w:sz w:val="18"/>
        </w:rPr>
        <w:t xml:space="preserve"> </w:t>
      </w:r>
      <w:r w:rsidR="00F82163">
        <w:rPr>
          <w:sz w:val="18"/>
        </w:rPr>
        <w:t>Borough</w:t>
      </w:r>
    </w:p>
    <w:p w:rsidR="00E924CA" w:rsidRDefault="00E924CA">
      <w:pPr>
        <w:tabs>
          <w:tab w:val="left" w:pos="4320"/>
          <w:tab w:val="left" w:pos="7920"/>
          <w:tab w:val="left" w:pos="10710"/>
          <w:tab w:val="left" w:pos="10800"/>
        </w:tabs>
        <w:ind w:right="-3006"/>
        <w:rPr>
          <w:sz w:val="18"/>
        </w:rPr>
      </w:pPr>
      <w:smartTag w:uri="urn:schemas-microsoft-com:office:smarttags" w:element="place">
        <w:r>
          <w:rPr>
            <w:sz w:val="18"/>
          </w:rPr>
          <w:t>Point Pleasant</w:t>
        </w:r>
      </w:smartTag>
      <w:r>
        <w:rPr>
          <w:sz w:val="18"/>
        </w:rPr>
        <w:t xml:space="preserve"> </w:t>
      </w:r>
      <w:r w:rsidR="00F82163">
        <w:rPr>
          <w:sz w:val="18"/>
        </w:rPr>
        <w:t>Borough</w:t>
      </w:r>
    </w:p>
    <w:p w:rsidR="00E924CA" w:rsidRDefault="00E924CA">
      <w:pPr>
        <w:tabs>
          <w:tab w:val="left" w:pos="4320"/>
          <w:tab w:val="left" w:pos="7920"/>
          <w:tab w:val="left" w:pos="10710"/>
          <w:tab w:val="left" w:pos="10800"/>
        </w:tabs>
        <w:ind w:right="-3006"/>
        <w:rPr>
          <w:sz w:val="18"/>
        </w:rPr>
      </w:pPr>
      <w:smartTag w:uri="urn:schemas-microsoft-com:office:smarttags" w:element="place">
        <w:smartTag w:uri="urn:schemas-microsoft-com:office:smarttags" w:element="PlaceName">
          <w:r>
            <w:rPr>
              <w:sz w:val="18"/>
            </w:rPr>
            <w:t>Point Pleasant</w:t>
          </w:r>
        </w:smartTag>
        <w:r>
          <w:rPr>
            <w:sz w:val="18"/>
          </w:rPr>
          <w:t xml:space="preserve"> </w:t>
        </w:r>
        <w:smartTag w:uri="urn:schemas-microsoft-com:office:smarttags" w:element="PlaceType">
          <w:r>
            <w:rPr>
              <w:sz w:val="18"/>
            </w:rPr>
            <w:t>Beach</w:t>
          </w:r>
        </w:smartTag>
      </w:smartTag>
      <w:r w:rsidR="00414501">
        <w:rPr>
          <w:sz w:val="18"/>
        </w:rPr>
        <w:t xml:space="preserve"> Borough</w:t>
      </w:r>
    </w:p>
    <w:p w:rsidR="00E924CA" w:rsidRDefault="00E924CA">
      <w:pPr>
        <w:tabs>
          <w:tab w:val="left" w:pos="4320"/>
          <w:tab w:val="left" w:pos="7920"/>
          <w:tab w:val="left" w:pos="10710"/>
          <w:tab w:val="left" w:pos="10800"/>
        </w:tabs>
        <w:ind w:right="-3006"/>
        <w:rPr>
          <w:sz w:val="18"/>
        </w:rPr>
      </w:pPr>
      <w:smartTag w:uri="urn:schemas-microsoft-com:office:smarttags" w:element="place">
        <w:smartTag w:uri="urn:schemas-microsoft-com:office:smarttags" w:element="PlaceName">
          <w:r>
            <w:rPr>
              <w:sz w:val="18"/>
            </w:rPr>
            <w:t>Seaside</w:t>
          </w:r>
        </w:smartTag>
        <w:r>
          <w:rPr>
            <w:sz w:val="18"/>
          </w:rPr>
          <w:t xml:space="preserve"> </w:t>
        </w:r>
        <w:smartTag w:uri="urn:schemas-microsoft-com:office:smarttags" w:element="PlaceType">
          <w:r>
            <w:rPr>
              <w:sz w:val="18"/>
            </w:rPr>
            <w:t>Heights</w:t>
          </w:r>
        </w:smartTag>
      </w:smartTag>
      <w:r>
        <w:rPr>
          <w:sz w:val="18"/>
        </w:rPr>
        <w:t xml:space="preserve"> </w:t>
      </w:r>
      <w:r w:rsidR="00F82163">
        <w:rPr>
          <w:sz w:val="18"/>
        </w:rPr>
        <w:t>Borough</w:t>
      </w:r>
    </w:p>
    <w:p w:rsidR="00E924CA" w:rsidRDefault="00E924CA">
      <w:pPr>
        <w:tabs>
          <w:tab w:val="left" w:pos="4320"/>
          <w:tab w:val="left" w:pos="7920"/>
          <w:tab w:val="left" w:pos="10710"/>
          <w:tab w:val="left" w:pos="10800"/>
        </w:tabs>
        <w:ind w:right="-3006"/>
        <w:rPr>
          <w:sz w:val="18"/>
        </w:rPr>
      </w:pPr>
      <w:smartTag w:uri="urn:schemas-microsoft-com:office:smarttags" w:element="place">
        <w:smartTag w:uri="urn:schemas-microsoft-com:office:smarttags" w:element="PlaceName">
          <w:r>
            <w:rPr>
              <w:sz w:val="18"/>
            </w:rPr>
            <w:t>Seaside</w:t>
          </w:r>
        </w:smartTag>
        <w:r>
          <w:rPr>
            <w:sz w:val="18"/>
          </w:rPr>
          <w:t xml:space="preserve"> </w:t>
        </w:r>
        <w:smartTag w:uri="urn:schemas-microsoft-com:office:smarttags" w:element="PlaceType">
          <w:r>
            <w:rPr>
              <w:sz w:val="18"/>
            </w:rPr>
            <w:t>Park</w:t>
          </w:r>
        </w:smartTag>
      </w:smartTag>
      <w:r>
        <w:rPr>
          <w:sz w:val="18"/>
        </w:rPr>
        <w:t xml:space="preserve"> </w:t>
      </w:r>
      <w:r w:rsidR="00F82163">
        <w:rPr>
          <w:sz w:val="18"/>
        </w:rPr>
        <w:t>Borough</w:t>
      </w:r>
    </w:p>
    <w:p w:rsidR="00E924CA" w:rsidRDefault="00E924CA">
      <w:pPr>
        <w:tabs>
          <w:tab w:val="left" w:pos="4320"/>
          <w:tab w:val="left" w:pos="7920"/>
          <w:tab w:val="left" w:pos="10710"/>
          <w:tab w:val="left" w:pos="10800"/>
        </w:tabs>
        <w:ind w:right="-3006"/>
        <w:rPr>
          <w:sz w:val="18"/>
        </w:rPr>
      </w:pPr>
      <w:r>
        <w:rPr>
          <w:sz w:val="18"/>
        </w:rPr>
        <w:t xml:space="preserve">Ship Bottom </w:t>
      </w:r>
      <w:r w:rsidR="00F82163">
        <w:rPr>
          <w:sz w:val="18"/>
        </w:rPr>
        <w:t>Borough</w:t>
      </w:r>
    </w:p>
    <w:p w:rsidR="00E924CA" w:rsidRDefault="00E924CA">
      <w:pPr>
        <w:tabs>
          <w:tab w:val="left" w:pos="4320"/>
          <w:tab w:val="left" w:pos="7920"/>
          <w:tab w:val="left" w:pos="10710"/>
          <w:tab w:val="left" w:pos="10800"/>
        </w:tabs>
        <w:ind w:right="-3006"/>
        <w:rPr>
          <w:sz w:val="18"/>
        </w:rPr>
      </w:pPr>
      <w:smartTag w:uri="urn:schemas-microsoft-com:office:smarttags" w:element="place">
        <w:smartTag w:uri="urn:schemas-microsoft-com:office:smarttags" w:element="PlaceName">
          <w:r>
            <w:rPr>
              <w:sz w:val="18"/>
            </w:rPr>
            <w:t>South</w:t>
          </w:r>
        </w:smartTag>
        <w:r>
          <w:rPr>
            <w:sz w:val="18"/>
          </w:rPr>
          <w:t xml:space="preserve"> </w:t>
        </w:r>
        <w:smartTag w:uri="urn:schemas-microsoft-com:office:smarttags" w:element="PlaceName">
          <w:r>
            <w:rPr>
              <w:sz w:val="18"/>
            </w:rPr>
            <w:t>Toms</w:t>
          </w:r>
        </w:smartTag>
        <w:r>
          <w:rPr>
            <w:sz w:val="18"/>
          </w:rPr>
          <w:t xml:space="preserve"> </w:t>
        </w:r>
        <w:smartTag w:uri="urn:schemas-microsoft-com:office:smarttags" w:element="PlaceName">
          <w:r>
            <w:rPr>
              <w:sz w:val="18"/>
            </w:rPr>
            <w:t>River</w:t>
          </w:r>
        </w:smartTag>
      </w:smartTag>
      <w:r>
        <w:rPr>
          <w:sz w:val="18"/>
        </w:rPr>
        <w:t xml:space="preserve"> </w:t>
      </w:r>
      <w:r w:rsidR="00F82163">
        <w:rPr>
          <w:sz w:val="18"/>
        </w:rPr>
        <w:t>Borough</w:t>
      </w:r>
    </w:p>
    <w:p w:rsidR="00E924CA" w:rsidRDefault="00E924CA">
      <w:pPr>
        <w:tabs>
          <w:tab w:val="left" w:pos="4320"/>
          <w:tab w:val="left" w:pos="7920"/>
          <w:tab w:val="left" w:pos="10710"/>
          <w:tab w:val="left" w:pos="10800"/>
        </w:tabs>
        <w:ind w:right="-3006"/>
        <w:rPr>
          <w:sz w:val="18"/>
        </w:rPr>
      </w:pPr>
      <w:smartTag w:uri="urn:schemas-microsoft-com:office:smarttags" w:element="place">
        <w:smartTag w:uri="urn:schemas-microsoft-com:office:smarttags" w:element="PlaceName">
          <w:r>
            <w:rPr>
              <w:sz w:val="18"/>
            </w:rPr>
            <w:t>Stafford</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3006"/>
        <w:rPr>
          <w:sz w:val="18"/>
        </w:rPr>
      </w:pPr>
      <w:smartTag w:uri="urn:schemas-microsoft-com:office:smarttags" w:element="place">
        <w:smartTag w:uri="urn:schemas-microsoft-com:office:smarttags" w:element="PlaceName">
          <w:r>
            <w:rPr>
              <w:sz w:val="18"/>
            </w:rPr>
            <w:t>Surf</w:t>
          </w:r>
        </w:smartTag>
        <w:r>
          <w:rPr>
            <w:sz w:val="18"/>
          </w:rPr>
          <w:t xml:space="preserve"> </w:t>
        </w:r>
        <w:smartTag w:uri="urn:schemas-microsoft-com:office:smarttags" w:element="PlaceType">
          <w:r>
            <w:rPr>
              <w:sz w:val="18"/>
            </w:rPr>
            <w:t>City</w:t>
          </w:r>
        </w:smartTag>
      </w:smartTag>
      <w:r>
        <w:rPr>
          <w:sz w:val="18"/>
        </w:rPr>
        <w:t xml:space="preserve"> </w:t>
      </w:r>
      <w:r w:rsidR="00F82163">
        <w:rPr>
          <w:sz w:val="18"/>
        </w:rPr>
        <w:t>Borough</w:t>
      </w:r>
    </w:p>
    <w:p w:rsidR="00414501" w:rsidRDefault="00414501">
      <w:pPr>
        <w:tabs>
          <w:tab w:val="left" w:pos="4320"/>
          <w:tab w:val="left" w:pos="7920"/>
          <w:tab w:val="left" w:pos="10710"/>
          <w:tab w:val="left" w:pos="10800"/>
        </w:tabs>
        <w:ind w:right="-3006"/>
        <w:rPr>
          <w:sz w:val="18"/>
        </w:rPr>
      </w:pPr>
      <w:smartTag w:uri="urn:schemas-microsoft-com:office:smarttags" w:element="place">
        <w:smartTag w:uri="urn:schemas-microsoft-com:office:smarttags" w:element="PlaceName">
          <w:r>
            <w:rPr>
              <w:sz w:val="18"/>
            </w:rPr>
            <w:t>Toms</w:t>
          </w:r>
        </w:smartTag>
        <w:r>
          <w:rPr>
            <w:sz w:val="18"/>
          </w:rPr>
          <w:t xml:space="preserve"> </w:t>
        </w:r>
        <w:smartTag w:uri="urn:schemas-microsoft-com:office:smarttags" w:element="PlaceName">
          <w:r>
            <w:rPr>
              <w:sz w:val="18"/>
            </w:rPr>
            <w:t>River</w:t>
          </w:r>
        </w:smartTag>
        <w:r>
          <w:rPr>
            <w:sz w:val="18"/>
          </w:rPr>
          <w:t xml:space="preserve"> </w:t>
        </w:r>
        <w:smartTag w:uri="urn:schemas-microsoft-com:office:smarttags" w:element="PlaceType">
          <w:r>
            <w:rPr>
              <w:sz w:val="18"/>
            </w:rPr>
            <w:t>Township</w:t>
          </w:r>
        </w:smartTag>
      </w:smartTag>
    </w:p>
    <w:p w:rsidR="00E924CA" w:rsidRDefault="00E924CA">
      <w:pPr>
        <w:tabs>
          <w:tab w:val="left" w:pos="4320"/>
          <w:tab w:val="left" w:pos="7920"/>
          <w:tab w:val="left" w:pos="10710"/>
          <w:tab w:val="left" w:pos="10800"/>
        </w:tabs>
        <w:ind w:right="-3006"/>
        <w:rPr>
          <w:sz w:val="18"/>
        </w:rPr>
      </w:pPr>
      <w:r>
        <w:rPr>
          <w:sz w:val="18"/>
        </w:rPr>
        <w:t xml:space="preserve">Tuckerton </w:t>
      </w:r>
      <w:r w:rsidR="00F82163">
        <w:rPr>
          <w:sz w:val="18"/>
        </w:rPr>
        <w:t>Borough</w:t>
      </w:r>
    </w:p>
    <w:p w:rsidR="00E924CA" w:rsidRDefault="00E924CA">
      <w:pPr>
        <w:tabs>
          <w:tab w:val="left" w:pos="4320"/>
          <w:tab w:val="left" w:pos="7920"/>
          <w:tab w:val="left" w:pos="10710"/>
          <w:tab w:val="left" w:pos="10800"/>
        </w:tabs>
        <w:ind w:right="-3006"/>
        <w:rPr>
          <w:b/>
          <w:i/>
          <w:sz w:val="18"/>
        </w:rPr>
      </w:pPr>
    </w:p>
    <w:p w:rsidR="00E924CA" w:rsidRDefault="00E924CA">
      <w:pPr>
        <w:tabs>
          <w:tab w:val="left" w:pos="4320"/>
          <w:tab w:val="left" w:pos="7920"/>
          <w:tab w:val="left" w:pos="10710"/>
          <w:tab w:val="left" w:pos="10800"/>
        </w:tabs>
        <w:ind w:right="-3006"/>
        <w:rPr>
          <w:b/>
          <w:i/>
          <w:sz w:val="18"/>
        </w:rPr>
      </w:pPr>
      <w:smartTag w:uri="urn:schemas-microsoft-com:office:smarttags" w:element="place">
        <w:smartTag w:uri="urn:schemas-microsoft-com:office:smarttags" w:element="PlaceName">
          <w:r>
            <w:rPr>
              <w:b/>
              <w:i/>
            </w:rPr>
            <w:t>SUSSEX</w:t>
          </w:r>
        </w:smartTag>
        <w:r>
          <w:rPr>
            <w:b/>
            <w:i/>
          </w:rPr>
          <w:t xml:space="preserve"> </w:t>
        </w:r>
        <w:smartTag w:uri="urn:schemas-microsoft-com:office:smarttags" w:element="PlaceType">
          <w:r>
            <w:rPr>
              <w:b/>
              <w:i/>
            </w:rPr>
            <w:t>COUNTY</w:t>
          </w:r>
        </w:smartTag>
      </w:smartTag>
    </w:p>
    <w:p w:rsidR="00E924CA" w:rsidRDefault="00E924CA">
      <w:pPr>
        <w:tabs>
          <w:tab w:val="left" w:pos="4320"/>
          <w:tab w:val="left" w:pos="7920"/>
          <w:tab w:val="left" w:pos="10710"/>
          <w:tab w:val="left" w:pos="10800"/>
        </w:tabs>
        <w:ind w:right="-3006"/>
        <w:rPr>
          <w:b/>
          <w:sz w:val="18"/>
        </w:rPr>
      </w:pPr>
    </w:p>
    <w:p w:rsidR="00E924CA" w:rsidRDefault="00E924CA">
      <w:pPr>
        <w:tabs>
          <w:tab w:val="left" w:pos="4320"/>
          <w:tab w:val="left" w:pos="7920"/>
          <w:tab w:val="left" w:pos="10710"/>
          <w:tab w:val="left" w:pos="10800"/>
        </w:tabs>
        <w:ind w:right="-3006"/>
        <w:rPr>
          <w:sz w:val="18"/>
        </w:rPr>
      </w:pPr>
      <w:smartTag w:uri="urn:schemas-microsoft-com:office:smarttags" w:element="place">
        <w:r>
          <w:rPr>
            <w:sz w:val="18"/>
          </w:rPr>
          <w:t>Hopatcong</w:t>
        </w:r>
      </w:smartTag>
      <w:r>
        <w:rPr>
          <w:sz w:val="18"/>
        </w:rPr>
        <w:t xml:space="preserve"> </w:t>
      </w:r>
      <w:r w:rsidR="00F82163">
        <w:rPr>
          <w:sz w:val="18"/>
        </w:rPr>
        <w:t>Borough</w:t>
      </w:r>
    </w:p>
    <w:p w:rsidR="00E924CA" w:rsidRDefault="00E924CA">
      <w:pPr>
        <w:sectPr w:rsidR="00E924CA" w:rsidSect="008E35DC">
          <w:type w:val="continuous"/>
          <w:pgSz w:w="12240" w:h="15840" w:code="1"/>
          <w:pgMar w:top="576" w:right="576" w:bottom="576" w:left="864" w:header="432" w:footer="432" w:gutter="0"/>
          <w:paperSrc w:first="2" w:other="2"/>
          <w:pgNumType w:start="1"/>
          <w:cols w:num="3" w:space="720"/>
        </w:sectPr>
      </w:pPr>
    </w:p>
    <w:p w:rsidR="00E924CA" w:rsidRDefault="00E924CA"/>
    <w:p w:rsidR="00E924CA" w:rsidRDefault="00E924CA"/>
    <w:p w:rsidR="00E924CA" w:rsidRDefault="00E924CA">
      <w:r>
        <w:rPr>
          <w:sz w:val="20"/>
        </w:rPr>
        <w:t>(*) Partial Franchise</w:t>
      </w:r>
    </w:p>
    <w:p w:rsidR="00E924CA" w:rsidRDefault="00E924CA">
      <w:pPr>
        <w:tabs>
          <w:tab w:val="center" w:pos="3816"/>
        </w:tabs>
        <w:ind w:right="144"/>
        <w:jc w:val="center"/>
        <w:rPr>
          <w:sz w:val="22"/>
        </w:rPr>
      </w:pPr>
    </w:p>
    <w:p w:rsidR="00E924CA" w:rsidRDefault="00E924CA">
      <w:pPr>
        <w:tabs>
          <w:tab w:val="center" w:pos="3816"/>
        </w:tabs>
        <w:ind w:right="144"/>
        <w:jc w:val="center"/>
        <w:rPr>
          <w:sz w:val="22"/>
        </w:rPr>
      </w:pPr>
    </w:p>
    <w:p w:rsidR="00E924CA" w:rsidRDefault="00E924CA">
      <w:pPr>
        <w:tabs>
          <w:tab w:val="center" w:pos="3816"/>
        </w:tabs>
        <w:ind w:right="144"/>
        <w:jc w:val="center"/>
        <w:rPr>
          <w:sz w:val="22"/>
        </w:rPr>
      </w:pPr>
    </w:p>
    <w:p w:rsidR="00E924CA" w:rsidRDefault="008B2EBD">
      <w:pPr>
        <w:tabs>
          <w:tab w:val="center" w:pos="3816"/>
        </w:tabs>
        <w:ind w:right="144"/>
        <w:jc w:val="center"/>
      </w:pPr>
      <w:r>
        <w:rPr>
          <w:noProof/>
          <w:sz w:val="20"/>
        </w:rPr>
        <w:lastRenderedPageBreak/>
        <w:drawing>
          <wp:inline distT="0" distB="0" distL="0" distR="0">
            <wp:extent cx="4210050" cy="7134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210050" cy="7134225"/>
                    </a:xfrm>
                    <a:prstGeom prst="rect">
                      <a:avLst/>
                    </a:prstGeom>
                    <a:noFill/>
                    <a:ln w="9525">
                      <a:noFill/>
                      <a:miter lim="800000"/>
                      <a:headEnd/>
                      <a:tailEnd/>
                    </a:ln>
                  </pic:spPr>
                </pic:pic>
              </a:graphicData>
            </a:graphic>
          </wp:inline>
        </w:drawing>
      </w:r>
    </w:p>
    <w:p w:rsidR="00E924CA" w:rsidRDefault="00E924CA">
      <w:pPr>
        <w:tabs>
          <w:tab w:val="center" w:pos="3816"/>
        </w:tabs>
        <w:ind w:right="144"/>
        <w:jc w:val="center"/>
        <w:rPr>
          <w:sz w:val="22"/>
        </w:rPr>
      </w:pPr>
    </w:p>
    <w:p w:rsidR="00E959F6" w:rsidRDefault="00E959F6">
      <w:pPr>
        <w:tabs>
          <w:tab w:val="center" w:pos="3816"/>
        </w:tabs>
        <w:ind w:right="144"/>
        <w:jc w:val="center"/>
        <w:rPr>
          <w:sz w:val="22"/>
        </w:rPr>
        <w:sectPr w:rsidR="00E959F6" w:rsidSect="008E35DC">
          <w:headerReference w:type="default" r:id="rId16"/>
          <w:footerReference w:type="default" r:id="rId17"/>
          <w:type w:val="continuous"/>
          <w:pgSz w:w="12240" w:h="15840" w:code="1"/>
          <w:pgMar w:top="576" w:right="576" w:bottom="576" w:left="864" w:header="432" w:footer="432" w:gutter="0"/>
          <w:paperSrc w:first="2" w:other="2"/>
          <w:pgNumType w:start="1"/>
          <w:cols w:space="720"/>
        </w:sectPr>
      </w:pPr>
    </w:p>
    <w:p w:rsidR="00E924CA" w:rsidRDefault="00E924CA">
      <w:pPr>
        <w:tabs>
          <w:tab w:val="left" w:pos="1440"/>
          <w:tab w:val="left" w:pos="1872"/>
          <w:tab w:val="left" w:pos="5328"/>
          <w:tab w:val="right" w:pos="10800"/>
        </w:tabs>
        <w:rPr>
          <w:b/>
        </w:rPr>
        <w:sectPr w:rsidR="00E924CA" w:rsidSect="008E35DC">
          <w:headerReference w:type="default" r:id="rId18"/>
          <w:footerReference w:type="default" r:id="rId19"/>
          <w:pgSz w:w="12240" w:h="15840" w:code="1"/>
          <w:pgMar w:top="576" w:right="576" w:bottom="576" w:left="864" w:header="432" w:footer="432" w:gutter="0"/>
          <w:paperSrc w:first="2" w:other="2"/>
          <w:pgNumType w:start="1"/>
          <w:cols w:space="720"/>
        </w:sectPr>
      </w:pPr>
    </w:p>
    <w:p w:rsidR="00E924CA" w:rsidRDefault="00E924CA">
      <w:pPr>
        <w:pStyle w:val="Heading2"/>
      </w:pPr>
      <w:r>
        <w:lastRenderedPageBreak/>
        <w:t>STANDARD TERMS AND CONDITIONS - INDEX</w:t>
      </w:r>
    </w:p>
    <w:p w:rsidR="00E924CA" w:rsidRDefault="00E924CA">
      <w:pPr>
        <w:rPr>
          <w:sz w:val="22"/>
        </w:rPr>
      </w:pPr>
    </w:p>
    <w:p w:rsidR="00E924CA" w:rsidRDefault="00E924CA">
      <w:pPr>
        <w:sectPr w:rsidR="00E924CA" w:rsidSect="008E35DC">
          <w:headerReference w:type="default" r:id="rId20"/>
          <w:footerReference w:type="default" r:id="rId21"/>
          <w:type w:val="continuous"/>
          <w:pgSz w:w="12240" w:h="15840" w:code="1"/>
          <w:pgMar w:top="576" w:right="576" w:bottom="576" w:left="864" w:header="432" w:footer="432" w:gutter="0"/>
          <w:paperSrc w:first="2" w:other="2"/>
          <w:pgNumType w:start="1"/>
          <w:cols w:space="720"/>
        </w:sectPr>
      </w:pPr>
    </w:p>
    <w:p w:rsidR="00E924CA" w:rsidRDefault="00E924CA">
      <w:pPr>
        <w:ind w:right="-54"/>
        <w:rPr>
          <w:b/>
          <w:i/>
          <w:sz w:val="22"/>
        </w:rPr>
      </w:pPr>
      <w:r>
        <w:rPr>
          <w:b/>
          <w:i/>
          <w:sz w:val="22"/>
        </w:rPr>
        <w:lastRenderedPageBreak/>
        <w:t>1.    GENERAL</w:t>
      </w:r>
    </w:p>
    <w:p w:rsidR="00E924CA" w:rsidRDefault="00E924CA">
      <w:pPr>
        <w:ind w:right="-54"/>
        <w:rPr>
          <w:sz w:val="22"/>
        </w:rPr>
      </w:pPr>
      <w:r>
        <w:rPr>
          <w:sz w:val="22"/>
        </w:rPr>
        <w:t>1.1   Introduction</w:t>
      </w:r>
    </w:p>
    <w:p w:rsidR="00E924CA" w:rsidRDefault="00E924CA">
      <w:pPr>
        <w:ind w:right="-54"/>
        <w:rPr>
          <w:sz w:val="22"/>
        </w:rPr>
      </w:pPr>
      <w:r>
        <w:rPr>
          <w:sz w:val="22"/>
        </w:rPr>
        <w:t>1.2   Application of Tariff</w:t>
      </w:r>
    </w:p>
    <w:p w:rsidR="00E924CA" w:rsidRDefault="00E924CA">
      <w:pPr>
        <w:ind w:right="-54"/>
        <w:rPr>
          <w:sz w:val="22"/>
        </w:rPr>
      </w:pPr>
      <w:r>
        <w:rPr>
          <w:sz w:val="22"/>
        </w:rPr>
        <w:t>1.3   Filing and Posting of Tariff</w:t>
      </w:r>
    </w:p>
    <w:p w:rsidR="00E924CA" w:rsidRDefault="00E924CA">
      <w:pPr>
        <w:ind w:right="-54"/>
        <w:rPr>
          <w:sz w:val="22"/>
        </w:rPr>
      </w:pPr>
      <w:r>
        <w:rPr>
          <w:sz w:val="22"/>
        </w:rPr>
        <w:t>1.4   Revision of Tariff</w:t>
      </w:r>
    </w:p>
    <w:p w:rsidR="00DA506C" w:rsidRDefault="00DA506C">
      <w:pPr>
        <w:ind w:right="-54"/>
        <w:rPr>
          <w:sz w:val="22"/>
        </w:rPr>
      </w:pPr>
      <w:r>
        <w:rPr>
          <w:sz w:val="22"/>
        </w:rPr>
        <w:t>1.5   Tariff Charge</w:t>
      </w:r>
    </w:p>
    <w:p w:rsidR="003200D8" w:rsidRDefault="003200D8">
      <w:pPr>
        <w:ind w:right="-54"/>
        <w:rPr>
          <w:sz w:val="22"/>
        </w:rPr>
      </w:pPr>
      <w:r>
        <w:rPr>
          <w:sz w:val="22"/>
        </w:rPr>
        <w:t>1.6   Statement</w:t>
      </w:r>
      <w:r w:rsidR="001A4203">
        <w:rPr>
          <w:sz w:val="22"/>
        </w:rPr>
        <w:t>s</w:t>
      </w:r>
      <w:r>
        <w:rPr>
          <w:sz w:val="22"/>
        </w:rPr>
        <w:t xml:space="preserve"> by Agents</w:t>
      </w:r>
    </w:p>
    <w:p w:rsidR="00E924CA" w:rsidRDefault="00E924CA">
      <w:pPr>
        <w:ind w:right="-54"/>
        <w:rPr>
          <w:sz w:val="22"/>
        </w:rPr>
      </w:pPr>
    </w:p>
    <w:p w:rsidR="00E924CA" w:rsidRDefault="00E924CA">
      <w:pPr>
        <w:ind w:right="-54"/>
        <w:rPr>
          <w:b/>
          <w:i/>
          <w:sz w:val="22"/>
        </w:rPr>
      </w:pPr>
      <w:r>
        <w:rPr>
          <w:b/>
          <w:i/>
          <w:sz w:val="22"/>
        </w:rPr>
        <w:t>2.    OBTAINING SERVICE</w:t>
      </w:r>
    </w:p>
    <w:p w:rsidR="00E924CA" w:rsidRDefault="00E924CA">
      <w:pPr>
        <w:ind w:right="-54"/>
        <w:rPr>
          <w:sz w:val="22"/>
        </w:rPr>
      </w:pPr>
      <w:r>
        <w:rPr>
          <w:sz w:val="22"/>
        </w:rPr>
        <w:t>2.1   Application for Service</w:t>
      </w:r>
    </w:p>
    <w:p w:rsidR="00E924CA" w:rsidRDefault="00E924CA">
      <w:pPr>
        <w:ind w:right="-54"/>
        <w:rPr>
          <w:sz w:val="22"/>
        </w:rPr>
      </w:pPr>
      <w:r>
        <w:rPr>
          <w:sz w:val="22"/>
        </w:rPr>
        <w:t>2.2   Account Opening Charge</w:t>
      </w:r>
    </w:p>
    <w:p w:rsidR="00E924CA" w:rsidRDefault="00E924CA">
      <w:pPr>
        <w:ind w:right="-54"/>
        <w:rPr>
          <w:sz w:val="22"/>
        </w:rPr>
      </w:pPr>
      <w:r>
        <w:rPr>
          <w:sz w:val="22"/>
        </w:rPr>
        <w:t xml:space="preserve">2.3   Service Information </w:t>
      </w:r>
      <w:proofErr w:type="gramStart"/>
      <w:r>
        <w:rPr>
          <w:sz w:val="22"/>
        </w:rPr>
        <w:t>From</w:t>
      </w:r>
      <w:proofErr w:type="gramEnd"/>
      <w:r>
        <w:rPr>
          <w:sz w:val="22"/>
        </w:rPr>
        <w:t xml:space="preserve"> Company</w:t>
      </w:r>
    </w:p>
    <w:p w:rsidR="00E924CA" w:rsidRDefault="00E924CA">
      <w:pPr>
        <w:ind w:right="-54"/>
        <w:rPr>
          <w:sz w:val="22"/>
        </w:rPr>
      </w:pPr>
      <w:r>
        <w:rPr>
          <w:sz w:val="22"/>
        </w:rPr>
        <w:t>2.4   Form of Application</w:t>
      </w:r>
    </w:p>
    <w:p w:rsidR="00E924CA" w:rsidRDefault="00E924CA">
      <w:pPr>
        <w:ind w:right="-54"/>
        <w:rPr>
          <w:sz w:val="22"/>
        </w:rPr>
      </w:pPr>
      <w:r>
        <w:rPr>
          <w:sz w:val="22"/>
        </w:rPr>
        <w:t>2.5   Selection of Rate Schedule</w:t>
      </w:r>
    </w:p>
    <w:p w:rsidR="00E924CA" w:rsidRDefault="00E924CA">
      <w:pPr>
        <w:ind w:right="-54"/>
        <w:rPr>
          <w:sz w:val="22"/>
        </w:rPr>
      </w:pPr>
      <w:r>
        <w:rPr>
          <w:sz w:val="22"/>
        </w:rPr>
        <w:t>2.6   Change of Rate Schedule</w:t>
      </w:r>
    </w:p>
    <w:p w:rsidR="00E924CA" w:rsidRDefault="00E924CA">
      <w:pPr>
        <w:ind w:right="-54"/>
        <w:rPr>
          <w:sz w:val="22"/>
        </w:rPr>
      </w:pPr>
      <w:r>
        <w:rPr>
          <w:sz w:val="22"/>
        </w:rPr>
        <w:t>2.7   Deposit and Guarantee</w:t>
      </w:r>
    </w:p>
    <w:p w:rsidR="00E924CA" w:rsidRDefault="00E924CA">
      <w:pPr>
        <w:ind w:right="-54"/>
        <w:rPr>
          <w:sz w:val="22"/>
        </w:rPr>
      </w:pPr>
      <w:r>
        <w:rPr>
          <w:sz w:val="22"/>
        </w:rPr>
        <w:t>2.8   Amount of Guarantee Deposit</w:t>
      </w:r>
    </w:p>
    <w:p w:rsidR="00E924CA" w:rsidRDefault="00E924CA">
      <w:pPr>
        <w:ind w:right="-54"/>
        <w:rPr>
          <w:sz w:val="22"/>
        </w:rPr>
      </w:pPr>
      <w:r>
        <w:rPr>
          <w:sz w:val="22"/>
        </w:rPr>
        <w:t>2.9   Interest on Guarantee Deposit</w:t>
      </w:r>
    </w:p>
    <w:p w:rsidR="00E924CA" w:rsidRDefault="00E924CA">
      <w:pPr>
        <w:ind w:right="-54"/>
        <w:rPr>
          <w:sz w:val="22"/>
        </w:rPr>
      </w:pPr>
      <w:r>
        <w:rPr>
          <w:sz w:val="22"/>
        </w:rPr>
        <w:t>2.10 Return of Guarantee Deposit</w:t>
      </w:r>
    </w:p>
    <w:p w:rsidR="00E924CA" w:rsidRDefault="00E924CA">
      <w:pPr>
        <w:ind w:right="-54"/>
        <w:rPr>
          <w:sz w:val="22"/>
        </w:rPr>
      </w:pPr>
      <w:r>
        <w:rPr>
          <w:sz w:val="22"/>
        </w:rPr>
        <w:t>2.11 Permits</w:t>
      </w:r>
    </w:p>
    <w:p w:rsidR="00E924CA" w:rsidRDefault="00E924CA">
      <w:pPr>
        <w:ind w:right="-54"/>
        <w:rPr>
          <w:sz w:val="22"/>
        </w:rPr>
      </w:pPr>
      <w:r>
        <w:rPr>
          <w:sz w:val="22"/>
        </w:rPr>
        <w:t>2.12 Temporary Service</w:t>
      </w:r>
    </w:p>
    <w:p w:rsidR="00E924CA" w:rsidRDefault="00E924CA">
      <w:pPr>
        <w:ind w:right="-54"/>
        <w:rPr>
          <w:sz w:val="22"/>
        </w:rPr>
      </w:pPr>
      <w:r>
        <w:rPr>
          <w:sz w:val="22"/>
        </w:rPr>
        <w:t>2.13 Service to Former Customers</w:t>
      </w:r>
    </w:p>
    <w:p w:rsidR="00E924CA" w:rsidRDefault="00E924CA">
      <w:pPr>
        <w:ind w:right="-54"/>
        <w:rPr>
          <w:b/>
          <w:i/>
          <w:sz w:val="22"/>
        </w:rPr>
      </w:pPr>
    </w:p>
    <w:p w:rsidR="00E924CA" w:rsidRDefault="00E924CA">
      <w:pPr>
        <w:ind w:right="-54"/>
        <w:rPr>
          <w:b/>
          <w:i/>
          <w:sz w:val="22"/>
        </w:rPr>
      </w:pPr>
      <w:r>
        <w:rPr>
          <w:b/>
          <w:i/>
          <w:sz w:val="22"/>
        </w:rPr>
        <w:t>3.    CHARACTERISTICS OF SERVICE</w:t>
      </w:r>
    </w:p>
    <w:p w:rsidR="00E924CA" w:rsidRDefault="00E924CA">
      <w:pPr>
        <w:ind w:right="-54"/>
        <w:rPr>
          <w:sz w:val="22"/>
        </w:rPr>
      </w:pPr>
      <w:r>
        <w:rPr>
          <w:sz w:val="22"/>
        </w:rPr>
        <w:t>3.1   General</w:t>
      </w:r>
    </w:p>
    <w:p w:rsidR="00E924CA" w:rsidRDefault="00E924CA">
      <w:pPr>
        <w:ind w:right="-54"/>
        <w:rPr>
          <w:sz w:val="22"/>
        </w:rPr>
      </w:pPr>
      <w:r>
        <w:rPr>
          <w:sz w:val="22"/>
        </w:rPr>
        <w:t>3.2   Single Point of Delivery</w:t>
      </w:r>
    </w:p>
    <w:p w:rsidR="00E924CA" w:rsidRDefault="00E924CA">
      <w:pPr>
        <w:ind w:right="-54"/>
        <w:rPr>
          <w:sz w:val="22"/>
        </w:rPr>
      </w:pPr>
      <w:r>
        <w:rPr>
          <w:sz w:val="22"/>
        </w:rPr>
        <w:t>3.3   Continuity of Service</w:t>
      </w:r>
    </w:p>
    <w:p w:rsidR="00E924CA" w:rsidRDefault="00E924CA">
      <w:pPr>
        <w:ind w:right="-54"/>
        <w:rPr>
          <w:sz w:val="22"/>
        </w:rPr>
      </w:pPr>
      <w:r>
        <w:rPr>
          <w:sz w:val="22"/>
        </w:rPr>
        <w:t>3.4   Unusual Conditions</w:t>
      </w:r>
    </w:p>
    <w:p w:rsidR="00E924CA" w:rsidRDefault="00E924CA">
      <w:pPr>
        <w:ind w:right="-54"/>
        <w:rPr>
          <w:sz w:val="22"/>
        </w:rPr>
      </w:pPr>
    </w:p>
    <w:p w:rsidR="00E924CA" w:rsidRDefault="00E924CA">
      <w:pPr>
        <w:ind w:right="-54"/>
        <w:rPr>
          <w:b/>
          <w:sz w:val="22"/>
        </w:rPr>
      </w:pPr>
      <w:r>
        <w:rPr>
          <w:b/>
          <w:i/>
          <w:sz w:val="22"/>
        </w:rPr>
        <w:t>4.    GAS DISTRIBUTION MAIN</w:t>
      </w:r>
      <w:r>
        <w:rPr>
          <w:sz w:val="22"/>
        </w:rPr>
        <w:t xml:space="preserve"> </w:t>
      </w:r>
      <w:r>
        <w:rPr>
          <w:b/>
          <w:i/>
          <w:sz w:val="22"/>
        </w:rPr>
        <w:t>EXTENSIONS</w:t>
      </w:r>
    </w:p>
    <w:p w:rsidR="00E924CA" w:rsidRDefault="00E924CA">
      <w:pPr>
        <w:ind w:right="-54"/>
        <w:rPr>
          <w:sz w:val="22"/>
        </w:rPr>
      </w:pPr>
      <w:r>
        <w:rPr>
          <w:sz w:val="22"/>
        </w:rPr>
        <w:t>4.1   General Provisions</w:t>
      </w:r>
    </w:p>
    <w:p w:rsidR="00E924CA" w:rsidRDefault="00E924CA">
      <w:pPr>
        <w:ind w:right="-54"/>
        <w:rPr>
          <w:sz w:val="22"/>
        </w:rPr>
      </w:pPr>
      <w:r>
        <w:rPr>
          <w:sz w:val="22"/>
        </w:rPr>
        <w:t>4.2   Residential and Firm Commercial Customer</w:t>
      </w:r>
    </w:p>
    <w:p w:rsidR="00E924CA" w:rsidRDefault="00E924CA">
      <w:pPr>
        <w:ind w:right="-54"/>
        <w:rPr>
          <w:sz w:val="22"/>
        </w:rPr>
      </w:pPr>
      <w:r>
        <w:rPr>
          <w:sz w:val="22"/>
        </w:rPr>
        <w:t>4.3   Land Development</w:t>
      </w:r>
    </w:p>
    <w:p w:rsidR="00E924CA" w:rsidRDefault="00E924CA">
      <w:pPr>
        <w:ind w:right="-54"/>
        <w:rPr>
          <w:sz w:val="22"/>
        </w:rPr>
      </w:pPr>
      <w:r>
        <w:rPr>
          <w:sz w:val="22"/>
        </w:rPr>
        <w:t>4.4   Alternate Fuel Customer</w:t>
      </w:r>
    </w:p>
    <w:p w:rsidR="00E924CA" w:rsidRDefault="00E924CA">
      <w:pPr>
        <w:ind w:right="-54"/>
        <w:rPr>
          <w:sz w:val="22"/>
        </w:rPr>
      </w:pPr>
    </w:p>
    <w:p w:rsidR="00E924CA" w:rsidRDefault="00E924CA">
      <w:pPr>
        <w:ind w:right="-54"/>
        <w:rPr>
          <w:b/>
          <w:i/>
          <w:sz w:val="22"/>
        </w:rPr>
      </w:pPr>
      <w:r>
        <w:rPr>
          <w:b/>
          <w:i/>
          <w:sz w:val="22"/>
        </w:rPr>
        <w:t>5.    SERVICE LINE CONNECTIONS</w:t>
      </w:r>
    </w:p>
    <w:p w:rsidR="00E924CA" w:rsidRDefault="00E924CA">
      <w:pPr>
        <w:ind w:right="-54"/>
        <w:rPr>
          <w:sz w:val="22"/>
        </w:rPr>
      </w:pPr>
      <w:r>
        <w:rPr>
          <w:sz w:val="22"/>
        </w:rPr>
        <w:t>5.1   General Provisions</w:t>
      </w:r>
    </w:p>
    <w:p w:rsidR="00E924CA" w:rsidRDefault="00E924CA">
      <w:pPr>
        <w:ind w:right="-54"/>
        <w:rPr>
          <w:sz w:val="22"/>
        </w:rPr>
      </w:pPr>
      <w:r>
        <w:rPr>
          <w:sz w:val="22"/>
        </w:rPr>
        <w:t>5.2   Firm Customer</w:t>
      </w:r>
      <w:r w:rsidR="005436BB">
        <w:rPr>
          <w:sz w:val="22"/>
        </w:rPr>
        <w:t>s</w:t>
      </w:r>
    </w:p>
    <w:p w:rsidR="00E924CA" w:rsidRDefault="00E924CA">
      <w:pPr>
        <w:ind w:right="-54"/>
        <w:rPr>
          <w:sz w:val="22"/>
        </w:rPr>
      </w:pPr>
      <w:r>
        <w:rPr>
          <w:sz w:val="22"/>
        </w:rPr>
        <w:t>5.3   Alternate Fuel Customer</w:t>
      </w:r>
      <w:r w:rsidR="005436BB">
        <w:rPr>
          <w:sz w:val="22"/>
        </w:rPr>
        <w:t>s</w:t>
      </w:r>
    </w:p>
    <w:p w:rsidR="00E924CA" w:rsidRDefault="00E924CA">
      <w:pPr>
        <w:ind w:right="-54"/>
        <w:rPr>
          <w:sz w:val="22"/>
        </w:rPr>
      </w:pPr>
      <w:proofErr w:type="gramStart"/>
      <w:r>
        <w:rPr>
          <w:sz w:val="22"/>
        </w:rPr>
        <w:t>5.4   Change</w:t>
      </w:r>
      <w:proofErr w:type="gramEnd"/>
      <w:r>
        <w:rPr>
          <w:sz w:val="22"/>
        </w:rPr>
        <w:t xml:space="preserve"> in Existing Installations</w:t>
      </w:r>
    </w:p>
    <w:p w:rsidR="00E924CA" w:rsidRDefault="00DA506C">
      <w:pPr>
        <w:ind w:right="-54"/>
        <w:rPr>
          <w:b/>
          <w:i/>
          <w:sz w:val="22"/>
        </w:rPr>
      </w:pPr>
      <w:r>
        <w:rPr>
          <w:sz w:val="22"/>
        </w:rPr>
        <w:br w:type="column"/>
      </w:r>
      <w:r w:rsidR="00E924CA">
        <w:rPr>
          <w:b/>
          <w:i/>
          <w:sz w:val="22"/>
        </w:rPr>
        <w:lastRenderedPageBreak/>
        <w:t>6.    METERING AND MEASURING EQUIPMENT</w:t>
      </w:r>
    </w:p>
    <w:p w:rsidR="00E924CA" w:rsidRDefault="00E924CA">
      <w:pPr>
        <w:ind w:right="-54"/>
        <w:rPr>
          <w:sz w:val="22"/>
        </w:rPr>
      </w:pPr>
      <w:r>
        <w:rPr>
          <w:sz w:val="22"/>
        </w:rPr>
        <w:t>6.1   General</w:t>
      </w:r>
    </w:p>
    <w:p w:rsidR="00E924CA" w:rsidRDefault="00E924CA">
      <w:pPr>
        <w:ind w:right="-54"/>
        <w:rPr>
          <w:sz w:val="22"/>
        </w:rPr>
      </w:pPr>
      <w:r>
        <w:rPr>
          <w:sz w:val="22"/>
        </w:rPr>
        <w:t>6.2   Meter Location</w:t>
      </w:r>
    </w:p>
    <w:p w:rsidR="00E924CA" w:rsidRDefault="00E924CA">
      <w:pPr>
        <w:ind w:right="162"/>
        <w:rPr>
          <w:sz w:val="22"/>
        </w:rPr>
      </w:pPr>
      <w:r>
        <w:rPr>
          <w:sz w:val="22"/>
        </w:rPr>
        <w:t>6.3   Change of Meter Location</w:t>
      </w:r>
    </w:p>
    <w:p w:rsidR="00E924CA" w:rsidRDefault="00E924CA">
      <w:pPr>
        <w:ind w:right="162"/>
        <w:rPr>
          <w:sz w:val="22"/>
        </w:rPr>
      </w:pPr>
      <w:r>
        <w:rPr>
          <w:sz w:val="22"/>
        </w:rPr>
        <w:t>6.4   Customer's Responsibility</w:t>
      </w:r>
    </w:p>
    <w:p w:rsidR="00E924CA" w:rsidRDefault="00E924CA">
      <w:pPr>
        <w:ind w:right="-594"/>
        <w:rPr>
          <w:sz w:val="22"/>
        </w:rPr>
      </w:pPr>
      <w:r>
        <w:rPr>
          <w:sz w:val="22"/>
        </w:rPr>
        <w:t>6.5   Access to Customer's Premises</w:t>
      </w:r>
    </w:p>
    <w:p w:rsidR="00E924CA" w:rsidRDefault="00E924CA">
      <w:pPr>
        <w:ind w:right="-594"/>
        <w:rPr>
          <w:sz w:val="22"/>
        </w:rPr>
      </w:pPr>
      <w:r>
        <w:rPr>
          <w:sz w:val="22"/>
        </w:rPr>
        <w:t>6.6   Authorization to Turn On Gas</w:t>
      </w:r>
    </w:p>
    <w:p w:rsidR="00E924CA" w:rsidRDefault="00E924CA">
      <w:pPr>
        <w:ind w:right="-594"/>
        <w:rPr>
          <w:sz w:val="22"/>
        </w:rPr>
      </w:pPr>
      <w:r>
        <w:rPr>
          <w:sz w:val="22"/>
        </w:rPr>
        <w:t>6.7   Unauthorized Use</w:t>
      </w:r>
    </w:p>
    <w:p w:rsidR="00E924CA" w:rsidRDefault="00E924CA">
      <w:pPr>
        <w:ind w:right="-594"/>
        <w:rPr>
          <w:sz w:val="22"/>
        </w:rPr>
      </w:pPr>
      <w:r>
        <w:rPr>
          <w:sz w:val="22"/>
        </w:rPr>
        <w:t>6.8   Ownership and Removal</w:t>
      </w:r>
    </w:p>
    <w:p w:rsidR="00E924CA" w:rsidRDefault="00E924CA">
      <w:pPr>
        <w:ind w:right="-594"/>
        <w:rPr>
          <w:sz w:val="22"/>
        </w:rPr>
      </w:pPr>
      <w:r>
        <w:rPr>
          <w:sz w:val="22"/>
        </w:rPr>
        <w:t>6.9   Payment for Repairs or Loss</w:t>
      </w:r>
    </w:p>
    <w:p w:rsidR="00E924CA" w:rsidRDefault="00DA506C">
      <w:pPr>
        <w:ind w:right="-594"/>
        <w:rPr>
          <w:sz w:val="22"/>
        </w:rPr>
      </w:pPr>
      <w:r>
        <w:rPr>
          <w:sz w:val="22"/>
        </w:rPr>
        <w:t xml:space="preserve">6.10 </w:t>
      </w:r>
      <w:r w:rsidR="00E924CA">
        <w:rPr>
          <w:sz w:val="22"/>
        </w:rPr>
        <w:t>Remote Meter Reading Equipment</w:t>
      </w:r>
    </w:p>
    <w:p w:rsidR="00E924CA" w:rsidRDefault="00E924CA">
      <w:pPr>
        <w:ind w:right="-594"/>
        <w:rPr>
          <w:sz w:val="22"/>
        </w:rPr>
      </w:pPr>
      <w:r>
        <w:rPr>
          <w:sz w:val="22"/>
        </w:rPr>
        <w:t xml:space="preserve">6.11 </w:t>
      </w:r>
      <w:proofErr w:type="spellStart"/>
      <w:r>
        <w:rPr>
          <w:sz w:val="22"/>
        </w:rPr>
        <w:t>Submetering</w:t>
      </w:r>
      <w:proofErr w:type="spellEnd"/>
    </w:p>
    <w:p w:rsidR="00E924CA" w:rsidRDefault="00E924CA">
      <w:pPr>
        <w:ind w:right="-594"/>
        <w:rPr>
          <w:sz w:val="22"/>
        </w:rPr>
      </w:pPr>
      <w:r>
        <w:rPr>
          <w:sz w:val="22"/>
        </w:rPr>
        <w:t xml:space="preserve">6.12 </w:t>
      </w:r>
      <w:proofErr w:type="spellStart"/>
      <w:r>
        <w:rPr>
          <w:sz w:val="22"/>
        </w:rPr>
        <w:t>Checkmetering</w:t>
      </w:r>
      <w:proofErr w:type="spellEnd"/>
    </w:p>
    <w:p w:rsidR="00E924CA" w:rsidRDefault="00E924CA">
      <w:pPr>
        <w:ind w:right="-594"/>
        <w:rPr>
          <w:sz w:val="22"/>
        </w:rPr>
      </w:pPr>
      <w:r>
        <w:rPr>
          <w:sz w:val="22"/>
        </w:rPr>
        <w:t>6.13 Tampering</w:t>
      </w:r>
      <w:r w:rsidR="008A14B8">
        <w:rPr>
          <w:sz w:val="22"/>
        </w:rPr>
        <w:t xml:space="preserve"> &amp; Other Deceptive Practices</w:t>
      </w:r>
    </w:p>
    <w:p w:rsidR="00E924CA" w:rsidRDefault="00E924CA">
      <w:pPr>
        <w:ind w:right="-594"/>
        <w:rPr>
          <w:sz w:val="22"/>
        </w:rPr>
      </w:pPr>
      <w:r>
        <w:rPr>
          <w:sz w:val="22"/>
        </w:rPr>
        <w:t>6.14 Diversion of Service</w:t>
      </w:r>
    </w:p>
    <w:p w:rsidR="008A14B8" w:rsidRDefault="008A14B8">
      <w:pPr>
        <w:ind w:right="-594"/>
        <w:rPr>
          <w:sz w:val="22"/>
        </w:rPr>
      </w:pPr>
      <w:r>
        <w:rPr>
          <w:sz w:val="22"/>
        </w:rPr>
        <w:t>6.15 Sealing of Meters and Locking Devices</w:t>
      </w:r>
    </w:p>
    <w:p w:rsidR="008A14B8" w:rsidRDefault="008A14B8">
      <w:pPr>
        <w:ind w:right="-594"/>
        <w:rPr>
          <w:sz w:val="22"/>
        </w:rPr>
      </w:pPr>
      <w:r>
        <w:rPr>
          <w:sz w:val="22"/>
        </w:rPr>
        <w:t>6.16 Inability to Access Customer Location</w:t>
      </w:r>
    </w:p>
    <w:p w:rsidR="00E924CA" w:rsidRDefault="00E924CA">
      <w:pPr>
        <w:ind w:right="-594"/>
        <w:rPr>
          <w:sz w:val="22"/>
        </w:rPr>
      </w:pPr>
    </w:p>
    <w:p w:rsidR="00E924CA" w:rsidRDefault="00E924CA">
      <w:pPr>
        <w:ind w:right="-594"/>
        <w:rPr>
          <w:b/>
          <w:i/>
          <w:sz w:val="22"/>
        </w:rPr>
      </w:pPr>
      <w:r>
        <w:rPr>
          <w:b/>
          <w:i/>
          <w:sz w:val="22"/>
        </w:rPr>
        <w:t>7.    CUSTOMER'S INSTALLATION</w:t>
      </w:r>
    </w:p>
    <w:p w:rsidR="00E924CA" w:rsidRDefault="00E924CA">
      <w:pPr>
        <w:ind w:right="-594"/>
        <w:rPr>
          <w:sz w:val="22"/>
        </w:rPr>
      </w:pPr>
      <w:r>
        <w:rPr>
          <w:sz w:val="22"/>
        </w:rPr>
        <w:t>7.1   Installation Rules</w:t>
      </w:r>
    </w:p>
    <w:p w:rsidR="00E924CA" w:rsidRDefault="00E924CA">
      <w:pPr>
        <w:ind w:right="-594"/>
        <w:rPr>
          <w:sz w:val="22"/>
        </w:rPr>
      </w:pPr>
      <w:r>
        <w:rPr>
          <w:sz w:val="22"/>
        </w:rPr>
        <w:t>7.2   Adequacy and Safety of Installation</w:t>
      </w:r>
    </w:p>
    <w:p w:rsidR="00E924CA" w:rsidRDefault="00E924CA">
      <w:pPr>
        <w:ind w:right="-594"/>
        <w:rPr>
          <w:sz w:val="22"/>
        </w:rPr>
      </w:pPr>
      <w:r>
        <w:rPr>
          <w:sz w:val="22"/>
        </w:rPr>
        <w:t>7.3   Final Connection</w:t>
      </w:r>
    </w:p>
    <w:p w:rsidR="00E924CA" w:rsidRDefault="00E924CA">
      <w:pPr>
        <w:ind w:right="-594"/>
        <w:rPr>
          <w:sz w:val="22"/>
        </w:rPr>
      </w:pPr>
      <w:proofErr w:type="gramStart"/>
      <w:r>
        <w:rPr>
          <w:sz w:val="22"/>
        </w:rPr>
        <w:t>7.4   Change</w:t>
      </w:r>
      <w:proofErr w:type="gramEnd"/>
      <w:r>
        <w:rPr>
          <w:sz w:val="22"/>
        </w:rPr>
        <w:t xml:space="preserve"> in Customer's Installation</w:t>
      </w:r>
    </w:p>
    <w:p w:rsidR="00E924CA" w:rsidRDefault="00E924CA">
      <w:pPr>
        <w:ind w:right="-594"/>
        <w:rPr>
          <w:sz w:val="22"/>
        </w:rPr>
      </w:pPr>
      <w:r>
        <w:rPr>
          <w:sz w:val="22"/>
        </w:rPr>
        <w:t>7.5   Company's Liability</w:t>
      </w:r>
    </w:p>
    <w:p w:rsidR="00E924CA" w:rsidRDefault="00E924CA">
      <w:pPr>
        <w:ind w:right="-594"/>
        <w:rPr>
          <w:sz w:val="22"/>
        </w:rPr>
      </w:pPr>
      <w:r>
        <w:rPr>
          <w:sz w:val="22"/>
        </w:rPr>
        <w:t>7.6   Back Pressure and Suction</w:t>
      </w:r>
    </w:p>
    <w:p w:rsidR="00E924CA" w:rsidRDefault="00E924CA">
      <w:pPr>
        <w:ind w:right="-594"/>
        <w:rPr>
          <w:sz w:val="22"/>
        </w:rPr>
      </w:pPr>
      <w:r>
        <w:rPr>
          <w:sz w:val="22"/>
        </w:rPr>
        <w:t>7.7   Leakage</w:t>
      </w:r>
    </w:p>
    <w:p w:rsidR="00E924CA" w:rsidRDefault="00E924CA">
      <w:pPr>
        <w:ind w:right="-594"/>
        <w:rPr>
          <w:sz w:val="22"/>
        </w:rPr>
      </w:pPr>
    </w:p>
    <w:p w:rsidR="00E924CA" w:rsidRDefault="00E924CA">
      <w:pPr>
        <w:ind w:right="-594"/>
        <w:rPr>
          <w:b/>
          <w:i/>
          <w:sz w:val="22"/>
        </w:rPr>
      </w:pPr>
      <w:r>
        <w:rPr>
          <w:b/>
          <w:i/>
          <w:sz w:val="22"/>
        </w:rPr>
        <w:t xml:space="preserve">8.    METER </w:t>
      </w:r>
      <w:smartTag w:uri="urn:schemas-microsoft-com:office:smarttags" w:element="place">
        <w:smartTag w:uri="urn:schemas-microsoft-com:office:smarttags" w:element="City">
          <w:r>
            <w:rPr>
              <w:b/>
              <w:i/>
              <w:sz w:val="22"/>
            </w:rPr>
            <w:t>READING</w:t>
          </w:r>
        </w:smartTag>
      </w:smartTag>
      <w:r>
        <w:rPr>
          <w:b/>
          <w:i/>
          <w:sz w:val="22"/>
        </w:rPr>
        <w:t xml:space="preserve"> AND BILLING</w:t>
      </w:r>
    </w:p>
    <w:p w:rsidR="00E924CA" w:rsidRDefault="00E924CA">
      <w:pPr>
        <w:ind w:right="-594"/>
        <w:rPr>
          <w:sz w:val="22"/>
        </w:rPr>
      </w:pPr>
      <w:r>
        <w:rPr>
          <w:sz w:val="22"/>
        </w:rPr>
        <w:t>8.1   Evidence of Consumption</w:t>
      </w:r>
    </w:p>
    <w:p w:rsidR="00E924CA" w:rsidRDefault="00E924CA">
      <w:pPr>
        <w:ind w:right="-594"/>
        <w:rPr>
          <w:sz w:val="22"/>
        </w:rPr>
      </w:pPr>
      <w:r>
        <w:rPr>
          <w:sz w:val="22"/>
        </w:rPr>
        <w:t>8.2   Estimated Usage</w:t>
      </w:r>
    </w:p>
    <w:p w:rsidR="00E924CA" w:rsidRDefault="00E924CA">
      <w:pPr>
        <w:ind w:right="-594"/>
        <w:rPr>
          <w:sz w:val="22"/>
        </w:rPr>
      </w:pPr>
      <w:r>
        <w:rPr>
          <w:sz w:val="22"/>
        </w:rPr>
        <w:t>8.3   Adjustment for Inaccurate Meter Recording</w:t>
      </w:r>
    </w:p>
    <w:p w:rsidR="00E924CA" w:rsidRDefault="00E924CA">
      <w:pPr>
        <w:ind w:right="-594"/>
        <w:rPr>
          <w:sz w:val="22"/>
        </w:rPr>
      </w:pPr>
      <w:r>
        <w:rPr>
          <w:sz w:val="22"/>
        </w:rPr>
        <w:t xml:space="preserve">8.4   Bimonthly Meter </w:t>
      </w:r>
      <w:smartTag w:uri="urn:schemas-microsoft-com:office:smarttags" w:element="place">
        <w:smartTag w:uri="urn:schemas-microsoft-com:office:smarttags" w:element="City">
          <w:r>
            <w:rPr>
              <w:sz w:val="22"/>
            </w:rPr>
            <w:t>Reading</w:t>
          </w:r>
        </w:smartTag>
      </w:smartTag>
    </w:p>
    <w:p w:rsidR="00E924CA" w:rsidRDefault="00E924CA">
      <w:pPr>
        <w:ind w:right="-594"/>
        <w:rPr>
          <w:sz w:val="22"/>
        </w:rPr>
      </w:pPr>
      <w:r>
        <w:rPr>
          <w:sz w:val="22"/>
        </w:rPr>
        <w:t>8.5   Therm Conversion Factor</w:t>
      </w:r>
    </w:p>
    <w:p w:rsidR="00E924CA" w:rsidRDefault="00E924CA">
      <w:pPr>
        <w:ind w:right="-594"/>
        <w:rPr>
          <w:sz w:val="22"/>
        </w:rPr>
      </w:pPr>
      <w:r>
        <w:rPr>
          <w:sz w:val="22"/>
        </w:rPr>
        <w:t>8.6   Billing Period</w:t>
      </w:r>
    </w:p>
    <w:p w:rsidR="00E924CA" w:rsidRDefault="00E924CA">
      <w:pPr>
        <w:ind w:right="-594"/>
        <w:rPr>
          <w:sz w:val="22"/>
        </w:rPr>
      </w:pPr>
      <w:r>
        <w:rPr>
          <w:sz w:val="22"/>
        </w:rPr>
        <w:t>8.7   Payment of Bills</w:t>
      </w:r>
    </w:p>
    <w:p w:rsidR="00E924CA" w:rsidRDefault="00E924CA">
      <w:pPr>
        <w:ind w:right="-594"/>
        <w:rPr>
          <w:sz w:val="22"/>
        </w:rPr>
      </w:pPr>
      <w:r>
        <w:rPr>
          <w:sz w:val="22"/>
        </w:rPr>
        <w:t>8.8   Payment Obligation</w:t>
      </w:r>
    </w:p>
    <w:p w:rsidR="00E924CA" w:rsidRDefault="00E924CA">
      <w:pPr>
        <w:ind w:right="-594"/>
        <w:rPr>
          <w:sz w:val="22"/>
        </w:rPr>
      </w:pPr>
      <w:r>
        <w:rPr>
          <w:sz w:val="22"/>
        </w:rPr>
        <w:t>8.9   Late Payment Charge</w:t>
      </w:r>
    </w:p>
    <w:p w:rsidR="00E924CA" w:rsidRDefault="00E924CA">
      <w:pPr>
        <w:ind w:right="-594"/>
        <w:rPr>
          <w:sz w:val="22"/>
        </w:rPr>
      </w:pPr>
      <w:r>
        <w:rPr>
          <w:sz w:val="22"/>
        </w:rPr>
        <w:t>8.10 Final Bill</w:t>
      </w:r>
    </w:p>
    <w:p w:rsidR="00E924CA" w:rsidRDefault="00E924CA">
      <w:pPr>
        <w:ind w:right="-594"/>
        <w:rPr>
          <w:sz w:val="22"/>
        </w:rPr>
      </w:pPr>
      <w:r>
        <w:rPr>
          <w:sz w:val="22"/>
        </w:rPr>
        <w:t>8.11 Returned Check Charge</w:t>
      </w:r>
    </w:p>
    <w:p w:rsidR="00E924CA" w:rsidRDefault="00E924CA">
      <w:pPr>
        <w:ind w:right="-594"/>
        <w:rPr>
          <w:sz w:val="22"/>
        </w:rPr>
      </w:pPr>
      <w:r>
        <w:rPr>
          <w:sz w:val="22"/>
        </w:rPr>
        <w:t>8.12 Field Collection Charge</w:t>
      </w:r>
    </w:p>
    <w:p w:rsidR="00DA506C" w:rsidRDefault="00DA506C">
      <w:pPr>
        <w:ind w:right="-594"/>
        <w:rPr>
          <w:sz w:val="22"/>
        </w:rPr>
        <w:sectPr w:rsidR="00DA506C" w:rsidSect="008E35DC">
          <w:type w:val="continuous"/>
          <w:pgSz w:w="12240" w:h="15840" w:code="1"/>
          <w:pgMar w:top="576" w:right="450" w:bottom="576" w:left="864" w:header="432" w:footer="432" w:gutter="0"/>
          <w:paperSrc w:first="2" w:other="2"/>
          <w:pgNumType w:start="1"/>
          <w:cols w:num="2" w:space="234"/>
        </w:sectPr>
      </w:pPr>
    </w:p>
    <w:p w:rsidR="006975FB" w:rsidRDefault="006975FB" w:rsidP="006975FB">
      <w:pPr>
        <w:pStyle w:val="Heading2"/>
      </w:pPr>
      <w:r>
        <w:lastRenderedPageBreak/>
        <w:t>STANDARD TERMS AND CONDITIONS – INDEX (continued)</w:t>
      </w:r>
    </w:p>
    <w:p w:rsidR="006975FB" w:rsidRDefault="006975FB" w:rsidP="00DA506C">
      <w:pPr>
        <w:ind w:right="-594"/>
        <w:rPr>
          <w:sz w:val="22"/>
        </w:rPr>
      </w:pPr>
    </w:p>
    <w:p w:rsidR="006975FB" w:rsidRDefault="006975FB" w:rsidP="00DA506C">
      <w:pPr>
        <w:ind w:right="-594"/>
        <w:rPr>
          <w:sz w:val="22"/>
        </w:rPr>
      </w:pPr>
    </w:p>
    <w:p w:rsidR="006975FB" w:rsidRDefault="006975FB" w:rsidP="006975FB">
      <w:pPr>
        <w:ind w:right="-594"/>
        <w:rPr>
          <w:b/>
          <w:i/>
          <w:sz w:val="22"/>
        </w:rPr>
      </w:pPr>
      <w:r>
        <w:rPr>
          <w:b/>
          <w:i/>
          <w:sz w:val="22"/>
        </w:rPr>
        <w:t>9.    DISCONTINUANCE OF SERVICE</w:t>
      </w:r>
    </w:p>
    <w:p w:rsidR="006975FB" w:rsidRDefault="006975FB" w:rsidP="006975FB">
      <w:pPr>
        <w:ind w:right="-594"/>
        <w:rPr>
          <w:sz w:val="22"/>
        </w:rPr>
      </w:pPr>
      <w:r>
        <w:rPr>
          <w:sz w:val="22"/>
        </w:rPr>
        <w:t>9.1   Company Causes</w:t>
      </w:r>
    </w:p>
    <w:p w:rsidR="006975FB" w:rsidRDefault="006975FB" w:rsidP="006975FB">
      <w:pPr>
        <w:ind w:right="-594"/>
        <w:rPr>
          <w:sz w:val="22"/>
        </w:rPr>
      </w:pPr>
      <w:r>
        <w:rPr>
          <w:sz w:val="22"/>
        </w:rPr>
        <w:t>9.2   Customer Acts or Omissions</w:t>
      </w:r>
    </w:p>
    <w:p w:rsidR="006975FB" w:rsidRDefault="006975FB" w:rsidP="006975FB">
      <w:pPr>
        <w:ind w:right="-594"/>
        <w:rPr>
          <w:sz w:val="22"/>
        </w:rPr>
      </w:pPr>
      <w:r>
        <w:rPr>
          <w:sz w:val="22"/>
        </w:rPr>
        <w:t xml:space="preserve">9.3   Charges Payable </w:t>
      </w:r>
      <w:r w:rsidR="008D2012">
        <w:rPr>
          <w:sz w:val="22"/>
        </w:rPr>
        <w:t>u</w:t>
      </w:r>
      <w:r>
        <w:rPr>
          <w:sz w:val="22"/>
        </w:rPr>
        <w:t>pon Termination</w:t>
      </w:r>
    </w:p>
    <w:p w:rsidR="006975FB" w:rsidRDefault="006975FB" w:rsidP="006975FB">
      <w:pPr>
        <w:ind w:right="-594"/>
        <w:rPr>
          <w:sz w:val="22"/>
        </w:rPr>
      </w:pPr>
      <w:r>
        <w:rPr>
          <w:sz w:val="22"/>
        </w:rPr>
        <w:t xml:space="preserve">9.4   </w:t>
      </w:r>
      <w:proofErr w:type="spellStart"/>
      <w:r>
        <w:rPr>
          <w:sz w:val="22"/>
        </w:rPr>
        <w:t>Non</w:t>
      </w:r>
      <w:r>
        <w:rPr>
          <w:sz w:val="22"/>
        </w:rPr>
        <w:noBreakHyphen/>
        <w:t>Waiver</w:t>
      </w:r>
      <w:proofErr w:type="spellEnd"/>
    </w:p>
    <w:p w:rsidR="006975FB" w:rsidRDefault="006975FB" w:rsidP="006975FB">
      <w:pPr>
        <w:ind w:right="-594"/>
      </w:pPr>
      <w:r>
        <w:rPr>
          <w:sz w:val="22"/>
        </w:rPr>
        <w:t>9.5   Restoration of Service</w:t>
      </w:r>
    </w:p>
    <w:p w:rsidR="006975FB" w:rsidRDefault="006975FB" w:rsidP="006975FB">
      <w:pPr>
        <w:ind w:right="-594"/>
      </w:pPr>
      <w:r>
        <w:rPr>
          <w:sz w:val="22"/>
        </w:rPr>
        <w:t>9.6   Reconnection Charge</w:t>
      </w:r>
    </w:p>
    <w:p w:rsidR="006975FB" w:rsidRDefault="006975FB" w:rsidP="006975FB">
      <w:pPr>
        <w:ind w:right="-594"/>
        <w:rPr>
          <w:b/>
          <w:i/>
          <w:sz w:val="22"/>
        </w:rPr>
      </w:pPr>
    </w:p>
    <w:p w:rsidR="00B56E55" w:rsidRDefault="006975FB" w:rsidP="006975FB">
      <w:pPr>
        <w:ind w:right="-594"/>
        <w:rPr>
          <w:b/>
          <w:i/>
          <w:sz w:val="22"/>
        </w:rPr>
      </w:pPr>
      <w:r>
        <w:rPr>
          <w:b/>
          <w:i/>
          <w:sz w:val="22"/>
        </w:rPr>
        <w:t xml:space="preserve">10.    </w:t>
      </w:r>
      <w:r w:rsidR="00B56E55">
        <w:rPr>
          <w:b/>
          <w:i/>
          <w:sz w:val="22"/>
        </w:rPr>
        <w:t xml:space="preserve">FOR CUSTOMERS PURCHASING GAS </w:t>
      </w:r>
    </w:p>
    <w:p w:rsidR="006975FB" w:rsidRDefault="00B56E55" w:rsidP="00B56E55">
      <w:pPr>
        <w:ind w:right="-594"/>
        <w:rPr>
          <w:b/>
          <w:i/>
          <w:sz w:val="22"/>
        </w:rPr>
      </w:pPr>
      <w:r>
        <w:rPr>
          <w:b/>
          <w:i/>
          <w:sz w:val="22"/>
        </w:rPr>
        <w:t xml:space="preserve">        SUPPLY FROM </w:t>
      </w:r>
      <w:r w:rsidR="00F95619">
        <w:rPr>
          <w:b/>
          <w:i/>
          <w:sz w:val="22"/>
        </w:rPr>
        <w:t xml:space="preserve">A </w:t>
      </w:r>
      <w:r>
        <w:rPr>
          <w:b/>
          <w:i/>
          <w:sz w:val="22"/>
        </w:rPr>
        <w:t>MARKETER OR BROKER</w:t>
      </w:r>
    </w:p>
    <w:p w:rsidR="006975FB" w:rsidRDefault="006975FB" w:rsidP="006975FB">
      <w:pPr>
        <w:ind w:right="-594"/>
        <w:rPr>
          <w:sz w:val="22"/>
        </w:rPr>
      </w:pPr>
      <w:r>
        <w:rPr>
          <w:sz w:val="22"/>
        </w:rPr>
        <w:t>10.1   Conditions Precedent</w:t>
      </w:r>
    </w:p>
    <w:p w:rsidR="006975FB" w:rsidRDefault="006975FB" w:rsidP="006975FB">
      <w:pPr>
        <w:ind w:right="-594"/>
        <w:rPr>
          <w:sz w:val="22"/>
        </w:rPr>
      </w:pPr>
      <w:r>
        <w:rPr>
          <w:sz w:val="22"/>
        </w:rPr>
        <w:t>10.2   Return to Firm Sales Service</w:t>
      </w:r>
    </w:p>
    <w:p w:rsidR="006975FB" w:rsidRDefault="006975FB" w:rsidP="006975FB">
      <w:pPr>
        <w:ind w:right="-594"/>
        <w:rPr>
          <w:sz w:val="22"/>
        </w:rPr>
      </w:pPr>
      <w:r>
        <w:rPr>
          <w:sz w:val="22"/>
        </w:rPr>
        <w:t>10.3   Warranty</w:t>
      </w:r>
    </w:p>
    <w:p w:rsidR="006975FB" w:rsidRDefault="006975FB" w:rsidP="006975FB">
      <w:pPr>
        <w:ind w:right="-594"/>
        <w:rPr>
          <w:sz w:val="22"/>
        </w:rPr>
      </w:pPr>
      <w:r>
        <w:rPr>
          <w:sz w:val="22"/>
        </w:rPr>
        <w:t>10.4   Contract</w:t>
      </w:r>
    </w:p>
    <w:p w:rsidR="006975FB" w:rsidRDefault="006975FB" w:rsidP="006975FB">
      <w:pPr>
        <w:ind w:right="-594"/>
        <w:rPr>
          <w:sz w:val="22"/>
        </w:rPr>
      </w:pPr>
      <w:r>
        <w:rPr>
          <w:sz w:val="22"/>
        </w:rPr>
        <w:t>10.5   Regulatory Approvals</w:t>
      </w:r>
    </w:p>
    <w:p w:rsidR="009E2478" w:rsidRDefault="009E2478" w:rsidP="006975FB">
      <w:pPr>
        <w:ind w:right="-594"/>
        <w:rPr>
          <w:sz w:val="22"/>
        </w:rPr>
      </w:pPr>
      <w:r>
        <w:rPr>
          <w:sz w:val="22"/>
        </w:rPr>
        <w:t>10.6   Service Period</w:t>
      </w:r>
    </w:p>
    <w:p w:rsidR="006975FB" w:rsidRDefault="006975FB" w:rsidP="00DA506C">
      <w:pPr>
        <w:ind w:right="-594"/>
        <w:rPr>
          <w:b/>
          <w:i/>
        </w:rPr>
      </w:pPr>
    </w:p>
    <w:p w:rsidR="00DA5FBF" w:rsidRDefault="00DA5FBF" w:rsidP="00DA5FBF">
      <w:pPr>
        <w:ind w:right="-594"/>
        <w:rPr>
          <w:b/>
          <w:i/>
          <w:sz w:val="22"/>
        </w:rPr>
      </w:pPr>
      <w:r>
        <w:rPr>
          <w:b/>
          <w:i/>
          <w:sz w:val="22"/>
        </w:rPr>
        <w:t>11.    CONDITIONS UNDER WHICH RATE DISCOUNTS SHALL BE CONSIDERED</w:t>
      </w:r>
    </w:p>
    <w:p w:rsidR="00DA5FBF" w:rsidRDefault="00DA5FBF" w:rsidP="00DA5FBF">
      <w:pPr>
        <w:ind w:right="-594"/>
        <w:rPr>
          <w:sz w:val="22"/>
        </w:rPr>
      </w:pPr>
      <w:r>
        <w:rPr>
          <w:sz w:val="22"/>
        </w:rPr>
        <w:t>11.1   Customers with an Asserted Ability to Physically Bypass</w:t>
      </w:r>
    </w:p>
    <w:p w:rsidR="00DA5FBF" w:rsidRDefault="00DA5FBF" w:rsidP="00DA5FBF">
      <w:pPr>
        <w:ind w:right="-594"/>
        <w:rPr>
          <w:sz w:val="22"/>
        </w:rPr>
      </w:pPr>
      <w:r>
        <w:rPr>
          <w:sz w:val="22"/>
        </w:rPr>
        <w:t>11.2   Customers with Circumstances Other than an Asserted Ability to Physically Bypass</w:t>
      </w:r>
    </w:p>
    <w:p w:rsidR="00DA5FBF" w:rsidRPr="00C35B14" w:rsidRDefault="00DA5FBF" w:rsidP="00DA506C">
      <w:pPr>
        <w:ind w:right="-594"/>
        <w:rPr>
          <w:b/>
          <w:i/>
        </w:rPr>
        <w:sectPr w:rsidR="00DA5FBF" w:rsidRPr="00C35B14" w:rsidSect="008E35DC">
          <w:headerReference w:type="default" r:id="rId22"/>
          <w:footerReference w:type="default" r:id="rId23"/>
          <w:pgSz w:w="12240" w:h="15840" w:code="1"/>
          <w:pgMar w:top="576" w:right="450" w:bottom="576" w:left="864" w:header="432" w:footer="432" w:gutter="0"/>
          <w:paperSrc w:first="2" w:other="2"/>
          <w:pgNumType w:start="1"/>
          <w:cols w:space="54"/>
        </w:sectPr>
      </w:pPr>
    </w:p>
    <w:p w:rsidR="00E924CA" w:rsidRDefault="00E924CA">
      <w:pPr>
        <w:pStyle w:val="Heading9"/>
        <w:jc w:val="center"/>
        <w:rPr>
          <w:sz w:val="28"/>
          <w:u w:val="single"/>
        </w:rPr>
      </w:pPr>
      <w:r>
        <w:rPr>
          <w:sz w:val="28"/>
          <w:u w:val="single"/>
        </w:rPr>
        <w:lastRenderedPageBreak/>
        <w:t>STANDARD TERMS AND CONDITIONS</w:t>
      </w:r>
    </w:p>
    <w:p w:rsidR="00E924CA" w:rsidRDefault="00E924CA"/>
    <w:p w:rsidR="00E924CA" w:rsidRDefault="00E924CA">
      <w:pPr>
        <w:pStyle w:val="Heading3"/>
        <w:jc w:val="center"/>
      </w:pPr>
      <w:r>
        <w:t>DEFINITIONS</w:t>
      </w:r>
    </w:p>
    <w:p w:rsidR="00E924CA" w:rsidRDefault="00E924CA">
      <w:pPr>
        <w:tabs>
          <w:tab w:val="left" w:pos="1440"/>
          <w:tab w:val="left" w:pos="1872"/>
          <w:tab w:val="left" w:pos="5328"/>
          <w:tab w:val="right" w:pos="9504"/>
        </w:tabs>
        <w:rPr>
          <w:sz w:val="22"/>
        </w:rPr>
      </w:pPr>
    </w:p>
    <w:p w:rsidR="00E924CA" w:rsidRDefault="00E924CA">
      <w:pPr>
        <w:tabs>
          <w:tab w:val="left" w:pos="1440"/>
          <w:tab w:val="left" w:pos="1872"/>
          <w:tab w:val="left" w:pos="5328"/>
          <w:tab w:val="right" w:pos="9504"/>
        </w:tabs>
        <w:rPr>
          <w:sz w:val="22"/>
        </w:rPr>
      </w:pPr>
    </w:p>
    <w:p w:rsidR="00E924CA" w:rsidRDefault="00E924CA" w:rsidP="006D5355">
      <w:pPr>
        <w:numPr>
          <w:ilvl w:val="0"/>
          <w:numId w:val="13"/>
        </w:numPr>
        <w:tabs>
          <w:tab w:val="left" w:pos="0"/>
          <w:tab w:val="left" w:pos="576"/>
        </w:tabs>
        <w:ind w:left="630" w:hanging="630"/>
        <w:jc w:val="both"/>
        <w:rPr>
          <w:szCs w:val="24"/>
        </w:rPr>
      </w:pPr>
      <w:r>
        <w:rPr>
          <w:szCs w:val="24"/>
        </w:rPr>
        <w:t>"</w:t>
      </w:r>
      <w:r>
        <w:rPr>
          <w:i/>
          <w:szCs w:val="24"/>
        </w:rPr>
        <w:t>Board</w:t>
      </w:r>
      <w:r>
        <w:rPr>
          <w:szCs w:val="24"/>
        </w:rPr>
        <w:t xml:space="preserve">" means the Board of Public Utilities of the state of </w:t>
      </w:r>
      <w:smartTag w:uri="urn:schemas-microsoft-com:office:smarttags" w:element="place">
        <w:smartTag w:uri="urn:schemas-microsoft-com:office:smarttags" w:element="State">
          <w:r>
            <w:rPr>
              <w:szCs w:val="24"/>
            </w:rPr>
            <w:t>New Jersey</w:t>
          </w:r>
        </w:smartTag>
      </w:smartTag>
      <w:r>
        <w:rPr>
          <w:szCs w:val="24"/>
        </w:rPr>
        <w:t>.</w:t>
      </w:r>
      <w:r w:rsidR="00A71CE5">
        <w:rPr>
          <w:szCs w:val="24"/>
        </w:rPr>
        <w:t xml:space="preserve">  Customers can contact the Board Division of Customer Assistance by calling 1-973-648-2350 or 1-800-624-0241 and at the</w:t>
      </w:r>
      <w:r w:rsidR="00913F10">
        <w:rPr>
          <w:szCs w:val="24"/>
        </w:rPr>
        <w:t>i</w:t>
      </w:r>
      <w:r w:rsidR="00A71CE5">
        <w:rPr>
          <w:szCs w:val="24"/>
        </w:rPr>
        <w:t xml:space="preserve">r Web site, </w:t>
      </w:r>
      <w:hyperlink r:id="rId24" w:history="1">
        <w:r w:rsidR="006D5355" w:rsidRPr="006D5355">
          <w:rPr>
            <w:rStyle w:val="Hyperlink"/>
            <w:szCs w:val="24"/>
          </w:rPr>
          <w:t>www.nj.gov/bpu/</w:t>
        </w:r>
      </w:hyperlink>
      <w:r w:rsidR="00A71CE5">
        <w:rPr>
          <w:szCs w:val="24"/>
        </w:rPr>
        <w:t>.</w:t>
      </w:r>
    </w:p>
    <w:p w:rsidR="00E924CA" w:rsidRDefault="00E924CA">
      <w:pPr>
        <w:tabs>
          <w:tab w:val="left" w:pos="0"/>
          <w:tab w:val="left" w:pos="576"/>
        </w:tabs>
        <w:jc w:val="both"/>
        <w:rPr>
          <w:szCs w:val="24"/>
        </w:rPr>
      </w:pPr>
    </w:p>
    <w:p w:rsidR="00E924CA" w:rsidRDefault="00E924CA">
      <w:pPr>
        <w:numPr>
          <w:ilvl w:val="0"/>
          <w:numId w:val="13"/>
        </w:numPr>
        <w:tabs>
          <w:tab w:val="left" w:pos="0"/>
          <w:tab w:val="left" w:pos="576"/>
        </w:tabs>
        <w:jc w:val="both"/>
        <w:rPr>
          <w:szCs w:val="24"/>
        </w:rPr>
      </w:pPr>
      <w:r>
        <w:rPr>
          <w:szCs w:val="24"/>
        </w:rPr>
        <w:t>"</w:t>
      </w:r>
      <w:r>
        <w:rPr>
          <w:i/>
          <w:szCs w:val="24"/>
        </w:rPr>
        <w:t>Company</w:t>
      </w:r>
      <w:r>
        <w:rPr>
          <w:szCs w:val="24"/>
        </w:rPr>
        <w:t xml:space="preserve">" means New Jersey Natural Gas Company, or any legal successor. </w:t>
      </w:r>
    </w:p>
    <w:p w:rsidR="00E924CA" w:rsidRDefault="00E924CA">
      <w:pPr>
        <w:tabs>
          <w:tab w:val="left" w:pos="0"/>
          <w:tab w:val="left" w:pos="576"/>
        </w:tabs>
        <w:jc w:val="both"/>
        <w:rPr>
          <w:szCs w:val="24"/>
        </w:rPr>
      </w:pPr>
    </w:p>
    <w:p w:rsidR="00E924CA" w:rsidRDefault="00E924CA" w:rsidP="0046208D">
      <w:pPr>
        <w:numPr>
          <w:ilvl w:val="0"/>
          <w:numId w:val="13"/>
        </w:numPr>
        <w:tabs>
          <w:tab w:val="left" w:pos="0"/>
          <w:tab w:val="left" w:pos="576"/>
        </w:tabs>
        <w:ind w:left="630" w:hanging="630"/>
        <w:jc w:val="both"/>
        <w:rPr>
          <w:szCs w:val="24"/>
        </w:rPr>
      </w:pPr>
      <w:r>
        <w:rPr>
          <w:szCs w:val="24"/>
        </w:rPr>
        <w:t>"</w:t>
      </w:r>
      <w:r>
        <w:rPr>
          <w:i/>
          <w:szCs w:val="24"/>
        </w:rPr>
        <w:t>Customer</w:t>
      </w:r>
      <w:r>
        <w:rPr>
          <w:szCs w:val="24"/>
        </w:rPr>
        <w:t xml:space="preserve">" means </w:t>
      </w:r>
      <w:r w:rsidR="001F4573">
        <w:rPr>
          <w:szCs w:val="24"/>
        </w:rPr>
        <w:t xml:space="preserve">a person that is an end user, a customer of record, or both, as these terms are defined in this section.  </w:t>
      </w:r>
    </w:p>
    <w:p w:rsidR="00E924CA" w:rsidRDefault="00E924CA">
      <w:pPr>
        <w:tabs>
          <w:tab w:val="left" w:pos="0"/>
          <w:tab w:val="left" w:pos="576"/>
        </w:tabs>
        <w:ind w:left="576" w:hanging="576"/>
        <w:jc w:val="both"/>
        <w:rPr>
          <w:szCs w:val="24"/>
        </w:rPr>
      </w:pPr>
    </w:p>
    <w:p w:rsidR="001F4573" w:rsidRDefault="001F4573" w:rsidP="000312DB">
      <w:pPr>
        <w:numPr>
          <w:ilvl w:val="0"/>
          <w:numId w:val="13"/>
        </w:numPr>
        <w:tabs>
          <w:tab w:val="left" w:pos="0"/>
          <w:tab w:val="left" w:pos="576"/>
        </w:tabs>
        <w:ind w:left="630" w:hanging="630"/>
        <w:jc w:val="both"/>
        <w:rPr>
          <w:szCs w:val="24"/>
        </w:rPr>
      </w:pPr>
      <w:r>
        <w:rPr>
          <w:i/>
          <w:szCs w:val="24"/>
        </w:rPr>
        <w:t xml:space="preserve">“Customer of record” </w:t>
      </w:r>
      <w:r>
        <w:rPr>
          <w:szCs w:val="24"/>
        </w:rPr>
        <w:t>means the person that applies for utility service and is identified in the account records of a public utility as the person responsible for payment of the public utility bill.  A customer may or may not be an end user, as defined herein.</w:t>
      </w:r>
    </w:p>
    <w:p w:rsidR="001F4573" w:rsidRDefault="001F4573" w:rsidP="001F4573">
      <w:pPr>
        <w:tabs>
          <w:tab w:val="left" w:pos="0"/>
          <w:tab w:val="left" w:pos="576"/>
        </w:tabs>
        <w:jc w:val="both"/>
        <w:rPr>
          <w:szCs w:val="24"/>
        </w:rPr>
      </w:pPr>
    </w:p>
    <w:p w:rsidR="001F4573" w:rsidRDefault="001F4573" w:rsidP="000312DB">
      <w:pPr>
        <w:numPr>
          <w:ilvl w:val="0"/>
          <w:numId w:val="13"/>
        </w:numPr>
        <w:tabs>
          <w:tab w:val="left" w:pos="0"/>
          <w:tab w:val="left" w:pos="576"/>
        </w:tabs>
        <w:ind w:left="630" w:hanging="630"/>
        <w:jc w:val="both"/>
        <w:rPr>
          <w:szCs w:val="24"/>
        </w:rPr>
      </w:pPr>
      <w:r>
        <w:rPr>
          <w:i/>
          <w:szCs w:val="24"/>
        </w:rPr>
        <w:t>“End user”</w:t>
      </w:r>
      <w:r>
        <w:rPr>
          <w:szCs w:val="24"/>
        </w:rPr>
        <w:t xml:space="preserve"> means a person who receives, uses, or consumes gas service.  An end user may or may not be a customer of record, as defined in this section.</w:t>
      </w:r>
    </w:p>
    <w:p w:rsidR="001F4573" w:rsidRDefault="001F4573" w:rsidP="001F4573">
      <w:pPr>
        <w:tabs>
          <w:tab w:val="left" w:pos="0"/>
          <w:tab w:val="left" w:pos="576"/>
        </w:tabs>
        <w:jc w:val="both"/>
        <w:rPr>
          <w:szCs w:val="24"/>
        </w:rPr>
      </w:pPr>
    </w:p>
    <w:p w:rsidR="00E924CA" w:rsidRDefault="00E924CA">
      <w:pPr>
        <w:numPr>
          <w:ilvl w:val="0"/>
          <w:numId w:val="13"/>
        </w:numPr>
        <w:tabs>
          <w:tab w:val="left" w:pos="0"/>
          <w:tab w:val="left" w:pos="576"/>
        </w:tabs>
        <w:jc w:val="both"/>
        <w:rPr>
          <w:szCs w:val="24"/>
        </w:rPr>
      </w:pPr>
      <w:r>
        <w:rPr>
          <w:szCs w:val="24"/>
        </w:rPr>
        <w:t>"</w:t>
      </w:r>
      <w:r>
        <w:rPr>
          <w:i/>
          <w:szCs w:val="24"/>
        </w:rPr>
        <w:t>Month</w:t>
      </w:r>
      <w:r>
        <w:rPr>
          <w:szCs w:val="24"/>
        </w:rPr>
        <w:t>" is used for billing purposes to designate a period of 26 to 34 days.</w:t>
      </w:r>
    </w:p>
    <w:p w:rsidR="00E924CA" w:rsidRDefault="00E924CA">
      <w:pPr>
        <w:tabs>
          <w:tab w:val="left" w:pos="0"/>
          <w:tab w:val="left" w:pos="576"/>
        </w:tabs>
        <w:jc w:val="both"/>
        <w:rPr>
          <w:szCs w:val="24"/>
        </w:rPr>
      </w:pPr>
    </w:p>
    <w:p w:rsidR="00E924CA" w:rsidRDefault="00E924CA">
      <w:pPr>
        <w:numPr>
          <w:ilvl w:val="0"/>
          <w:numId w:val="13"/>
        </w:numPr>
        <w:tabs>
          <w:tab w:val="left" w:pos="0"/>
          <w:tab w:val="left" w:pos="576"/>
        </w:tabs>
        <w:jc w:val="both"/>
        <w:rPr>
          <w:szCs w:val="24"/>
        </w:rPr>
      </w:pPr>
      <w:r>
        <w:rPr>
          <w:szCs w:val="24"/>
        </w:rPr>
        <w:t>"</w:t>
      </w:r>
      <w:r>
        <w:rPr>
          <w:i/>
          <w:szCs w:val="24"/>
        </w:rPr>
        <w:t>Year</w:t>
      </w:r>
      <w:r>
        <w:rPr>
          <w:szCs w:val="24"/>
        </w:rPr>
        <w:t>" is used to designate a period of twelve consecutive "months".</w:t>
      </w:r>
    </w:p>
    <w:p w:rsidR="00E924CA" w:rsidRDefault="00E924CA">
      <w:pPr>
        <w:tabs>
          <w:tab w:val="left" w:pos="0"/>
          <w:tab w:val="left" w:pos="576"/>
        </w:tabs>
        <w:jc w:val="both"/>
        <w:rPr>
          <w:szCs w:val="24"/>
        </w:rPr>
      </w:pPr>
    </w:p>
    <w:p w:rsidR="00E924CA" w:rsidRDefault="00E924CA">
      <w:pPr>
        <w:numPr>
          <w:ilvl w:val="0"/>
          <w:numId w:val="13"/>
        </w:numPr>
        <w:tabs>
          <w:tab w:val="left" w:pos="0"/>
          <w:tab w:val="left" w:pos="576"/>
        </w:tabs>
        <w:jc w:val="both"/>
        <w:rPr>
          <w:szCs w:val="24"/>
        </w:rPr>
      </w:pPr>
      <w:r>
        <w:rPr>
          <w:szCs w:val="24"/>
        </w:rPr>
        <w:t>"</w:t>
      </w:r>
      <w:r>
        <w:rPr>
          <w:i/>
          <w:szCs w:val="24"/>
        </w:rPr>
        <w:t>MCF</w:t>
      </w:r>
      <w:r>
        <w:rPr>
          <w:szCs w:val="24"/>
        </w:rPr>
        <w:t>" is used to designate one thousand (1,000) cubic feet of gas.</w:t>
      </w:r>
    </w:p>
    <w:p w:rsidR="00E924CA" w:rsidRDefault="00E924CA">
      <w:pPr>
        <w:tabs>
          <w:tab w:val="left" w:pos="0"/>
          <w:tab w:val="left" w:pos="576"/>
        </w:tabs>
        <w:jc w:val="both"/>
        <w:rPr>
          <w:szCs w:val="24"/>
        </w:rPr>
      </w:pPr>
    </w:p>
    <w:p w:rsidR="00E924CA" w:rsidRDefault="00E924CA">
      <w:pPr>
        <w:numPr>
          <w:ilvl w:val="0"/>
          <w:numId w:val="13"/>
        </w:numPr>
        <w:tabs>
          <w:tab w:val="left" w:pos="0"/>
          <w:tab w:val="left" w:pos="576"/>
        </w:tabs>
        <w:jc w:val="both"/>
        <w:rPr>
          <w:szCs w:val="24"/>
        </w:rPr>
      </w:pPr>
      <w:r>
        <w:rPr>
          <w:szCs w:val="24"/>
        </w:rPr>
        <w:t>"</w:t>
      </w:r>
      <w:r>
        <w:rPr>
          <w:i/>
          <w:szCs w:val="24"/>
        </w:rPr>
        <w:t>BTU</w:t>
      </w:r>
      <w:r>
        <w:rPr>
          <w:szCs w:val="24"/>
        </w:rPr>
        <w:t xml:space="preserve">" (British Thermal Unit) is used to designate the amount of heat required to raise the temperature of </w:t>
      </w:r>
    </w:p>
    <w:p w:rsidR="00E924CA" w:rsidRDefault="00E924CA">
      <w:pPr>
        <w:tabs>
          <w:tab w:val="left" w:pos="0"/>
          <w:tab w:val="left" w:pos="576"/>
        </w:tabs>
        <w:jc w:val="both"/>
        <w:rPr>
          <w:szCs w:val="24"/>
        </w:rPr>
      </w:pPr>
      <w:r>
        <w:rPr>
          <w:szCs w:val="24"/>
        </w:rPr>
        <w:tab/>
      </w:r>
      <w:proofErr w:type="gramStart"/>
      <w:r>
        <w:rPr>
          <w:szCs w:val="24"/>
        </w:rPr>
        <w:t>one</w:t>
      </w:r>
      <w:proofErr w:type="gramEnd"/>
      <w:r>
        <w:rPr>
          <w:szCs w:val="24"/>
        </w:rPr>
        <w:t xml:space="preserve"> (1) pound of water @ 60</w:t>
      </w:r>
      <w:r>
        <w:rPr>
          <w:szCs w:val="24"/>
        </w:rPr>
        <w:sym w:font="Symbol" w:char="F0B0"/>
      </w:r>
      <w:r>
        <w:rPr>
          <w:szCs w:val="24"/>
        </w:rPr>
        <w:t>F</w:t>
      </w:r>
      <w:r w:rsidR="00367C0A">
        <w:rPr>
          <w:szCs w:val="24"/>
        </w:rPr>
        <w:t>ahrenheit</w:t>
      </w:r>
      <w:r>
        <w:rPr>
          <w:szCs w:val="24"/>
        </w:rPr>
        <w:t>, 1</w:t>
      </w:r>
      <w:r>
        <w:rPr>
          <w:szCs w:val="24"/>
        </w:rPr>
        <w:sym w:font="Symbol" w:char="F0B0"/>
      </w:r>
      <w:r>
        <w:rPr>
          <w:szCs w:val="24"/>
        </w:rPr>
        <w:t xml:space="preserve"> Fahrenheit.</w:t>
      </w:r>
    </w:p>
    <w:p w:rsidR="00E924CA" w:rsidRDefault="00E924CA">
      <w:pPr>
        <w:tabs>
          <w:tab w:val="left" w:pos="0"/>
          <w:tab w:val="left" w:pos="576"/>
        </w:tabs>
        <w:jc w:val="both"/>
        <w:rPr>
          <w:szCs w:val="24"/>
        </w:rPr>
      </w:pPr>
    </w:p>
    <w:p w:rsidR="00E924CA" w:rsidRDefault="00E924CA">
      <w:pPr>
        <w:numPr>
          <w:ilvl w:val="0"/>
          <w:numId w:val="13"/>
        </w:numPr>
        <w:tabs>
          <w:tab w:val="left" w:pos="0"/>
          <w:tab w:val="left" w:pos="576"/>
        </w:tabs>
        <w:jc w:val="both"/>
        <w:rPr>
          <w:szCs w:val="24"/>
        </w:rPr>
      </w:pPr>
      <w:r>
        <w:rPr>
          <w:szCs w:val="24"/>
        </w:rPr>
        <w:t>"</w:t>
      </w:r>
      <w:r>
        <w:rPr>
          <w:i/>
          <w:szCs w:val="24"/>
        </w:rPr>
        <w:t>Therm</w:t>
      </w:r>
      <w:r>
        <w:rPr>
          <w:szCs w:val="24"/>
        </w:rPr>
        <w:t>" is used to designate a unit of heating value equivalent to 100,000 BTUs.</w:t>
      </w:r>
    </w:p>
    <w:p w:rsidR="00E924CA" w:rsidRDefault="00E924CA">
      <w:pPr>
        <w:tabs>
          <w:tab w:val="left" w:pos="0"/>
          <w:tab w:val="left" w:pos="576"/>
        </w:tabs>
        <w:jc w:val="both"/>
        <w:rPr>
          <w:szCs w:val="24"/>
        </w:rPr>
      </w:pPr>
    </w:p>
    <w:p w:rsidR="00E924CA" w:rsidRDefault="00E924CA">
      <w:pPr>
        <w:numPr>
          <w:ilvl w:val="0"/>
          <w:numId w:val="13"/>
        </w:numPr>
        <w:tabs>
          <w:tab w:val="left" w:pos="0"/>
          <w:tab w:val="left" w:pos="576"/>
        </w:tabs>
        <w:jc w:val="both"/>
        <w:rPr>
          <w:szCs w:val="24"/>
        </w:rPr>
      </w:pPr>
      <w:r>
        <w:rPr>
          <w:szCs w:val="24"/>
        </w:rPr>
        <w:t>"</w:t>
      </w:r>
      <w:r>
        <w:rPr>
          <w:i/>
          <w:szCs w:val="24"/>
        </w:rPr>
        <w:t>FERC</w:t>
      </w:r>
      <w:r>
        <w:rPr>
          <w:szCs w:val="24"/>
        </w:rPr>
        <w:t>" means the Federal Energy Regulatory Commission.</w:t>
      </w:r>
    </w:p>
    <w:p w:rsidR="001873C2" w:rsidRDefault="001873C2" w:rsidP="001873C2">
      <w:pPr>
        <w:tabs>
          <w:tab w:val="left" w:pos="0"/>
          <w:tab w:val="left" w:pos="576"/>
        </w:tabs>
        <w:jc w:val="both"/>
        <w:rPr>
          <w:szCs w:val="24"/>
        </w:rPr>
      </w:pPr>
    </w:p>
    <w:p w:rsidR="001873C2" w:rsidRDefault="001873C2" w:rsidP="001873C2">
      <w:pPr>
        <w:numPr>
          <w:ilvl w:val="0"/>
          <w:numId w:val="13"/>
        </w:numPr>
        <w:tabs>
          <w:tab w:val="clear" w:pos="1080"/>
          <w:tab w:val="left" w:pos="0"/>
          <w:tab w:val="left" w:pos="576"/>
          <w:tab w:val="num" w:pos="630"/>
        </w:tabs>
        <w:ind w:left="630" w:hanging="630"/>
        <w:jc w:val="both"/>
        <w:rPr>
          <w:szCs w:val="24"/>
        </w:rPr>
      </w:pPr>
      <w:r>
        <w:rPr>
          <w:szCs w:val="24"/>
        </w:rPr>
        <w:t>“</w:t>
      </w:r>
      <w:r w:rsidRPr="00CD37B1">
        <w:rPr>
          <w:i/>
          <w:szCs w:val="24"/>
        </w:rPr>
        <w:t>Tampering</w:t>
      </w:r>
      <w:r>
        <w:rPr>
          <w:szCs w:val="24"/>
        </w:rPr>
        <w:t xml:space="preserve">” </w:t>
      </w:r>
      <w:r w:rsidR="00B325AF">
        <w:rPr>
          <w:szCs w:val="24"/>
        </w:rPr>
        <w:t xml:space="preserve">means </w:t>
      </w:r>
      <w:r w:rsidR="00A71CE5">
        <w:rPr>
          <w:szCs w:val="24"/>
        </w:rPr>
        <w:t xml:space="preserve">the unauthorized </w:t>
      </w:r>
      <w:r w:rsidR="00B325AF">
        <w:rPr>
          <w:szCs w:val="24"/>
        </w:rPr>
        <w:t>connecting, disconnecting, or causing to be connected or disconnected</w:t>
      </w:r>
      <w:r w:rsidR="009A449C">
        <w:rPr>
          <w:szCs w:val="24"/>
        </w:rPr>
        <w:t>,</w:t>
      </w:r>
      <w:r w:rsidR="00B325AF">
        <w:rPr>
          <w:szCs w:val="24"/>
        </w:rPr>
        <w:t xml:space="preserve"> or in any other manner interfering with the operation of </w:t>
      </w:r>
      <w:r w:rsidR="00A71CE5">
        <w:rPr>
          <w:szCs w:val="24"/>
        </w:rPr>
        <w:t>the Company’s</w:t>
      </w:r>
      <w:r w:rsidR="00B325AF">
        <w:rPr>
          <w:szCs w:val="24"/>
        </w:rPr>
        <w:t xml:space="preserve"> meters, pipes, conduits, other equipment or attachments,; or as otherwise provided by this Tariff (see Sections 6.6,  6.13, and 6.15</w:t>
      </w:r>
      <w:r w:rsidR="009A449C">
        <w:rPr>
          <w:szCs w:val="24"/>
        </w:rPr>
        <w:t>)</w:t>
      </w:r>
      <w:r w:rsidR="00B325AF">
        <w:rPr>
          <w:szCs w:val="24"/>
        </w:rPr>
        <w:t xml:space="preserve">.  </w:t>
      </w:r>
    </w:p>
    <w:p w:rsidR="00E42DB1" w:rsidRDefault="00E42DB1" w:rsidP="00E42DB1">
      <w:pPr>
        <w:tabs>
          <w:tab w:val="left" w:pos="0"/>
          <w:tab w:val="left" w:pos="576"/>
        </w:tabs>
        <w:jc w:val="both"/>
        <w:rPr>
          <w:szCs w:val="24"/>
        </w:rPr>
      </w:pPr>
    </w:p>
    <w:p w:rsidR="00B878CE" w:rsidRDefault="00B878CE" w:rsidP="00B878CE">
      <w:pPr>
        <w:numPr>
          <w:ilvl w:val="0"/>
          <w:numId w:val="13"/>
        </w:numPr>
        <w:tabs>
          <w:tab w:val="clear" w:pos="1080"/>
          <w:tab w:val="left" w:pos="0"/>
          <w:tab w:val="left" w:pos="576"/>
          <w:tab w:val="num" w:pos="630"/>
        </w:tabs>
        <w:ind w:left="630" w:hanging="630"/>
        <w:jc w:val="both"/>
      </w:pPr>
      <w:r w:rsidRPr="00B878CE">
        <w:rPr>
          <w:i/>
        </w:rPr>
        <w:t>“Point of Delivery”</w:t>
      </w:r>
      <w:r>
        <w:t xml:space="preserve"> shall be that point where the Company delivers metered gas (outlet of Company gas meter) to the Customer’s installation unless otherwise specified in the service agreement.  The gas supplied by Company becomes the property of </w:t>
      </w:r>
      <w:r w:rsidR="00535798">
        <w:t xml:space="preserve">the </w:t>
      </w:r>
      <w:r>
        <w:t xml:space="preserve">Customer at the Point of Delivery.  </w:t>
      </w:r>
    </w:p>
    <w:p w:rsidR="000312DB" w:rsidRDefault="000312DB" w:rsidP="00B878CE">
      <w:pPr>
        <w:tabs>
          <w:tab w:val="left" w:pos="0"/>
          <w:tab w:val="left" w:pos="576"/>
        </w:tabs>
        <w:jc w:val="both"/>
        <w:sectPr w:rsidR="000312DB" w:rsidSect="008E35DC">
          <w:headerReference w:type="default" r:id="rId25"/>
          <w:footerReference w:type="default" r:id="rId26"/>
          <w:pgSz w:w="12240" w:h="15840" w:code="1"/>
          <w:pgMar w:top="576" w:right="576" w:bottom="576" w:left="864" w:header="432" w:footer="432" w:gutter="0"/>
          <w:paperSrc w:first="2" w:other="2"/>
          <w:cols w:space="720"/>
          <w:noEndnote/>
        </w:sectPr>
      </w:pPr>
    </w:p>
    <w:p w:rsidR="00B878CE" w:rsidRDefault="00B878CE" w:rsidP="00B878CE">
      <w:pPr>
        <w:tabs>
          <w:tab w:val="left" w:pos="0"/>
          <w:tab w:val="left" w:pos="576"/>
        </w:tabs>
        <w:jc w:val="both"/>
      </w:pPr>
    </w:p>
    <w:p w:rsidR="00B325AF" w:rsidRDefault="00B325AF" w:rsidP="00B325AF">
      <w:pPr>
        <w:pStyle w:val="Heading9"/>
        <w:jc w:val="center"/>
        <w:rPr>
          <w:sz w:val="28"/>
          <w:u w:val="single"/>
        </w:rPr>
      </w:pPr>
      <w:r>
        <w:rPr>
          <w:sz w:val="28"/>
          <w:u w:val="single"/>
        </w:rPr>
        <w:t>STANDARD TERMS AND CONDITIONS</w:t>
      </w:r>
    </w:p>
    <w:p w:rsidR="00B325AF" w:rsidRDefault="00B325AF" w:rsidP="00B325AF"/>
    <w:p w:rsidR="00B325AF" w:rsidRDefault="00B325AF" w:rsidP="00B325AF">
      <w:pPr>
        <w:pStyle w:val="Heading3"/>
        <w:jc w:val="center"/>
      </w:pPr>
      <w:r>
        <w:t>DEFINITIONS (continued)</w:t>
      </w:r>
    </w:p>
    <w:p w:rsidR="00B325AF" w:rsidRDefault="00B325AF">
      <w:pPr>
        <w:tabs>
          <w:tab w:val="left" w:pos="0"/>
          <w:tab w:val="left" w:pos="576"/>
        </w:tabs>
        <w:rPr>
          <w:szCs w:val="24"/>
        </w:rPr>
      </w:pPr>
    </w:p>
    <w:p w:rsidR="008F2729" w:rsidRDefault="008F2729" w:rsidP="008F2729">
      <w:pPr>
        <w:numPr>
          <w:ilvl w:val="0"/>
          <w:numId w:val="13"/>
        </w:numPr>
        <w:tabs>
          <w:tab w:val="clear" w:pos="1080"/>
          <w:tab w:val="left" w:pos="0"/>
          <w:tab w:val="left" w:pos="576"/>
          <w:tab w:val="num" w:pos="630"/>
        </w:tabs>
        <w:ind w:left="630" w:hanging="630"/>
        <w:jc w:val="both"/>
      </w:pPr>
      <w:r w:rsidRPr="004F3250">
        <w:rPr>
          <w:i/>
        </w:rPr>
        <w:t>“Customer Equipment”</w:t>
      </w:r>
      <w:r>
        <w:t xml:space="preserve"> shall mean all appliances, piping, vents, connectors, valves, fittings or any other gas utilization or distribution equipment at or on the Customer’s side of the Point of Delivery and includes equipment leased by the Customer from third parties.</w:t>
      </w:r>
    </w:p>
    <w:p w:rsidR="008F2729" w:rsidRDefault="008F2729" w:rsidP="008F2729">
      <w:pPr>
        <w:tabs>
          <w:tab w:val="left" w:pos="0"/>
          <w:tab w:val="left" w:pos="576"/>
        </w:tabs>
        <w:jc w:val="both"/>
      </w:pPr>
    </w:p>
    <w:p w:rsidR="00E42DB1" w:rsidRPr="00E42DB1" w:rsidRDefault="008F2729" w:rsidP="008F2729">
      <w:pPr>
        <w:numPr>
          <w:ilvl w:val="0"/>
          <w:numId w:val="13"/>
        </w:numPr>
        <w:tabs>
          <w:tab w:val="clear" w:pos="1080"/>
          <w:tab w:val="left" w:pos="0"/>
          <w:tab w:val="left" w:pos="576"/>
          <w:tab w:val="num" w:pos="630"/>
        </w:tabs>
        <w:ind w:left="630" w:hanging="630"/>
        <w:jc w:val="both"/>
        <w:rPr>
          <w:szCs w:val="24"/>
        </w:rPr>
      </w:pPr>
      <w:r w:rsidRPr="000312DB">
        <w:rPr>
          <w:i/>
        </w:rPr>
        <w:t xml:space="preserve"> </w:t>
      </w:r>
      <w:r w:rsidR="00E42DB1" w:rsidRPr="000312DB">
        <w:rPr>
          <w:i/>
        </w:rPr>
        <w:t>“Gas Service”</w:t>
      </w:r>
      <w:r w:rsidR="00E42DB1">
        <w:t xml:space="preserve"> shall mean the provision of gas service to customers.  The gas provided shall be a service and shall not constitute goods for any purpose.</w:t>
      </w:r>
    </w:p>
    <w:p w:rsidR="00E42DB1" w:rsidRDefault="00E42DB1">
      <w:pPr>
        <w:tabs>
          <w:tab w:val="left" w:pos="0"/>
          <w:tab w:val="left" w:pos="576"/>
        </w:tabs>
        <w:rPr>
          <w:szCs w:val="24"/>
        </w:rPr>
      </w:pPr>
    </w:p>
    <w:p w:rsidR="00E924CA" w:rsidRDefault="00E924CA">
      <w:pPr>
        <w:tabs>
          <w:tab w:val="left" w:pos="0"/>
          <w:tab w:val="left" w:pos="576"/>
        </w:tabs>
        <w:rPr>
          <w:b/>
          <w:bCs/>
          <w:i/>
          <w:iCs/>
          <w:szCs w:val="24"/>
        </w:rPr>
      </w:pPr>
      <w:smartTag w:uri="urn:schemas-microsoft-com:office:smarttags" w:element="place">
        <w:r>
          <w:rPr>
            <w:b/>
            <w:bCs/>
            <w:i/>
            <w:iCs/>
            <w:szCs w:val="24"/>
          </w:rPr>
          <w:t>Main</w:t>
        </w:r>
      </w:smartTag>
      <w:r>
        <w:rPr>
          <w:b/>
          <w:bCs/>
          <w:i/>
          <w:iCs/>
          <w:szCs w:val="24"/>
        </w:rPr>
        <w:t xml:space="preserve"> and Service Extension Related Terms</w:t>
      </w:r>
    </w:p>
    <w:p w:rsidR="00E924CA" w:rsidRDefault="00E924CA">
      <w:pPr>
        <w:tabs>
          <w:tab w:val="left" w:pos="0"/>
          <w:tab w:val="left" w:pos="576"/>
        </w:tabs>
        <w:ind w:left="360"/>
        <w:rPr>
          <w:szCs w:val="24"/>
        </w:rPr>
      </w:pPr>
    </w:p>
    <w:p w:rsidR="00E924CA" w:rsidRDefault="00E924CA">
      <w:pPr>
        <w:numPr>
          <w:ilvl w:val="0"/>
          <w:numId w:val="13"/>
        </w:numPr>
        <w:tabs>
          <w:tab w:val="left" w:pos="0"/>
          <w:tab w:val="left" w:pos="576"/>
        </w:tabs>
      </w:pPr>
      <w:r>
        <w:rPr>
          <w:b/>
          <w:bCs/>
          <w:i/>
          <w:iCs/>
        </w:rPr>
        <w:t>“</w:t>
      </w:r>
      <w:r>
        <w:rPr>
          <w:i/>
          <w:iCs/>
        </w:rPr>
        <w:t>Extension</w:t>
      </w:r>
      <w:r>
        <w:rPr>
          <w:b/>
          <w:bCs/>
          <w:i/>
          <w:iCs/>
        </w:rPr>
        <w:t xml:space="preserve">” </w:t>
      </w:r>
      <w:r>
        <w:t xml:space="preserve">means the construction or installation of plant and/or facilities by the Company to convey </w:t>
      </w:r>
    </w:p>
    <w:p w:rsidR="00E924CA" w:rsidRDefault="00E924CA">
      <w:pPr>
        <w:tabs>
          <w:tab w:val="left" w:pos="0"/>
          <w:tab w:val="left" w:pos="576"/>
        </w:tabs>
      </w:pPr>
      <w:r>
        <w:rPr>
          <w:i/>
          <w:iCs/>
        </w:rPr>
        <w:tab/>
      </w:r>
      <w:proofErr w:type="gramStart"/>
      <w:r>
        <w:t>service</w:t>
      </w:r>
      <w:proofErr w:type="gramEnd"/>
      <w:r>
        <w:t xml:space="preserve"> from existing or new plant and/or facilities to one or more new customers, and also means the</w:t>
      </w:r>
    </w:p>
    <w:p w:rsidR="00E924CA" w:rsidRDefault="00E924CA">
      <w:pPr>
        <w:tabs>
          <w:tab w:val="left" w:pos="0"/>
          <w:tab w:val="left" w:pos="576"/>
        </w:tabs>
      </w:pPr>
      <w:r>
        <w:tab/>
      </w:r>
      <w:proofErr w:type="gramStart"/>
      <w:r>
        <w:t>plant</w:t>
      </w:r>
      <w:proofErr w:type="gramEnd"/>
      <w:r>
        <w:t xml:space="preserve"> and/or facilities themselves.  This term includes all plant and/or facilities for transmission and/or</w:t>
      </w:r>
    </w:p>
    <w:p w:rsidR="00E924CA" w:rsidRDefault="00E924CA">
      <w:pPr>
        <w:tabs>
          <w:tab w:val="left" w:pos="0"/>
          <w:tab w:val="left" w:pos="576"/>
        </w:tabs>
      </w:pPr>
      <w:r>
        <w:tab/>
      </w:r>
      <w:proofErr w:type="gramStart"/>
      <w:r>
        <w:t>distribution</w:t>
      </w:r>
      <w:proofErr w:type="gramEnd"/>
      <w:r>
        <w:t>, whether located overhead or underground, on a public street or right of way, or on a private</w:t>
      </w:r>
    </w:p>
    <w:p w:rsidR="00E924CA" w:rsidRDefault="00E924CA">
      <w:pPr>
        <w:tabs>
          <w:tab w:val="left" w:pos="0"/>
          <w:tab w:val="left" w:pos="576"/>
        </w:tabs>
        <w:ind w:left="576"/>
      </w:pPr>
      <w:r>
        <w:t xml:space="preserve">property or private right of way, including the pipe, conduit or other means of conveying service from existing plant and/or facilities to each unit or structure to be served.  An extension begins at the existing infrastructure and ends at the meter, inclusive of the meter; </w:t>
      </w:r>
    </w:p>
    <w:p w:rsidR="00E924CA" w:rsidRDefault="00E924CA">
      <w:pPr>
        <w:tabs>
          <w:tab w:val="left" w:pos="0"/>
          <w:tab w:val="left" w:pos="576"/>
        </w:tabs>
      </w:pPr>
    </w:p>
    <w:p w:rsidR="00E924CA" w:rsidRDefault="00E924CA">
      <w:pPr>
        <w:numPr>
          <w:ilvl w:val="0"/>
          <w:numId w:val="13"/>
        </w:numPr>
        <w:tabs>
          <w:tab w:val="left" w:pos="0"/>
          <w:tab w:val="left" w:pos="576"/>
        </w:tabs>
      </w:pPr>
      <w:r>
        <w:t>“</w:t>
      </w:r>
      <w:r>
        <w:rPr>
          <w:i/>
          <w:iCs/>
        </w:rPr>
        <w:t>Distribution Revenue</w:t>
      </w:r>
      <w:r>
        <w:rPr>
          <w:b/>
          <w:bCs/>
        </w:rPr>
        <w:t>”</w:t>
      </w:r>
      <w:r>
        <w:t xml:space="preserve"> means total annual revenue, inclusive of related Sales and Use Tax collected from</w:t>
      </w:r>
    </w:p>
    <w:p w:rsidR="00E924CA" w:rsidRDefault="00E924CA">
      <w:pPr>
        <w:tabs>
          <w:tab w:val="left" w:pos="0"/>
          <w:tab w:val="left" w:pos="576"/>
        </w:tabs>
      </w:pPr>
      <w:r>
        <w:tab/>
        <w:t xml:space="preserve"> a </w:t>
      </w:r>
      <w:r w:rsidR="00535798">
        <w:t>C</w:t>
      </w:r>
      <w:r>
        <w:t xml:space="preserve">ustomer, less the Basic Gas Supply Service charges, inclusive of related Sales and Use Tax on the </w:t>
      </w:r>
    </w:p>
    <w:p w:rsidR="00E924CA" w:rsidRDefault="00E924CA">
      <w:pPr>
        <w:tabs>
          <w:tab w:val="left" w:pos="0"/>
          <w:tab w:val="left" w:pos="576"/>
        </w:tabs>
      </w:pPr>
      <w:r>
        <w:tab/>
        <w:t xml:space="preserve">Basis Gas Supply Service, assessed in accordance with the </w:t>
      </w:r>
      <w:r w:rsidR="00BC537D">
        <w:t>Tariff</w:t>
      </w:r>
      <w:r>
        <w:t>.</w:t>
      </w:r>
    </w:p>
    <w:p w:rsidR="00E924CA" w:rsidRDefault="00E924CA">
      <w:pPr>
        <w:tabs>
          <w:tab w:val="left" w:pos="0"/>
          <w:tab w:val="left" w:pos="576"/>
        </w:tabs>
      </w:pPr>
    </w:p>
    <w:p w:rsidR="00E924CA" w:rsidRDefault="00E924CA">
      <w:pPr>
        <w:numPr>
          <w:ilvl w:val="0"/>
          <w:numId w:val="13"/>
        </w:numPr>
        <w:tabs>
          <w:tab w:val="left" w:pos="0"/>
          <w:tab w:val="left" w:pos="576"/>
        </w:tabs>
      </w:pPr>
      <w:r>
        <w:rPr>
          <w:b/>
          <w:bCs/>
        </w:rPr>
        <w:t>“</w:t>
      </w:r>
      <w:r>
        <w:rPr>
          <w:i/>
          <w:iCs/>
        </w:rPr>
        <w:t>Applicant</w:t>
      </w:r>
      <w:r>
        <w:rPr>
          <w:b/>
          <w:bCs/>
        </w:rPr>
        <w:t>”</w:t>
      </w:r>
      <w:r>
        <w:t xml:space="preserve"> means a person that has applied to the appropriate regulated entity, as defined at N.J.A.C. </w:t>
      </w:r>
    </w:p>
    <w:p w:rsidR="00E924CA" w:rsidRDefault="00E924CA">
      <w:pPr>
        <w:tabs>
          <w:tab w:val="left" w:pos="0"/>
          <w:tab w:val="left" w:pos="576"/>
        </w:tabs>
      </w:pPr>
      <w:r>
        <w:rPr>
          <w:b/>
          <w:bCs/>
        </w:rPr>
        <w:tab/>
      </w:r>
      <w:r>
        <w:t>14:3-1 for construction of an extension, as defined at N.J.A.C. 14:3-8.2 and above.</w:t>
      </w:r>
    </w:p>
    <w:p w:rsidR="00E924CA" w:rsidRDefault="00E924CA">
      <w:pPr>
        <w:tabs>
          <w:tab w:val="left" w:pos="0"/>
          <w:tab w:val="left" w:pos="576"/>
        </w:tabs>
      </w:pPr>
    </w:p>
    <w:p w:rsidR="00E924CA" w:rsidRDefault="00E924CA">
      <w:pPr>
        <w:numPr>
          <w:ilvl w:val="0"/>
          <w:numId w:val="13"/>
        </w:numPr>
        <w:tabs>
          <w:tab w:val="left" w:pos="0"/>
          <w:tab w:val="left" w:pos="576"/>
        </w:tabs>
      </w:pPr>
      <w:r>
        <w:rPr>
          <w:b/>
          <w:bCs/>
        </w:rPr>
        <w:t>“</w:t>
      </w:r>
      <w:r>
        <w:rPr>
          <w:i/>
          <w:iCs/>
        </w:rPr>
        <w:t>Cost</w:t>
      </w:r>
      <w:r>
        <w:rPr>
          <w:b/>
          <w:bCs/>
        </w:rPr>
        <w:t>”</w:t>
      </w:r>
      <w:r>
        <w:t xml:space="preserve"> means actual and/or unitized expenses incurred for materials and labor (including both internal </w:t>
      </w:r>
    </w:p>
    <w:p w:rsidR="00E924CA" w:rsidRDefault="00E924CA">
      <w:pPr>
        <w:tabs>
          <w:tab w:val="left" w:pos="0"/>
          <w:tab w:val="left" w:pos="576"/>
        </w:tabs>
      </w:pPr>
      <w:r>
        <w:rPr>
          <w:b/>
          <w:bCs/>
        </w:rPr>
        <w:tab/>
      </w:r>
      <w:proofErr w:type="gramStart"/>
      <w:r>
        <w:t>and</w:t>
      </w:r>
      <w:proofErr w:type="gramEnd"/>
      <w:r>
        <w:t xml:space="preserve"> external labor) employed in the design, purchase, construction, and/or installation of the extension, </w:t>
      </w:r>
    </w:p>
    <w:p w:rsidR="00E924CA" w:rsidRDefault="00E924CA">
      <w:pPr>
        <w:tabs>
          <w:tab w:val="left" w:pos="0"/>
          <w:tab w:val="left" w:pos="576"/>
        </w:tabs>
      </w:pPr>
      <w:r>
        <w:tab/>
      </w:r>
      <w:proofErr w:type="gramStart"/>
      <w:r>
        <w:t>including</w:t>
      </w:r>
      <w:proofErr w:type="gramEnd"/>
      <w:r>
        <w:t xml:space="preserve"> overhead directly attributable to the work, as well as overrides or loading factors such as those</w:t>
      </w:r>
    </w:p>
    <w:p w:rsidR="00E924CA" w:rsidRDefault="00E924CA">
      <w:pPr>
        <w:tabs>
          <w:tab w:val="left" w:pos="0"/>
          <w:tab w:val="left" w:pos="576"/>
        </w:tabs>
      </w:pPr>
      <w:r>
        <w:tab/>
      </w:r>
      <w:proofErr w:type="gramStart"/>
      <w:r>
        <w:t>for</w:t>
      </w:r>
      <w:proofErr w:type="gramEnd"/>
      <w:r>
        <w:t xml:space="preserve"> mapping, records, clerical, supervision or general office functions.  Costs shall be determined by the</w:t>
      </w:r>
    </w:p>
    <w:p w:rsidR="00E924CA" w:rsidRDefault="00E924CA">
      <w:pPr>
        <w:tabs>
          <w:tab w:val="left" w:pos="0"/>
          <w:tab w:val="left" w:pos="576"/>
        </w:tabs>
      </w:pPr>
      <w:r>
        <w:tab/>
        <w:t>Company and shall include all costs inclusive of upgrades to existing infrastructure.</w:t>
      </w:r>
    </w:p>
    <w:p w:rsidR="00E924CA" w:rsidRDefault="00E924CA">
      <w:pPr>
        <w:tabs>
          <w:tab w:val="left" w:pos="0"/>
          <w:tab w:val="left" w:pos="576"/>
        </w:tabs>
        <w:sectPr w:rsidR="00E924CA" w:rsidSect="008E35DC">
          <w:headerReference w:type="default" r:id="rId27"/>
          <w:footerReference w:type="default" r:id="rId28"/>
          <w:pgSz w:w="12240" w:h="15840" w:code="1"/>
          <w:pgMar w:top="576" w:right="576" w:bottom="576" w:left="864" w:header="432" w:footer="432" w:gutter="0"/>
          <w:paperSrc w:first="2" w:other="2"/>
          <w:cols w:space="720"/>
          <w:noEndnote/>
        </w:sectPr>
      </w:pPr>
    </w:p>
    <w:p w:rsidR="00E924CA" w:rsidRDefault="00E924CA">
      <w:pPr>
        <w:pStyle w:val="Heading9"/>
        <w:tabs>
          <w:tab w:val="left" w:pos="540"/>
        </w:tabs>
        <w:jc w:val="center"/>
        <w:rPr>
          <w:sz w:val="28"/>
          <w:u w:val="single"/>
        </w:rPr>
      </w:pPr>
      <w:r>
        <w:rPr>
          <w:sz w:val="28"/>
          <w:u w:val="single"/>
        </w:rPr>
        <w:lastRenderedPageBreak/>
        <w:t>STANDARD TERMS &amp; CONDITIONS</w:t>
      </w:r>
    </w:p>
    <w:p w:rsidR="00E924CA" w:rsidRDefault="00E924CA"/>
    <w:p w:rsidR="00E924CA" w:rsidRDefault="00E924CA">
      <w:pPr>
        <w:pStyle w:val="Heading3"/>
        <w:tabs>
          <w:tab w:val="left" w:pos="540"/>
        </w:tabs>
        <w:jc w:val="center"/>
      </w:pPr>
      <w:r>
        <w:t>1. GENERAL</w:t>
      </w:r>
    </w:p>
    <w:p w:rsidR="00E924CA" w:rsidRDefault="00E924CA">
      <w:pPr>
        <w:tabs>
          <w:tab w:val="left" w:pos="540"/>
        </w:tabs>
        <w:rPr>
          <w:sz w:val="18"/>
        </w:rPr>
      </w:pPr>
    </w:p>
    <w:p w:rsidR="00E924CA" w:rsidRDefault="00E924CA">
      <w:pPr>
        <w:pStyle w:val="Heading4"/>
        <w:tabs>
          <w:tab w:val="clear" w:pos="630"/>
          <w:tab w:val="left" w:pos="540"/>
        </w:tabs>
      </w:pPr>
      <w:r>
        <w:t>1.1</w:t>
      </w:r>
      <w:r>
        <w:tab/>
      </w:r>
      <w:r>
        <w:rPr>
          <w:u w:val="single"/>
        </w:rPr>
        <w:t>INTRODUCTION</w:t>
      </w:r>
    </w:p>
    <w:p w:rsidR="00E924CA" w:rsidRDefault="00E924CA">
      <w:pPr>
        <w:tabs>
          <w:tab w:val="left" w:pos="540"/>
        </w:tabs>
        <w:ind w:right="144"/>
        <w:rPr>
          <w:sz w:val="22"/>
        </w:rPr>
      </w:pPr>
    </w:p>
    <w:p w:rsidR="00E924CA" w:rsidRDefault="00E924CA">
      <w:pPr>
        <w:ind w:left="540"/>
        <w:rPr>
          <w:sz w:val="22"/>
        </w:rPr>
      </w:pPr>
      <w:r>
        <w:rPr>
          <w:sz w:val="22"/>
        </w:rPr>
        <w:t>These Standard Terms and Conditions, filed as part of the Tariff of New Jersey Natural Gas Company (referred to as "the Company" or "Company"), set forth the terms and conditions under which service is rendered and will be supplied.  They govern all classes of service, to the extent applicable, and are made a part of all agreements for the supply of gas service, unless specifically modified by the terms of a particular service classification, or by special terms written in and made a part of a contract for service.</w:t>
      </w:r>
    </w:p>
    <w:p w:rsidR="00E924CA" w:rsidRDefault="00E924CA">
      <w:pPr>
        <w:ind w:left="540"/>
        <w:rPr>
          <w:sz w:val="22"/>
        </w:rPr>
      </w:pPr>
    </w:p>
    <w:p w:rsidR="00E924CA" w:rsidRDefault="00E924CA">
      <w:pPr>
        <w:ind w:left="540"/>
        <w:rPr>
          <w:sz w:val="22"/>
        </w:rPr>
      </w:pPr>
      <w:r>
        <w:rPr>
          <w:sz w:val="22"/>
        </w:rPr>
        <w:t>Failure by the Company to enforce any provisions, terms or conditions set forth in this Tariff shall not be deemed a waiver of such provisions, terms or conditions.</w:t>
      </w:r>
    </w:p>
    <w:p w:rsidR="00E924CA" w:rsidRDefault="00E924CA">
      <w:pPr>
        <w:tabs>
          <w:tab w:val="left" w:pos="540"/>
        </w:tabs>
        <w:rPr>
          <w:sz w:val="22"/>
        </w:rPr>
      </w:pPr>
    </w:p>
    <w:p w:rsidR="00E924CA" w:rsidRDefault="00E924CA">
      <w:pPr>
        <w:pStyle w:val="Heading4"/>
        <w:tabs>
          <w:tab w:val="clear" w:pos="630"/>
          <w:tab w:val="left" w:pos="540"/>
        </w:tabs>
        <w:rPr>
          <w:u w:val="single"/>
        </w:rPr>
      </w:pPr>
      <w:r>
        <w:t>1.2</w:t>
      </w:r>
      <w:r>
        <w:tab/>
      </w:r>
      <w:r>
        <w:rPr>
          <w:u w:val="single"/>
        </w:rPr>
        <w:t xml:space="preserve"> APPLICATION OF TARIFF</w:t>
      </w:r>
    </w:p>
    <w:p w:rsidR="00E924CA" w:rsidRDefault="00E924CA">
      <w:pPr>
        <w:tabs>
          <w:tab w:val="left" w:pos="540"/>
        </w:tabs>
        <w:rPr>
          <w:sz w:val="22"/>
        </w:rPr>
      </w:pPr>
    </w:p>
    <w:p w:rsidR="00E924CA" w:rsidRDefault="00E924CA">
      <w:pPr>
        <w:ind w:left="540"/>
        <w:rPr>
          <w:sz w:val="22"/>
          <w:u w:val="single"/>
        </w:rPr>
      </w:pPr>
      <w:r>
        <w:rPr>
          <w:sz w:val="22"/>
        </w:rPr>
        <w:t>This Tariff applies to all persons, partnerships, corporations or others herein designated as Customers who are lawfully receiving gas service from the Company, under the prescribed service classification whether service is based upon contract, agreement, or accepted signed application. If any terms and conditions contained in this Tariff are in conflict with the New Jersey Administrative Code, the New Jersey Administrative Code shall prevail.  The Tariff will not be construed to be in conflict with the New Jersey Administrative Code if the Tariff provides for a more liberal treatment of Customers than that provided for in the New Jersey Administrative Code.</w:t>
      </w:r>
    </w:p>
    <w:p w:rsidR="00E924CA" w:rsidRDefault="00E924CA">
      <w:pPr>
        <w:tabs>
          <w:tab w:val="left" w:pos="540"/>
        </w:tabs>
        <w:rPr>
          <w:sz w:val="22"/>
          <w:u w:val="single"/>
        </w:rPr>
      </w:pPr>
    </w:p>
    <w:p w:rsidR="00E924CA" w:rsidRDefault="00E924CA">
      <w:pPr>
        <w:pStyle w:val="Heading4"/>
        <w:tabs>
          <w:tab w:val="clear" w:pos="630"/>
          <w:tab w:val="left" w:pos="540"/>
        </w:tabs>
      </w:pPr>
      <w:r>
        <w:t>1.3</w:t>
      </w:r>
      <w:r>
        <w:tab/>
      </w:r>
      <w:r>
        <w:rPr>
          <w:u w:val="single"/>
        </w:rPr>
        <w:t>FILING AND POSTING OF TARIFF</w:t>
      </w:r>
    </w:p>
    <w:p w:rsidR="00E924CA" w:rsidRDefault="00E924CA">
      <w:pPr>
        <w:tabs>
          <w:tab w:val="left" w:pos="540"/>
        </w:tabs>
        <w:rPr>
          <w:sz w:val="22"/>
        </w:rPr>
      </w:pPr>
    </w:p>
    <w:p w:rsidR="00E924CA" w:rsidRDefault="00E924CA">
      <w:pPr>
        <w:ind w:left="540"/>
        <w:rPr>
          <w:sz w:val="22"/>
        </w:rPr>
      </w:pPr>
      <w:r>
        <w:rPr>
          <w:sz w:val="22"/>
        </w:rPr>
        <w:t xml:space="preserve">A copy of this Tariff is filed with the Board of Public Utilities (referred to as "the Board" or "Board"), of the state of </w:t>
      </w:r>
      <w:smartTag w:uri="urn:schemas-microsoft-com:office:smarttags" w:element="place">
        <w:smartTag w:uri="urn:schemas-microsoft-com:office:smarttags" w:element="State">
          <w:r>
            <w:rPr>
              <w:sz w:val="22"/>
            </w:rPr>
            <w:t>New Jersey</w:t>
          </w:r>
        </w:smartTag>
      </w:smartTag>
      <w:r>
        <w:rPr>
          <w:sz w:val="22"/>
        </w:rPr>
        <w:t>. Copies are posted and open for inspection at the offices of the Company</w:t>
      </w:r>
      <w:r w:rsidR="00DE4AFD">
        <w:rPr>
          <w:sz w:val="22"/>
        </w:rPr>
        <w:t xml:space="preserve"> and</w:t>
      </w:r>
      <w:r w:rsidR="006D0C92">
        <w:rPr>
          <w:sz w:val="22"/>
        </w:rPr>
        <w:t xml:space="preserve"> on the Company’s </w:t>
      </w:r>
      <w:r w:rsidR="005F42EE">
        <w:rPr>
          <w:sz w:val="22"/>
        </w:rPr>
        <w:t>W</w:t>
      </w:r>
      <w:r w:rsidR="006D0C92">
        <w:rPr>
          <w:sz w:val="22"/>
        </w:rPr>
        <w:t xml:space="preserve">eb site at </w:t>
      </w:r>
      <w:r w:rsidR="006D0C92" w:rsidRPr="005F42EE">
        <w:rPr>
          <w:sz w:val="22"/>
          <w:u w:val="single"/>
        </w:rPr>
        <w:t>www.njng.com/regulatory/tariff.asp</w:t>
      </w:r>
      <w:r>
        <w:rPr>
          <w:sz w:val="22"/>
        </w:rPr>
        <w:t>.</w:t>
      </w:r>
    </w:p>
    <w:p w:rsidR="00E924CA" w:rsidRDefault="00E924CA">
      <w:pPr>
        <w:tabs>
          <w:tab w:val="left" w:pos="540"/>
        </w:tabs>
        <w:rPr>
          <w:sz w:val="22"/>
        </w:rPr>
      </w:pPr>
    </w:p>
    <w:p w:rsidR="00E924CA" w:rsidRDefault="00E924CA">
      <w:pPr>
        <w:pStyle w:val="Heading4"/>
        <w:tabs>
          <w:tab w:val="clear" w:pos="630"/>
          <w:tab w:val="left" w:pos="540"/>
        </w:tabs>
      </w:pPr>
      <w:r>
        <w:t>1.4</w:t>
      </w:r>
      <w:r>
        <w:tab/>
      </w:r>
      <w:r>
        <w:rPr>
          <w:u w:val="single"/>
        </w:rPr>
        <w:t>REVISION OF TARIFF</w:t>
      </w:r>
    </w:p>
    <w:p w:rsidR="00E924CA" w:rsidRDefault="00E924CA">
      <w:pPr>
        <w:tabs>
          <w:tab w:val="left" w:pos="540"/>
        </w:tabs>
        <w:rPr>
          <w:sz w:val="22"/>
        </w:rPr>
      </w:pPr>
    </w:p>
    <w:p w:rsidR="00E924CA" w:rsidRDefault="00E924CA">
      <w:pPr>
        <w:ind w:left="540"/>
        <w:rPr>
          <w:sz w:val="22"/>
        </w:rPr>
      </w:pPr>
      <w:r>
        <w:rPr>
          <w:sz w:val="22"/>
        </w:rPr>
        <w:t>This Tariff may be revised, amended, supplemented or otherwise changed from time to time in accordance with the rules of procedure determined by the Board.</w:t>
      </w:r>
    </w:p>
    <w:p w:rsidR="004843F9" w:rsidRDefault="004843F9">
      <w:pPr>
        <w:tabs>
          <w:tab w:val="left" w:pos="540"/>
        </w:tabs>
        <w:rPr>
          <w:sz w:val="22"/>
        </w:rPr>
        <w:sectPr w:rsidR="004843F9" w:rsidSect="008E35DC">
          <w:headerReference w:type="default" r:id="rId29"/>
          <w:footerReference w:type="default" r:id="rId30"/>
          <w:pgSz w:w="12240" w:h="15840" w:code="1"/>
          <w:pgMar w:top="576" w:right="576" w:bottom="576" w:left="864" w:header="432" w:footer="432" w:gutter="0"/>
          <w:paperSrc w:first="2" w:other="2"/>
          <w:cols w:space="720"/>
          <w:noEndnote/>
        </w:sectPr>
      </w:pPr>
    </w:p>
    <w:p w:rsidR="004843F9" w:rsidRDefault="004843F9" w:rsidP="004843F9">
      <w:pPr>
        <w:pStyle w:val="Heading9"/>
        <w:tabs>
          <w:tab w:val="left" w:pos="540"/>
        </w:tabs>
        <w:jc w:val="center"/>
        <w:rPr>
          <w:sz w:val="28"/>
          <w:u w:val="single"/>
        </w:rPr>
      </w:pPr>
      <w:r>
        <w:rPr>
          <w:sz w:val="28"/>
          <w:u w:val="single"/>
        </w:rPr>
        <w:lastRenderedPageBreak/>
        <w:t>STANDARD TERMS &amp; CONDITIONS</w:t>
      </w:r>
    </w:p>
    <w:p w:rsidR="004843F9" w:rsidRDefault="004843F9" w:rsidP="004843F9"/>
    <w:p w:rsidR="004843F9" w:rsidRDefault="004843F9" w:rsidP="004843F9">
      <w:pPr>
        <w:pStyle w:val="Heading3"/>
        <w:tabs>
          <w:tab w:val="left" w:pos="540"/>
        </w:tabs>
        <w:jc w:val="center"/>
      </w:pPr>
      <w:r>
        <w:t>1. GENERAL (continued)</w:t>
      </w:r>
    </w:p>
    <w:p w:rsidR="00E924CA" w:rsidRDefault="00E924CA">
      <w:pPr>
        <w:tabs>
          <w:tab w:val="left" w:pos="540"/>
        </w:tabs>
        <w:rPr>
          <w:sz w:val="22"/>
        </w:rPr>
      </w:pPr>
    </w:p>
    <w:p w:rsidR="00E924CA" w:rsidRDefault="00E924CA">
      <w:pPr>
        <w:pStyle w:val="Heading4"/>
        <w:tabs>
          <w:tab w:val="clear" w:pos="630"/>
          <w:tab w:val="left" w:pos="540"/>
        </w:tabs>
      </w:pPr>
      <w:r>
        <w:t>1.5</w:t>
      </w:r>
      <w:r>
        <w:tab/>
      </w:r>
      <w:r>
        <w:rPr>
          <w:u w:val="single"/>
        </w:rPr>
        <w:t>TARIFF CHARGE</w:t>
      </w:r>
    </w:p>
    <w:p w:rsidR="00E924CA" w:rsidRDefault="00E924CA">
      <w:pPr>
        <w:tabs>
          <w:tab w:val="left" w:pos="540"/>
        </w:tabs>
        <w:rPr>
          <w:sz w:val="22"/>
        </w:rPr>
      </w:pPr>
    </w:p>
    <w:p w:rsidR="004843F9" w:rsidRPr="00BC537D" w:rsidRDefault="00E924CA" w:rsidP="003809B9">
      <w:pPr>
        <w:ind w:left="540"/>
        <w:rPr>
          <w:sz w:val="22"/>
          <w:szCs w:val="22"/>
        </w:rPr>
      </w:pPr>
      <w:r w:rsidRPr="00BC537D">
        <w:rPr>
          <w:sz w:val="22"/>
          <w:szCs w:val="22"/>
        </w:rPr>
        <w:t>Copies of the complete Tariff may be</w:t>
      </w:r>
      <w:r w:rsidR="006D0C92" w:rsidRPr="00BC537D">
        <w:rPr>
          <w:sz w:val="22"/>
          <w:szCs w:val="22"/>
        </w:rPr>
        <w:t xml:space="preserve"> found at </w:t>
      </w:r>
      <w:hyperlink r:id="rId31" w:history="1">
        <w:r w:rsidR="006D0C92" w:rsidRPr="00BC537D">
          <w:rPr>
            <w:rStyle w:val="Hyperlink"/>
            <w:sz w:val="22"/>
            <w:szCs w:val="22"/>
          </w:rPr>
          <w:t>www.njng.com/regulatory/tariff.asp</w:t>
        </w:r>
      </w:hyperlink>
      <w:r w:rsidR="006D0C92" w:rsidRPr="00BC537D">
        <w:rPr>
          <w:sz w:val="22"/>
          <w:szCs w:val="22"/>
        </w:rPr>
        <w:t xml:space="preserve"> or it may be </w:t>
      </w:r>
      <w:r w:rsidRPr="00BC537D">
        <w:rPr>
          <w:sz w:val="22"/>
          <w:szCs w:val="22"/>
        </w:rPr>
        <w:t>obtained at a cost of $25 per copy ($40 for overnight service)</w:t>
      </w:r>
      <w:r w:rsidR="00BC537D">
        <w:rPr>
          <w:sz w:val="22"/>
          <w:szCs w:val="22"/>
        </w:rPr>
        <w:t>.</w:t>
      </w:r>
      <w:r w:rsidRPr="00BC537D">
        <w:rPr>
          <w:sz w:val="22"/>
          <w:szCs w:val="22"/>
        </w:rPr>
        <w:t xml:space="preserve"> The Company will provide a Tariff update service for an additional $50 per year.</w:t>
      </w:r>
      <w:r w:rsidR="006E10B6" w:rsidRPr="00BC537D">
        <w:rPr>
          <w:sz w:val="22"/>
          <w:szCs w:val="22"/>
        </w:rPr>
        <w:t xml:space="preserve">  </w:t>
      </w:r>
      <w:r w:rsidRPr="00BC537D">
        <w:rPr>
          <w:sz w:val="22"/>
          <w:szCs w:val="22"/>
        </w:rPr>
        <w:t xml:space="preserve">Customers may be provided copies of the </w:t>
      </w:r>
      <w:r w:rsidR="00BC537D">
        <w:rPr>
          <w:sz w:val="22"/>
          <w:szCs w:val="22"/>
        </w:rPr>
        <w:t>T</w:t>
      </w:r>
      <w:r w:rsidRPr="00BC537D">
        <w:rPr>
          <w:sz w:val="22"/>
          <w:szCs w:val="22"/>
        </w:rPr>
        <w:t xml:space="preserve">ariff sheets for the applicable service classifications free of charge. In addition, all of the Company’s offices have a copy of the current </w:t>
      </w:r>
      <w:r w:rsidR="00BC537D">
        <w:rPr>
          <w:sz w:val="22"/>
          <w:szCs w:val="22"/>
        </w:rPr>
        <w:t>T</w:t>
      </w:r>
      <w:r w:rsidRPr="00BC537D">
        <w:rPr>
          <w:sz w:val="22"/>
          <w:szCs w:val="22"/>
        </w:rPr>
        <w:t>ariff which may be reviewed during business hours</w:t>
      </w:r>
      <w:r w:rsidR="006E10B6" w:rsidRPr="00BC537D">
        <w:rPr>
          <w:sz w:val="22"/>
          <w:szCs w:val="22"/>
        </w:rPr>
        <w:t>.</w:t>
      </w:r>
      <w:r w:rsidR="004843F9" w:rsidRPr="00BC537D">
        <w:rPr>
          <w:sz w:val="22"/>
          <w:szCs w:val="22"/>
        </w:rPr>
        <w:t xml:space="preserve">  </w:t>
      </w:r>
    </w:p>
    <w:p w:rsidR="006A1B33" w:rsidRDefault="006A1B33" w:rsidP="003809B9">
      <w:pPr>
        <w:ind w:left="540"/>
      </w:pPr>
    </w:p>
    <w:p w:rsidR="006A1B33" w:rsidRDefault="006A1B33" w:rsidP="003809B9">
      <w:pPr>
        <w:ind w:left="540"/>
      </w:pPr>
    </w:p>
    <w:p w:rsidR="006A1B33" w:rsidRDefault="006A1B33" w:rsidP="006A1B33">
      <w:pPr>
        <w:keepNext/>
        <w:tabs>
          <w:tab w:val="left" w:pos="540"/>
        </w:tabs>
        <w:autoSpaceDE w:val="0"/>
        <w:autoSpaceDN w:val="0"/>
        <w:adjustRightInd w:val="0"/>
        <w:spacing w:line="240" w:lineRule="atLeast"/>
        <w:jc w:val="both"/>
        <w:rPr>
          <w:b/>
          <w:bCs/>
          <w:i/>
          <w:iCs/>
          <w:szCs w:val="24"/>
        </w:rPr>
      </w:pPr>
      <w:r>
        <w:rPr>
          <w:b/>
          <w:bCs/>
          <w:i/>
          <w:iCs/>
          <w:szCs w:val="24"/>
        </w:rPr>
        <w:t>1.6</w:t>
      </w:r>
      <w:r>
        <w:rPr>
          <w:b/>
          <w:bCs/>
          <w:i/>
          <w:iCs/>
          <w:szCs w:val="24"/>
        </w:rPr>
        <w:tab/>
      </w:r>
      <w:r>
        <w:rPr>
          <w:b/>
          <w:bCs/>
          <w:i/>
          <w:iCs/>
          <w:szCs w:val="24"/>
          <w:u w:val="single"/>
        </w:rPr>
        <w:t>STATEMENTS BY AGENTS</w:t>
      </w:r>
    </w:p>
    <w:p w:rsidR="006A1B33" w:rsidRDefault="006A1B33" w:rsidP="006A1B33">
      <w:pPr>
        <w:tabs>
          <w:tab w:val="left" w:pos="540"/>
        </w:tabs>
        <w:autoSpaceDE w:val="0"/>
        <w:autoSpaceDN w:val="0"/>
        <w:adjustRightInd w:val="0"/>
        <w:ind w:left="720"/>
        <w:jc w:val="both"/>
        <w:rPr>
          <w:sz w:val="22"/>
          <w:szCs w:val="22"/>
        </w:rPr>
      </w:pPr>
    </w:p>
    <w:p w:rsidR="006A1B33" w:rsidRDefault="006A1B33" w:rsidP="006A1B33">
      <w:pPr>
        <w:tabs>
          <w:tab w:val="left" w:pos="540"/>
        </w:tabs>
        <w:autoSpaceDE w:val="0"/>
        <w:autoSpaceDN w:val="0"/>
        <w:adjustRightInd w:val="0"/>
        <w:ind w:left="540"/>
        <w:rPr>
          <w:szCs w:val="24"/>
        </w:rPr>
      </w:pPr>
      <w:r>
        <w:rPr>
          <w:sz w:val="22"/>
          <w:szCs w:val="22"/>
        </w:rPr>
        <w:t xml:space="preserve">No representative of the Company has authority to modify any provision contained in this Tariff or bind the Company by any promise or representation contrary thereto, and the Company shall not be bound thereby.  </w:t>
      </w:r>
    </w:p>
    <w:p w:rsidR="006A1B33" w:rsidRDefault="006A1B33" w:rsidP="006A1B33">
      <w:pPr>
        <w:ind w:left="540"/>
        <w:sectPr w:rsidR="006A1B33" w:rsidSect="008E35DC">
          <w:headerReference w:type="default" r:id="rId32"/>
          <w:footerReference w:type="default" r:id="rId33"/>
          <w:pgSz w:w="12240" w:h="15840" w:code="1"/>
          <w:pgMar w:top="576" w:right="576" w:bottom="576" w:left="864" w:header="432" w:footer="432" w:gutter="0"/>
          <w:paperSrc w:first="2" w:other="2"/>
          <w:cols w:space="720"/>
          <w:noEndnote/>
        </w:sectPr>
      </w:pPr>
      <w:r>
        <w:t xml:space="preserve"> </w:t>
      </w:r>
    </w:p>
    <w:p w:rsidR="00E924CA" w:rsidRDefault="00E924CA">
      <w:pPr>
        <w:pStyle w:val="Heading9"/>
        <w:tabs>
          <w:tab w:val="left" w:pos="540"/>
        </w:tabs>
        <w:jc w:val="center"/>
        <w:rPr>
          <w:sz w:val="28"/>
          <w:u w:val="single"/>
        </w:rPr>
      </w:pPr>
      <w:r>
        <w:rPr>
          <w:sz w:val="28"/>
          <w:u w:val="single"/>
        </w:rPr>
        <w:lastRenderedPageBreak/>
        <w:t>STANDARD TERMS &amp; CONDITIONS</w:t>
      </w:r>
    </w:p>
    <w:p w:rsidR="00E924CA" w:rsidRDefault="00E924CA"/>
    <w:p w:rsidR="00E924CA" w:rsidRDefault="00E924CA">
      <w:pPr>
        <w:pStyle w:val="Heading3"/>
        <w:tabs>
          <w:tab w:val="left" w:pos="540"/>
        </w:tabs>
        <w:jc w:val="center"/>
      </w:pPr>
      <w:r>
        <w:t>2. OBTAINING SERVICE</w:t>
      </w:r>
    </w:p>
    <w:p w:rsidR="00E924CA" w:rsidRDefault="00E924CA">
      <w:pPr>
        <w:tabs>
          <w:tab w:val="left" w:pos="540"/>
        </w:tabs>
        <w:jc w:val="both"/>
        <w:rPr>
          <w:sz w:val="22"/>
        </w:rPr>
      </w:pPr>
    </w:p>
    <w:p w:rsidR="00E924CA" w:rsidRDefault="00E924CA">
      <w:pPr>
        <w:tabs>
          <w:tab w:val="left" w:pos="540"/>
        </w:tabs>
        <w:jc w:val="both"/>
        <w:rPr>
          <w:sz w:val="22"/>
        </w:rPr>
      </w:pPr>
    </w:p>
    <w:p w:rsidR="00E924CA" w:rsidRDefault="00E924CA">
      <w:pPr>
        <w:pStyle w:val="Heading4"/>
        <w:tabs>
          <w:tab w:val="clear" w:pos="630"/>
          <w:tab w:val="left" w:pos="540"/>
        </w:tabs>
      </w:pPr>
      <w:r>
        <w:t>2.1</w:t>
      </w:r>
      <w:r>
        <w:tab/>
      </w:r>
      <w:r>
        <w:rPr>
          <w:u w:val="single"/>
        </w:rPr>
        <w:t>APPLICATION FOR SERVICE</w:t>
      </w:r>
    </w:p>
    <w:p w:rsidR="00E924CA" w:rsidRDefault="00E924CA">
      <w:pPr>
        <w:tabs>
          <w:tab w:val="left" w:pos="540"/>
        </w:tabs>
        <w:jc w:val="both"/>
        <w:rPr>
          <w:sz w:val="22"/>
        </w:rPr>
      </w:pPr>
    </w:p>
    <w:p w:rsidR="00E924CA" w:rsidRDefault="00E924CA">
      <w:pPr>
        <w:ind w:left="540"/>
        <w:jc w:val="both"/>
        <w:rPr>
          <w:sz w:val="22"/>
        </w:rPr>
      </w:pPr>
      <w:r>
        <w:rPr>
          <w:sz w:val="22"/>
        </w:rPr>
        <w:t>Application for gas service may be made in person at any customer service office of the Company, by mail</w:t>
      </w:r>
      <w:r w:rsidR="00295C58">
        <w:rPr>
          <w:sz w:val="22"/>
        </w:rPr>
        <w:t>,</w:t>
      </w:r>
      <w:r>
        <w:rPr>
          <w:sz w:val="22"/>
        </w:rPr>
        <w:t xml:space="preserve"> by telephone</w:t>
      </w:r>
      <w:r w:rsidR="00BC537D">
        <w:rPr>
          <w:sz w:val="22"/>
        </w:rPr>
        <w:t>,</w:t>
      </w:r>
      <w:r w:rsidR="00295C58">
        <w:rPr>
          <w:sz w:val="22"/>
        </w:rPr>
        <w:t xml:space="preserve"> by facsimile transmission or electronic mail, where available</w:t>
      </w:r>
      <w:r>
        <w:rPr>
          <w:sz w:val="22"/>
        </w:rPr>
        <w:t xml:space="preserve">.  The applicant shall state, at the time of making application for service, the conditions under which service will be required, and may be required to sign an agreement covering special circumstances for the supply of gas service.  The applicant also may be required to supply proof of identification, </w:t>
      </w:r>
      <w:r w:rsidR="00295C58">
        <w:rPr>
          <w:sz w:val="22"/>
        </w:rPr>
        <w:t xml:space="preserve">in accordance with </w:t>
      </w:r>
      <w:r w:rsidR="00295C58" w:rsidRPr="00295C58">
        <w:rPr>
          <w:sz w:val="22"/>
          <w:u w:val="single"/>
        </w:rPr>
        <w:t>N.J.A.C.</w:t>
      </w:r>
      <w:r w:rsidR="00295C58">
        <w:rPr>
          <w:sz w:val="22"/>
        </w:rPr>
        <w:t xml:space="preserve"> 14:3-3.2(e) and (h), as may be amended or superseded</w:t>
      </w:r>
      <w:r>
        <w:rPr>
          <w:sz w:val="22"/>
        </w:rPr>
        <w:t xml:space="preserve">.  </w:t>
      </w:r>
    </w:p>
    <w:p w:rsidR="00E924CA" w:rsidRDefault="00E924CA">
      <w:pPr>
        <w:tabs>
          <w:tab w:val="left" w:pos="540"/>
        </w:tabs>
        <w:jc w:val="both"/>
        <w:rPr>
          <w:sz w:val="22"/>
        </w:rPr>
      </w:pPr>
    </w:p>
    <w:p w:rsidR="00E924CA" w:rsidRDefault="00E924CA">
      <w:pPr>
        <w:pStyle w:val="Heading4"/>
        <w:tabs>
          <w:tab w:val="clear" w:pos="630"/>
          <w:tab w:val="left" w:pos="540"/>
        </w:tabs>
      </w:pPr>
      <w:r>
        <w:t>2.2</w:t>
      </w:r>
      <w:r>
        <w:tab/>
      </w:r>
      <w:r>
        <w:rPr>
          <w:u w:val="single"/>
        </w:rPr>
        <w:t>ACCOUNT OPENING CHARGE</w:t>
      </w:r>
    </w:p>
    <w:p w:rsidR="00E924CA" w:rsidRDefault="00E924CA">
      <w:pPr>
        <w:tabs>
          <w:tab w:val="left" w:pos="540"/>
        </w:tabs>
        <w:jc w:val="both"/>
        <w:rPr>
          <w:sz w:val="22"/>
        </w:rPr>
      </w:pPr>
    </w:p>
    <w:p w:rsidR="00E924CA" w:rsidRDefault="00E924CA">
      <w:pPr>
        <w:ind w:left="540"/>
        <w:jc w:val="both"/>
        <w:rPr>
          <w:sz w:val="22"/>
        </w:rPr>
      </w:pPr>
      <w:r>
        <w:rPr>
          <w:sz w:val="22"/>
        </w:rPr>
        <w:t>The applicant will be required to pay a $15.00 account opening charge each time service is turned on at a new or existing location.</w:t>
      </w:r>
    </w:p>
    <w:p w:rsidR="00E924CA" w:rsidRDefault="00E924CA">
      <w:pPr>
        <w:tabs>
          <w:tab w:val="left" w:pos="540"/>
        </w:tabs>
        <w:jc w:val="both"/>
        <w:rPr>
          <w:sz w:val="22"/>
        </w:rPr>
      </w:pPr>
    </w:p>
    <w:p w:rsidR="00E924CA" w:rsidRDefault="00E924CA">
      <w:pPr>
        <w:pStyle w:val="Heading4"/>
        <w:tabs>
          <w:tab w:val="clear" w:pos="630"/>
          <w:tab w:val="left" w:pos="540"/>
        </w:tabs>
      </w:pPr>
      <w:r>
        <w:t>2.3</w:t>
      </w:r>
      <w:r>
        <w:tab/>
      </w:r>
      <w:r>
        <w:rPr>
          <w:u w:val="single"/>
        </w:rPr>
        <w:t>SERVICE INFORMATION FROM COMPANY</w:t>
      </w:r>
    </w:p>
    <w:p w:rsidR="00E924CA" w:rsidRDefault="00E924CA">
      <w:pPr>
        <w:tabs>
          <w:tab w:val="left" w:pos="540"/>
        </w:tabs>
        <w:jc w:val="both"/>
        <w:rPr>
          <w:sz w:val="22"/>
        </w:rPr>
      </w:pPr>
    </w:p>
    <w:p w:rsidR="00E924CA" w:rsidRDefault="00E924CA">
      <w:pPr>
        <w:ind w:left="540"/>
        <w:jc w:val="both"/>
        <w:rPr>
          <w:sz w:val="22"/>
        </w:rPr>
      </w:pPr>
      <w:r>
        <w:rPr>
          <w:sz w:val="22"/>
        </w:rPr>
        <w:t>Upon receipt of application from the prospective Customer, the Company will advise the Customer of the type and character of gas service which will be furnished, the point at which service will be delivered and the location to be provided for the Company's metering and regulating equipment.</w:t>
      </w:r>
    </w:p>
    <w:p w:rsidR="00295C58" w:rsidRDefault="00295C58">
      <w:pPr>
        <w:ind w:left="540"/>
        <w:jc w:val="both"/>
        <w:rPr>
          <w:sz w:val="22"/>
        </w:rPr>
      </w:pPr>
    </w:p>
    <w:p w:rsidR="00295C58" w:rsidRDefault="00295C58">
      <w:pPr>
        <w:ind w:left="540"/>
        <w:jc w:val="both"/>
        <w:rPr>
          <w:sz w:val="22"/>
        </w:rPr>
      </w:pPr>
      <w:r>
        <w:rPr>
          <w:sz w:val="22"/>
        </w:rPr>
        <w:t>All customers shall be given a copy of the “Customer Bill of Rights” approved by the Board, effective at the time of service initiation.  The copy shall be presented no later than at the time of the issuance of the customer’s first bill or 30 days after the initiation of service, whichever is later.</w:t>
      </w:r>
    </w:p>
    <w:p w:rsidR="00E924CA" w:rsidRDefault="00E924CA">
      <w:pPr>
        <w:tabs>
          <w:tab w:val="left" w:pos="540"/>
        </w:tabs>
        <w:jc w:val="both"/>
        <w:rPr>
          <w:sz w:val="22"/>
        </w:rPr>
      </w:pPr>
    </w:p>
    <w:p w:rsidR="00E924CA" w:rsidRDefault="00E924CA">
      <w:pPr>
        <w:pStyle w:val="Heading4"/>
        <w:tabs>
          <w:tab w:val="clear" w:pos="630"/>
          <w:tab w:val="left" w:pos="540"/>
        </w:tabs>
      </w:pPr>
      <w:r>
        <w:t>2.4</w:t>
      </w:r>
      <w:r>
        <w:tab/>
      </w:r>
      <w:r>
        <w:rPr>
          <w:u w:val="single"/>
        </w:rPr>
        <w:t>FORM OF APPLICATION</w:t>
      </w:r>
    </w:p>
    <w:p w:rsidR="00E924CA" w:rsidRDefault="00E924CA">
      <w:pPr>
        <w:tabs>
          <w:tab w:val="left" w:pos="540"/>
        </w:tabs>
        <w:jc w:val="both"/>
        <w:rPr>
          <w:sz w:val="22"/>
        </w:rPr>
      </w:pPr>
    </w:p>
    <w:p w:rsidR="00E924CA" w:rsidRDefault="00E924CA">
      <w:pPr>
        <w:ind w:left="540"/>
        <w:jc w:val="both"/>
        <w:rPr>
          <w:sz w:val="22"/>
        </w:rPr>
      </w:pPr>
      <w:r>
        <w:rPr>
          <w:sz w:val="22"/>
        </w:rPr>
        <w:t>Standard applications or agreements to supply gas service shall be in accordance with the particular service classification. The Company, in its sole discretion, reserves the right to require contributions toward the investment required for such service and to establish such minimum charges and facilities charges as may be appropriate.</w:t>
      </w:r>
    </w:p>
    <w:p w:rsidR="00E924CA" w:rsidRDefault="00E924CA">
      <w:pPr>
        <w:ind w:left="540"/>
        <w:jc w:val="both"/>
        <w:rPr>
          <w:sz w:val="22"/>
        </w:rPr>
      </w:pPr>
    </w:p>
    <w:p w:rsidR="00E924CA" w:rsidRDefault="00E924CA">
      <w:pPr>
        <w:ind w:left="540"/>
        <w:jc w:val="both"/>
        <w:rPr>
          <w:sz w:val="22"/>
        </w:rPr>
      </w:pPr>
      <w:r>
        <w:rPr>
          <w:sz w:val="22"/>
        </w:rPr>
        <w:t xml:space="preserve">Additionally, the Company may require a special service agreement and/or charge when:  1) large or special investment is necessary to supply service, 2) special facilities are required to serve a Customer, </w:t>
      </w:r>
      <w:r w:rsidR="00BC537D">
        <w:rPr>
          <w:sz w:val="22"/>
        </w:rPr>
        <w:t xml:space="preserve">or </w:t>
      </w:r>
      <w:r>
        <w:rPr>
          <w:sz w:val="22"/>
        </w:rPr>
        <w:t xml:space="preserve">3) the hourly capacity of the Company's facilities, </w:t>
      </w:r>
      <w:r w:rsidR="00BC537D">
        <w:rPr>
          <w:sz w:val="22"/>
        </w:rPr>
        <w:t xml:space="preserve">necessary </w:t>
      </w:r>
      <w:r>
        <w:rPr>
          <w:sz w:val="22"/>
        </w:rPr>
        <w:t>to serve the Customer's demand, may be out of proportion with the monthly or annual use of gas service for occasional, intermittent, or low load factor purposes.</w:t>
      </w:r>
    </w:p>
    <w:p w:rsidR="00E924CA" w:rsidRDefault="00E924CA">
      <w:pPr>
        <w:ind w:left="540"/>
        <w:jc w:val="both"/>
        <w:rPr>
          <w:sz w:val="22"/>
        </w:rPr>
      </w:pPr>
    </w:p>
    <w:p w:rsidR="00E924CA" w:rsidRDefault="00E924CA">
      <w:pPr>
        <w:ind w:left="540"/>
        <w:jc w:val="both"/>
        <w:rPr>
          <w:sz w:val="22"/>
        </w:rPr>
      </w:pPr>
      <w:r>
        <w:rPr>
          <w:sz w:val="22"/>
        </w:rPr>
        <w:t xml:space="preserve">When a Customer signs a main and/or service extension agreement, and subsequently does not install any or all of the indicated equipment within a reasonable time, not to exceed six (6) months, or </w:t>
      </w:r>
      <w:r w:rsidR="00BC537D">
        <w:rPr>
          <w:sz w:val="22"/>
        </w:rPr>
        <w:t xml:space="preserve">does not </w:t>
      </w:r>
      <w:r>
        <w:rPr>
          <w:sz w:val="22"/>
        </w:rPr>
        <w:t>purchase the volumes of gas included in the service agreement, the Company reserves the right to charge the Customer for the full cost of providing the main and/or service.</w:t>
      </w:r>
    </w:p>
    <w:p w:rsidR="00E924CA" w:rsidRDefault="00E924CA">
      <w:pPr>
        <w:tabs>
          <w:tab w:val="left" w:pos="540"/>
        </w:tabs>
        <w:jc w:val="both"/>
        <w:rPr>
          <w:sz w:val="22"/>
        </w:rPr>
      </w:pPr>
    </w:p>
    <w:p w:rsidR="00E924CA" w:rsidRDefault="00E924CA">
      <w:pPr>
        <w:tabs>
          <w:tab w:val="left" w:pos="540"/>
        </w:tabs>
        <w:jc w:val="both"/>
        <w:rPr>
          <w:sz w:val="22"/>
        </w:rPr>
      </w:pPr>
    </w:p>
    <w:p w:rsidR="00E924CA" w:rsidRDefault="00E924CA">
      <w:pPr>
        <w:tabs>
          <w:tab w:val="left" w:pos="540"/>
        </w:tabs>
        <w:jc w:val="both"/>
        <w:rPr>
          <w:b/>
          <w:sz w:val="22"/>
        </w:rPr>
        <w:sectPr w:rsidR="00E924CA" w:rsidSect="008E35DC">
          <w:headerReference w:type="default" r:id="rId34"/>
          <w:footerReference w:type="default" r:id="rId35"/>
          <w:pgSz w:w="12240" w:h="15840" w:code="1"/>
          <w:pgMar w:top="576" w:right="576" w:bottom="576" w:left="864" w:header="432" w:footer="432" w:gutter="0"/>
          <w:paperSrc w:first="2" w:other="2"/>
          <w:cols w:space="720"/>
          <w:noEndnote/>
        </w:sectPr>
      </w:pPr>
    </w:p>
    <w:p w:rsidR="00E924CA" w:rsidRDefault="00E924CA">
      <w:pPr>
        <w:pStyle w:val="Heading4"/>
        <w:tabs>
          <w:tab w:val="clear" w:pos="630"/>
          <w:tab w:val="left" w:pos="540"/>
        </w:tabs>
      </w:pPr>
      <w:r>
        <w:lastRenderedPageBreak/>
        <w:t>2.5</w:t>
      </w:r>
      <w:r>
        <w:tab/>
      </w:r>
      <w:r>
        <w:rPr>
          <w:u w:val="single"/>
        </w:rPr>
        <w:t>SELECTION OF RATE SCHEDULE</w:t>
      </w:r>
    </w:p>
    <w:p w:rsidR="00E924CA" w:rsidRDefault="00E924CA">
      <w:pPr>
        <w:tabs>
          <w:tab w:val="left" w:pos="540"/>
        </w:tabs>
        <w:jc w:val="both"/>
        <w:rPr>
          <w:sz w:val="22"/>
        </w:rPr>
      </w:pPr>
    </w:p>
    <w:p w:rsidR="00E924CA" w:rsidRDefault="00E924CA">
      <w:pPr>
        <w:ind w:left="540"/>
        <w:jc w:val="both"/>
        <w:rPr>
          <w:sz w:val="22"/>
        </w:rPr>
      </w:pPr>
      <w:r>
        <w:rPr>
          <w:sz w:val="22"/>
        </w:rPr>
        <w:t xml:space="preserve">Upon the request of a Customer, the Company will assist in the selection of the available rate most desirable to the Customer.  Any advice given by the Company will be based on the Customer's oral or written statements as to the class of service desired and the manner in which it is intended to be used. However, by giving such advice, the Company assumes no responsibility </w:t>
      </w:r>
      <w:r w:rsidR="006D0C92">
        <w:rPr>
          <w:sz w:val="22"/>
        </w:rPr>
        <w:t>related to the customer selection for class of service</w:t>
      </w:r>
      <w:r>
        <w:rPr>
          <w:sz w:val="22"/>
        </w:rPr>
        <w:t>.</w:t>
      </w:r>
    </w:p>
    <w:p w:rsidR="00E924CA" w:rsidRDefault="00E924CA">
      <w:pPr>
        <w:tabs>
          <w:tab w:val="left" w:pos="540"/>
        </w:tabs>
        <w:jc w:val="both"/>
        <w:rPr>
          <w:sz w:val="22"/>
        </w:rPr>
      </w:pPr>
    </w:p>
    <w:p w:rsidR="00E924CA" w:rsidRDefault="00E924CA">
      <w:pPr>
        <w:pStyle w:val="Heading4"/>
        <w:tabs>
          <w:tab w:val="clear" w:pos="630"/>
          <w:tab w:val="left" w:pos="540"/>
        </w:tabs>
      </w:pPr>
      <w:r>
        <w:t>2.6</w:t>
      </w:r>
      <w:r>
        <w:tab/>
      </w:r>
      <w:r>
        <w:rPr>
          <w:u w:val="single"/>
        </w:rPr>
        <w:t>CHANGE OF RATE SCHEDULE</w:t>
      </w:r>
    </w:p>
    <w:p w:rsidR="00E924CA" w:rsidRDefault="00E924CA">
      <w:pPr>
        <w:tabs>
          <w:tab w:val="left" w:pos="540"/>
        </w:tabs>
        <w:jc w:val="both"/>
        <w:rPr>
          <w:sz w:val="22"/>
        </w:rPr>
      </w:pPr>
    </w:p>
    <w:p w:rsidR="00E924CA" w:rsidRDefault="00E924CA">
      <w:pPr>
        <w:ind w:left="540"/>
        <w:jc w:val="both"/>
        <w:rPr>
          <w:sz w:val="22"/>
        </w:rPr>
      </w:pPr>
      <w:r>
        <w:rPr>
          <w:sz w:val="22"/>
        </w:rPr>
        <w:t>The Customer may, by writing to the Company within three months after service has begun, elect to change the service classification under which they are billed.  However, no further change of rate schedule will be allowed during the next 12 months.  Any change in schedule, if permitted, will be applicable to the next regular billing subsequent to such notification.</w:t>
      </w:r>
    </w:p>
    <w:p w:rsidR="00E924CA" w:rsidRDefault="00E924CA">
      <w:pPr>
        <w:tabs>
          <w:tab w:val="left" w:pos="540"/>
        </w:tabs>
        <w:jc w:val="both"/>
        <w:rPr>
          <w:sz w:val="22"/>
        </w:rPr>
      </w:pPr>
    </w:p>
    <w:p w:rsidR="00E924CA" w:rsidRDefault="00E924CA">
      <w:pPr>
        <w:pStyle w:val="Heading4"/>
        <w:tabs>
          <w:tab w:val="clear" w:pos="630"/>
          <w:tab w:val="left" w:pos="540"/>
        </w:tabs>
      </w:pPr>
      <w:r>
        <w:t>2.7</w:t>
      </w:r>
      <w:r>
        <w:tab/>
      </w:r>
      <w:r>
        <w:rPr>
          <w:u w:val="single"/>
        </w:rPr>
        <w:t>DEPOSIT AND GUARANTEE</w:t>
      </w:r>
    </w:p>
    <w:p w:rsidR="00E924CA" w:rsidRDefault="00E924CA">
      <w:pPr>
        <w:tabs>
          <w:tab w:val="left" w:pos="540"/>
        </w:tabs>
        <w:jc w:val="both"/>
        <w:rPr>
          <w:sz w:val="22"/>
        </w:rPr>
      </w:pPr>
    </w:p>
    <w:p w:rsidR="00E924CA" w:rsidRDefault="00E924CA">
      <w:pPr>
        <w:ind w:left="540"/>
        <w:jc w:val="both"/>
        <w:rPr>
          <w:sz w:val="22"/>
        </w:rPr>
      </w:pPr>
      <w:r>
        <w:rPr>
          <w:sz w:val="22"/>
        </w:rPr>
        <w:t>Before the Company renders service, a deposit or other guarantee satisfactory to the Company may be required as security for the payment of future and final bills from any new or existing Customer who has not established credit with the Company.  A deposit also may be required from a Customer whose credit has become impaired. A new Customer</w:t>
      </w:r>
      <w:r w:rsidR="00BC537D">
        <w:rPr>
          <w:sz w:val="22"/>
        </w:rPr>
        <w:t>,</w:t>
      </w:r>
      <w:r>
        <w:rPr>
          <w:sz w:val="22"/>
        </w:rPr>
        <w:t xml:space="preserve"> who provides the Company with a letter of reference from another utility or source acceptable to the Company, may have the deposit waived.</w:t>
      </w:r>
      <w:r w:rsidR="00295C58">
        <w:rPr>
          <w:sz w:val="22"/>
        </w:rPr>
        <w:t xml:space="preserve">  The deposit shall be in accordance with the provisions set forth in </w:t>
      </w:r>
      <w:r w:rsidR="00295C58" w:rsidRPr="00295C58">
        <w:rPr>
          <w:sz w:val="22"/>
          <w:u w:val="single"/>
        </w:rPr>
        <w:t>N.J.A.C.</w:t>
      </w:r>
      <w:r w:rsidR="00295C58">
        <w:rPr>
          <w:sz w:val="22"/>
        </w:rPr>
        <w:t xml:space="preserve"> 14:3-3.4</w:t>
      </w:r>
      <w:r w:rsidR="007A1B1A">
        <w:rPr>
          <w:sz w:val="22"/>
        </w:rPr>
        <w:t>, as may be amended or superseded</w:t>
      </w:r>
      <w:r w:rsidR="00295C58">
        <w:rPr>
          <w:sz w:val="22"/>
        </w:rPr>
        <w:t>.</w:t>
      </w:r>
    </w:p>
    <w:p w:rsidR="00E924CA" w:rsidRDefault="00E924CA">
      <w:pPr>
        <w:ind w:left="540"/>
        <w:jc w:val="both"/>
        <w:rPr>
          <w:sz w:val="22"/>
        </w:rPr>
      </w:pPr>
    </w:p>
    <w:p w:rsidR="00E924CA" w:rsidRDefault="00E924CA">
      <w:pPr>
        <w:ind w:left="540"/>
        <w:jc w:val="both"/>
        <w:rPr>
          <w:sz w:val="22"/>
        </w:rPr>
      </w:pPr>
      <w:r>
        <w:rPr>
          <w:sz w:val="22"/>
        </w:rPr>
        <w:t xml:space="preserve">If a Customer's service has been terminated for non-payment of bills, the Company may not condition restoration of service on payment of the deposit, unless the deposit has been included on prior bills, or notice </w:t>
      </w:r>
      <w:r w:rsidR="00BC537D">
        <w:rPr>
          <w:sz w:val="22"/>
        </w:rPr>
        <w:t xml:space="preserve">has been provided </w:t>
      </w:r>
      <w:r>
        <w:rPr>
          <w:sz w:val="22"/>
        </w:rPr>
        <w:t>to the Customer.</w:t>
      </w:r>
    </w:p>
    <w:p w:rsidR="00E924CA" w:rsidRDefault="00E924CA">
      <w:pPr>
        <w:tabs>
          <w:tab w:val="left" w:pos="540"/>
        </w:tabs>
        <w:jc w:val="both"/>
        <w:rPr>
          <w:sz w:val="22"/>
        </w:rPr>
      </w:pPr>
    </w:p>
    <w:p w:rsidR="00E924CA" w:rsidRDefault="00E924CA">
      <w:pPr>
        <w:pStyle w:val="Heading4"/>
        <w:tabs>
          <w:tab w:val="clear" w:pos="630"/>
          <w:tab w:val="left" w:pos="540"/>
        </w:tabs>
      </w:pPr>
      <w:r>
        <w:t>2.8</w:t>
      </w:r>
      <w:r>
        <w:tab/>
      </w:r>
      <w:r>
        <w:rPr>
          <w:u w:val="single"/>
        </w:rPr>
        <w:t>AMOUNT OF GUARANTEE DEPOSIT</w:t>
      </w:r>
    </w:p>
    <w:p w:rsidR="00E924CA" w:rsidRDefault="00E924CA">
      <w:pPr>
        <w:tabs>
          <w:tab w:val="left" w:pos="540"/>
        </w:tabs>
        <w:jc w:val="both"/>
        <w:rPr>
          <w:sz w:val="22"/>
        </w:rPr>
      </w:pPr>
    </w:p>
    <w:p w:rsidR="00E924CA" w:rsidRDefault="00E924CA">
      <w:pPr>
        <w:ind w:left="540"/>
        <w:jc w:val="both"/>
        <w:rPr>
          <w:sz w:val="22"/>
        </w:rPr>
      </w:pPr>
      <w:r>
        <w:rPr>
          <w:sz w:val="22"/>
        </w:rPr>
        <w:t>The Company may require a deposit to guarantee payments of bills equivalent to the estimated gross bill for any single billing period plus an additional billing period.</w:t>
      </w:r>
    </w:p>
    <w:p w:rsidR="00E924CA" w:rsidRDefault="00E924CA">
      <w:pPr>
        <w:tabs>
          <w:tab w:val="left" w:pos="540"/>
        </w:tabs>
        <w:jc w:val="both"/>
        <w:rPr>
          <w:sz w:val="22"/>
        </w:rPr>
      </w:pPr>
    </w:p>
    <w:p w:rsidR="00E924CA" w:rsidRDefault="00E924CA">
      <w:pPr>
        <w:pStyle w:val="Heading4"/>
        <w:tabs>
          <w:tab w:val="clear" w:pos="630"/>
          <w:tab w:val="left" w:pos="540"/>
        </w:tabs>
      </w:pPr>
      <w:r>
        <w:t>2.9</w:t>
      </w:r>
      <w:r>
        <w:tab/>
      </w:r>
      <w:r>
        <w:rPr>
          <w:u w:val="single"/>
        </w:rPr>
        <w:t>INTEREST ON GUARANTEE DEPOSIT</w:t>
      </w:r>
    </w:p>
    <w:p w:rsidR="00E924CA" w:rsidRDefault="00E924CA">
      <w:pPr>
        <w:tabs>
          <w:tab w:val="left" w:pos="540"/>
        </w:tabs>
        <w:jc w:val="both"/>
        <w:rPr>
          <w:sz w:val="22"/>
        </w:rPr>
      </w:pPr>
    </w:p>
    <w:p w:rsidR="00E924CA" w:rsidRDefault="00E924CA">
      <w:pPr>
        <w:ind w:left="540"/>
        <w:jc w:val="both"/>
        <w:rPr>
          <w:sz w:val="22"/>
        </w:rPr>
      </w:pPr>
      <w:r>
        <w:rPr>
          <w:sz w:val="22"/>
        </w:rPr>
        <w:t>The Company will credit simple interest at the applicable interest rate established annually by the Board on customer deposits provided such amount remains on deposit for not less than three (3) consecutive months.</w:t>
      </w:r>
    </w:p>
    <w:p w:rsidR="00E924CA" w:rsidRDefault="00E924CA">
      <w:pPr>
        <w:ind w:left="540"/>
      </w:pPr>
    </w:p>
    <w:p w:rsidR="00E924CA" w:rsidRDefault="00E924CA">
      <w:pPr>
        <w:ind w:left="540"/>
        <w:rPr>
          <w:sz w:val="22"/>
        </w:rPr>
      </w:pPr>
      <w:r>
        <w:rPr>
          <w:sz w:val="22"/>
        </w:rPr>
        <w:t>Interest shall be payable annually and/or when the deposit is refunded or applied</w:t>
      </w:r>
      <w:r w:rsidR="001928C1" w:rsidRPr="001928C1">
        <w:rPr>
          <w:sz w:val="22"/>
        </w:rPr>
        <w:t xml:space="preserve"> </w:t>
      </w:r>
      <w:r w:rsidR="001928C1">
        <w:rPr>
          <w:sz w:val="22"/>
        </w:rPr>
        <w:t>in accordance with N.J.A.C. 14:3-3.5, as may be amended or superseded</w:t>
      </w:r>
      <w:r>
        <w:rPr>
          <w:sz w:val="22"/>
        </w:rPr>
        <w:t>.</w:t>
      </w:r>
    </w:p>
    <w:p w:rsidR="00E924CA" w:rsidRDefault="00E924CA">
      <w:pPr>
        <w:tabs>
          <w:tab w:val="left" w:pos="540"/>
        </w:tabs>
        <w:rPr>
          <w:sz w:val="22"/>
        </w:rPr>
      </w:pPr>
    </w:p>
    <w:p w:rsidR="00E924CA" w:rsidRDefault="00E924CA">
      <w:pPr>
        <w:tabs>
          <w:tab w:val="left" w:pos="540"/>
        </w:tabs>
      </w:pPr>
    </w:p>
    <w:p w:rsidR="00E924CA" w:rsidRDefault="00E924CA">
      <w:pPr>
        <w:tabs>
          <w:tab w:val="left" w:pos="540"/>
        </w:tabs>
        <w:rPr>
          <w:b/>
        </w:rPr>
        <w:sectPr w:rsidR="00E924CA" w:rsidSect="008E35DC">
          <w:headerReference w:type="default" r:id="rId36"/>
          <w:footerReference w:type="default" r:id="rId37"/>
          <w:pgSz w:w="12240" w:h="15840" w:code="1"/>
          <w:pgMar w:top="576" w:right="576" w:bottom="576" w:left="864" w:header="432" w:footer="432" w:gutter="0"/>
          <w:paperSrc w:first="2" w:other="2"/>
          <w:cols w:space="720"/>
          <w:noEndnote/>
        </w:sectPr>
      </w:pPr>
    </w:p>
    <w:p w:rsidR="00E924CA" w:rsidRDefault="00E924CA">
      <w:pPr>
        <w:pStyle w:val="Heading4"/>
        <w:tabs>
          <w:tab w:val="clear" w:pos="630"/>
          <w:tab w:val="left" w:pos="540"/>
        </w:tabs>
        <w:rPr>
          <w:u w:val="single"/>
        </w:rPr>
      </w:pPr>
      <w:r>
        <w:lastRenderedPageBreak/>
        <w:t>2.10</w:t>
      </w:r>
      <w:r>
        <w:tab/>
      </w:r>
      <w:r>
        <w:rPr>
          <w:u w:val="single"/>
        </w:rPr>
        <w:t>RETURN OF GUARANTEE DEPOSIT</w:t>
      </w:r>
    </w:p>
    <w:p w:rsidR="00E924CA" w:rsidRDefault="00E924CA">
      <w:pPr>
        <w:tabs>
          <w:tab w:val="left" w:pos="540"/>
        </w:tabs>
        <w:jc w:val="both"/>
        <w:rPr>
          <w:i/>
          <w:sz w:val="22"/>
        </w:rPr>
      </w:pPr>
    </w:p>
    <w:p w:rsidR="00E924CA" w:rsidRDefault="00E924CA">
      <w:pPr>
        <w:ind w:left="540"/>
        <w:jc w:val="both"/>
        <w:rPr>
          <w:sz w:val="22"/>
        </w:rPr>
      </w:pPr>
      <w:r>
        <w:rPr>
          <w:sz w:val="22"/>
        </w:rPr>
        <w:t>The Company shall review residential Customer accounts at least once every year and non</w:t>
      </w:r>
      <w:r>
        <w:rPr>
          <w:sz w:val="22"/>
        </w:rPr>
        <w:noBreakHyphen/>
        <w:t>residential Customer accounts at least once every two years.  If the review indicates that a Customer has established good credit, the Company will apply the deposit, plus any interest, to the outstanding balance on the Customer's account and will send a refund check to the Customer for any amount over and above the outstanding balance.  Upon termination of service, the Customer will receive the balance of the deposit, plus interest, less any unpaid charges</w:t>
      </w:r>
      <w:r w:rsidR="001928C1" w:rsidRPr="001928C1">
        <w:rPr>
          <w:sz w:val="22"/>
        </w:rPr>
        <w:t xml:space="preserve"> </w:t>
      </w:r>
      <w:r w:rsidR="001928C1">
        <w:rPr>
          <w:sz w:val="22"/>
        </w:rPr>
        <w:t>in accordance with N.J.A.C. 14:3-3.5, as may be amended or superseded</w:t>
      </w:r>
      <w:r>
        <w:rPr>
          <w:sz w:val="22"/>
        </w:rPr>
        <w:t>.</w:t>
      </w:r>
    </w:p>
    <w:p w:rsidR="00E924CA" w:rsidRDefault="00E924CA">
      <w:pPr>
        <w:tabs>
          <w:tab w:val="left" w:pos="540"/>
        </w:tabs>
        <w:jc w:val="both"/>
        <w:rPr>
          <w:sz w:val="22"/>
        </w:rPr>
      </w:pPr>
    </w:p>
    <w:p w:rsidR="00E924CA" w:rsidRDefault="00E924CA">
      <w:pPr>
        <w:pStyle w:val="Heading4"/>
        <w:tabs>
          <w:tab w:val="clear" w:pos="630"/>
          <w:tab w:val="left" w:pos="540"/>
        </w:tabs>
      </w:pPr>
      <w:r>
        <w:t>2.11</w:t>
      </w:r>
      <w:r>
        <w:tab/>
      </w:r>
      <w:r>
        <w:rPr>
          <w:u w:val="single"/>
        </w:rPr>
        <w:t>PERMITS</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 xml:space="preserve">The Customer shall obtain or cause to be obtained all </w:t>
      </w:r>
      <w:proofErr w:type="spellStart"/>
      <w:r>
        <w:rPr>
          <w:sz w:val="22"/>
        </w:rPr>
        <w:t>legally</w:t>
      </w:r>
      <w:r>
        <w:rPr>
          <w:sz w:val="22"/>
        </w:rPr>
        <w:noBreakHyphen/>
        <w:t>required</w:t>
      </w:r>
      <w:proofErr w:type="spellEnd"/>
      <w:r>
        <w:rPr>
          <w:sz w:val="22"/>
        </w:rPr>
        <w:t xml:space="preserve"> permits and certificates necessary to give the Company or its </w:t>
      </w:r>
      <w:proofErr w:type="gramStart"/>
      <w:r>
        <w:rPr>
          <w:sz w:val="22"/>
        </w:rPr>
        <w:t>representatives</w:t>
      </w:r>
      <w:proofErr w:type="gramEnd"/>
      <w:r>
        <w:rPr>
          <w:sz w:val="22"/>
        </w:rPr>
        <w:t xml:space="preserve"> access to the Customer's equipment and to enable its mains to be connected with the Customer's equipment.  If the Company makes application for any permits, the Customer will be required to pay the charge, if any.  The Company shall not be obliged to furnish service unless and until such permits and certificates have been delivered to the Company.</w:t>
      </w:r>
    </w:p>
    <w:p w:rsidR="00E924CA" w:rsidRDefault="00E924CA">
      <w:pPr>
        <w:tabs>
          <w:tab w:val="left" w:pos="540"/>
        </w:tabs>
        <w:ind w:left="547"/>
        <w:jc w:val="both"/>
        <w:rPr>
          <w:sz w:val="22"/>
        </w:rPr>
      </w:pPr>
    </w:p>
    <w:p w:rsidR="00E924CA" w:rsidRDefault="00E924CA">
      <w:pPr>
        <w:tabs>
          <w:tab w:val="left" w:pos="540"/>
        </w:tabs>
        <w:ind w:left="547"/>
        <w:jc w:val="both"/>
        <w:rPr>
          <w:sz w:val="22"/>
        </w:rPr>
      </w:pPr>
      <w:r>
        <w:rPr>
          <w:sz w:val="22"/>
        </w:rPr>
        <w:t>When the Customer is not the owner of the premises or the owner of the property lying between the premises and the Company's mains, the Customer may be required to obtain from the proper owner(s) the necessary consent to install and maintain all necessary equipment to supply gas at the Customer's premises.</w:t>
      </w:r>
    </w:p>
    <w:p w:rsidR="00E924CA" w:rsidRDefault="00E924CA">
      <w:pPr>
        <w:tabs>
          <w:tab w:val="left" w:pos="540"/>
        </w:tabs>
        <w:jc w:val="both"/>
        <w:rPr>
          <w:sz w:val="22"/>
        </w:rPr>
      </w:pPr>
    </w:p>
    <w:p w:rsidR="00E924CA" w:rsidRDefault="00E924CA">
      <w:pPr>
        <w:pStyle w:val="Heading4"/>
        <w:tabs>
          <w:tab w:val="clear" w:pos="630"/>
          <w:tab w:val="left" w:pos="540"/>
        </w:tabs>
      </w:pPr>
      <w:r>
        <w:t>2.12</w:t>
      </w:r>
      <w:r>
        <w:tab/>
      </w:r>
      <w:r>
        <w:rPr>
          <w:u w:val="single"/>
        </w:rPr>
        <w:t>TEMPORARY SERVICE</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Temporary service is available, for a limited period, to any Customer who can be served from the Company's existing lines or facilities, when and where the Company is permitted to provide such service.  The Customer shall pay the total cost of connecting and disconnecting the gas service, including any piping, metering equipment, or other facilities that may be necessary.  The Company may require an advance payment covering the estimated cost of construction or gas supplied, or both.</w:t>
      </w:r>
    </w:p>
    <w:p w:rsidR="00E924CA" w:rsidRDefault="00E924CA">
      <w:pPr>
        <w:tabs>
          <w:tab w:val="left" w:pos="540"/>
        </w:tabs>
        <w:ind w:left="547"/>
        <w:jc w:val="both"/>
        <w:rPr>
          <w:sz w:val="22"/>
        </w:rPr>
      </w:pPr>
    </w:p>
    <w:p w:rsidR="00DB15E1" w:rsidRDefault="00DB15E1">
      <w:pPr>
        <w:pStyle w:val="Heading4"/>
        <w:tabs>
          <w:tab w:val="clear" w:pos="630"/>
          <w:tab w:val="left" w:pos="540"/>
        </w:tabs>
        <w:sectPr w:rsidR="00DB15E1" w:rsidSect="008E35DC">
          <w:headerReference w:type="default" r:id="rId38"/>
          <w:footerReference w:type="default" r:id="rId39"/>
          <w:pgSz w:w="12240" w:h="15840" w:code="1"/>
          <w:pgMar w:top="576" w:right="576" w:bottom="576" w:left="864" w:header="432" w:footer="432" w:gutter="0"/>
          <w:paperSrc w:first="2" w:other="2"/>
          <w:cols w:space="720"/>
          <w:noEndnote/>
        </w:sectPr>
      </w:pPr>
    </w:p>
    <w:p w:rsidR="00E924CA" w:rsidRDefault="00E924CA">
      <w:pPr>
        <w:pStyle w:val="Heading4"/>
        <w:tabs>
          <w:tab w:val="clear" w:pos="630"/>
          <w:tab w:val="left" w:pos="540"/>
        </w:tabs>
      </w:pPr>
      <w:r>
        <w:lastRenderedPageBreak/>
        <w:t>2.13</w:t>
      </w:r>
      <w:r>
        <w:tab/>
      </w:r>
      <w:r>
        <w:rPr>
          <w:u w:val="single"/>
        </w:rPr>
        <w:t>SERVICE TO FORMER CUSTOMERS</w:t>
      </w:r>
    </w:p>
    <w:p w:rsidR="00E924CA" w:rsidRDefault="00E924CA">
      <w:pPr>
        <w:tabs>
          <w:tab w:val="left" w:pos="540"/>
        </w:tabs>
        <w:jc w:val="both"/>
        <w:rPr>
          <w:sz w:val="22"/>
        </w:rPr>
      </w:pPr>
    </w:p>
    <w:p w:rsidR="008442E2" w:rsidRDefault="00E924CA">
      <w:pPr>
        <w:tabs>
          <w:tab w:val="left" w:pos="540"/>
        </w:tabs>
        <w:ind w:left="547"/>
        <w:jc w:val="both"/>
        <w:rPr>
          <w:sz w:val="22"/>
        </w:rPr>
      </w:pPr>
      <w:r>
        <w:rPr>
          <w:sz w:val="22"/>
        </w:rPr>
        <w:t>Service will not be supplied by the Company to former Customers until such time as any and all amounts or outstanding balances owed to the Company for previous service have been paid or otherwise discharged</w:t>
      </w:r>
      <w:r w:rsidR="007A1B1A">
        <w:rPr>
          <w:sz w:val="22"/>
        </w:rPr>
        <w:t xml:space="preserve"> in accordance with N.J.A.C. 14:3-3A.5, as may be amended or superseded</w:t>
      </w:r>
      <w:r>
        <w:rPr>
          <w:sz w:val="22"/>
        </w:rPr>
        <w:t xml:space="preserve">.  Customers qualifying for Winter Termination Protection who have a prior outstanding balance </w:t>
      </w:r>
      <w:r w:rsidR="008442E2">
        <w:rPr>
          <w:sz w:val="22"/>
        </w:rPr>
        <w:t xml:space="preserve">due </w:t>
      </w:r>
      <w:r>
        <w:rPr>
          <w:sz w:val="22"/>
        </w:rPr>
        <w:t>from their existing service location may have service restored upon the establishment of satisfactory payment arrangements.</w:t>
      </w:r>
      <w:r w:rsidR="008442E2">
        <w:rPr>
          <w:sz w:val="22"/>
        </w:rPr>
        <w:t xml:space="preserve">  The Company may refuse to initiate service</w:t>
      </w:r>
      <w:r w:rsidR="007A1B1A">
        <w:rPr>
          <w:sz w:val="22"/>
        </w:rPr>
        <w:t>,</w:t>
      </w:r>
      <w:r w:rsidR="008442E2">
        <w:rPr>
          <w:sz w:val="22"/>
        </w:rPr>
        <w:t xml:space="preserve"> or may discontinue service</w:t>
      </w:r>
      <w:r w:rsidR="007A1B1A">
        <w:rPr>
          <w:sz w:val="22"/>
        </w:rPr>
        <w:t xml:space="preserve"> after proper notice and in accordance with N.J.A.C. 14:3-3</w:t>
      </w:r>
      <w:r w:rsidR="00850D83">
        <w:rPr>
          <w:sz w:val="22"/>
        </w:rPr>
        <w:t>A</w:t>
      </w:r>
      <w:r w:rsidR="007A1B1A">
        <w:rPr>
          <w:sz w:val="22"/>
        </w:rPr>
        <w:t>.2, as may be amended or superseded,</w:t>
      </w:r>
      <w:r w:rsidR="008442E2">
        <w:rPr>
          <w:sz w:val="22"/>
        </w:rPr>
        <w:t xml:space="preserve"> to a residential applicant, or a member of the household then indebted to the Company for services provided by the Company at any location, if the Company </w:t>
      </w:r>
      <w:r w:rsidR="007A1B1A">
        <w:rPr>
          <w:sz w:val="22"/>
        </w:rPr>
        <w:t>reasonably determines</w:t>
      </w:r>
      <w:r w:rsidR="008442E2">
        <w:rPr>
          <w:sz w:val="22"/>
        </w:rPr>
        <w:t xml:space="preserve"> that substantially the same household occupies the premises to be or being served.  The Company may refuse to initiate service or may discontinue service</w:t>
      </w:r>
      <w:r w:rsidR="007A1B1A">
        <w:rPr>
          <w:sz w:val="22"/>
        </w:rPr>
        <w:t xml:space="preserve"> after proper notice and in accordance with N.J.A.C. 14:3-3</w:t>
      </w:r>
      <w:r w:rsidR="00850D83">
        <w:rPr>
          <w:sz w:val="22"/>
        </w:rPr>
        <w:t>A</w:t>
      </w:r>
      <w:r w:rsidR="007A1B1A">
        <w:rPr>
          <w:sz w:val="22"/>
        </w:rPr>
        <w:t>.2, as may be amended or superseded,</w:t>
      </w:r>
      <w:r w:rsidR="008442E2">
        <w:rPr>
          <w:sz w:val="22"/>
        </w:rPr>
        <w:t xml:space="preserve"> to a commercial applicant, or an officer, director, general or limited partner, business associate, or other agent, of an entity then indebted to the Company for services provided by the Company at any location, if the Company has reason to believe that substantially the same entity occupies the premises to be or being served.  </w:t>
      </w:r>
    </w:p>
    <w:p w:rsidR="00DB15E1" w:rsidRDefault="00DB15E1">
      <w:pPr>
        <w:tabs>
          <w:tab w:val="left" w:pos="540"/>
        </w:tabs>
        <w:ind w:left="547"/>
        <w:jc w:val="both"/>
        <w:rPr>
          <w:sz w:val="22"/>
        </w:rPr>
      </w:pPr>
    </w:p>
    <w:p w:rsidR="00E924CA" w:rsidRDefault="0046208D" w:rsidP="0046208D">
      <w:pPr>
        <w:tabs>
          <w:tab w:val="left" w:pos="540"/>
        </w:tabs>
        <w:ind w:left="540"/>
        <w:rPr>
          <w:b/>
          <w:i/>
        </w:rPr>
        <w:sectPr w:rsidR="00E924CA" w:rsidSect="008E35DC">
          <w:headerReference w:type="default" r:id="rId40"/>
          <w:footerReference w:type="default" r:id="rId41"/>
          <w:pgSz w:w="12240" w:h="15840" w:code="1"/>
          <w:pgMar w:top="576" w:right="576" w:bottom="576" w:left="864" w:header="432" w:footer="432" w:gutter="0"/>
          <w:paperSrc w:first="2" w:other="2"/>
          <w:cols w:space="720"/>
          <w:noEndnote/>
        </w:sectPr>
      </w:pPr>
      <w:r>
        <w:rPr>
          <w:sz w:val="22"/>
        </w:rPr>
        <w:t xml:space="preserve"> </w:t>
      </w:r>
    </w:p>
    <w:p w:rsidR="00E924CA" w:rsidRDefault="00E924CA">
      <w:pPr>
        <w:pStyle w:val="Heading9"/>
        <w:tabs>
          <w:tab w:val="left" w:pos="540"/>
        </w:tabs>
        <w:jc w:val="center"/>
        <w:rPr>
          <w:sz w:val="28"/>
          <w:u w:val="single"/>
        </w:rPr>
      </w:pPr>
      <w:r>
        <w:rPr>
          <w:sz w:val="28"/>
          <w:u w:val="single"/>
        </w:rPr>
        <w:lastRenderedPageBreak/>
        <w:t>STANDARD TERMS &amp; CONDITIONS</w:t>
      </w:r>
    </w:p>
    <w:p w:rsidR="00E924CA" w:rsidRDefault="00E924CA">
      <w:pPr>
        <w:rPr>
          <w:sz w:val="22"/>
        </w:rPr>
      </w:pPr>
    </w:p>
    <w:p w:rsidR="00E924CA" w:rsidRDefault="00E924CA">
      <w:pPr>
        <w:pStyle w:val="Heading3"/>
        <w:tabs>
          <w:tab w:val="left" w:pos="540"/>
        </w:tabs>
        <w:jc w:val="center"/>
      </w:pPr>
      <w:r>
        <w:t>3. CHARACTERISTICS OF SERVICE</w:t>
      </w:r>
    </w:p>
    <w:p w:rsidR="00E924CA" w:rsidRDefault="00E924CA">
      <w:pPr>
        <w:tabs>
          <w:tab w:val="left" w:pos="540"/>
        </w:tabs>
        <w:rPr>
          <w:sz w:val="22"/>
        </w:rPr>
      </w:pPr>
    </w:p>
    <w:p w:rsidR="00E924CA" w:rsidRDefault="00E924CA">
      <w:pPr>
        <w:tabs>
          <w:tab w:val="left" w:pos="540"/>
        </w:tabs>
        <w:rPr>
          <w:sz w:val="22"/>
        </w:rPr>
      </w:pPr>
    </w:p>
    <w:p w:rsidR="00E924CA" w:rsidRDefault="00E924CA">
      <w:pPr>
        <w:pStyle w:val="Heading4"/>
        <w:tabs>
          <w:tab w:val="clear" w:pos="630"/>
          <w:tab w:val="left" w:pos="540"/>
        </w:tabs>
      </w:pPr>
      <w:r>
        <w:t>3.1</w:t>
      </w:r>
      <w:r>
        <w:tab/>
      </w:r>
      <w:r>
        <w:rPr>
          <w:u w:val="single"/>
        </w:rPr>
        <w:t>GENERAL</w:t>
      </w:r>
    </w:p>
    <w:p w:rsidR="00E924CA" w:rsidRDefault="00E924CA">
      <w:pPr>
        <w:tabs>
          <w:tab w:val="left" w:pos="540"/>
        </w:tabs>
        <w:rPr>
          <w:sz w:val="22"/>
        </w:rPr>
      </w:pPr>
    </w:p>
    <w:p w:rsidR="00E924CA" w:rsidRDefault="00E924CA">
      <w:pPr>
        <w:tabs>
          <w:tab w:val="left" w:pos="540"/>
        </w:tabs>
        <w:ind w:left="547"/>
        <w:jc w:val="both"/>
        <w:rPr>
          <w:sz w:val="22"/>
        </w:rPr>
      </w:pPr>
      <w:r>
        <w:rPr>
          <w:sz w:val="22"/>
        </w:rPr>
        <w:t xml:space="preserve">Gas service supplied by the Company in the entire territory served shall be straight natural </w:t>
      </w:r>
      <w:proofErr w:type="gramStart"/>
      <w:r>
        <w:rPr>
          <w:sz w:val="22"/>
        </w:rPr>
        <w:t>gas,</w:t>
      </w:r>
      <w:proofErr w:type="gramEnd"/>
      <w:r>
        <w:rPr>
          <w:sz w:val="22"/>
        </w:rPr>
        <w:t xml:space="preserve"> or any mixture of straight natural gas and substitute gas.  The volume of gas to be delivered shall be measured in accordance with the published recommendation of the American Gas Association, as amended or superseded from time to time.</w:t>
      </w:r>
    </w:p>
    <w:p w:rsidR="00E924CA" w:rsidRDefault="00E924CA">
      <w:pPr>
        <w:tabs>
          <w:tab w:val="left" w:pos="540"/>
        </w:tabs>
        <w:ind w:left="547"/>
        <w:jc w:val="both"/>
        <w:rPr>
          <w:sz w:val="22"/>
        </w:rPr>
      </w:pPr>
    </w:p>
    <w:p w:rsidR="00E924CA" w:rsidRDefault="00E924CA">
      <w:pPr>
        <w:tabs>
          <w:tab w:val="left" w:pos="540"/>
        </w:tabs>
        <w:ind w:left="547"/>
        <w:jc w:val="both"/>
        <w:rPr>
          <w:sz w:val="22"/>
        </w:rPr>
      </w:pPr>
      <w:r>
        <w:rPr>
          <w:sz w:val="22"/>
        </w:rPr>
        <w:t>The basic unit of volume or one standard cubic foot shall be one cubic foot of gas at a temperature of 60</w:t>
      </w:r>
      <w:r>
        <w:rPr>
          <w:sz w:val="22"/>
        </w:rPr>
        <w:sym w:font="Symbol" w:char="F0B0"/>
      </w:r>
      <w:r>
        <w:rPr>
          <w:sz w:val="22"/>
        </w:rPr>
        <w:t xml:space="preserve"> Fahrenheit (F) and an absolute pressure of 14.73 pounds per square inch.  The average atmospheric pressure shall be assumed to be 14.73 pounds per square inch irrespective of variations in atmospheric pressure from time to time.  The volume of gas measured, other than at the standard temperature and/or pressure shall be adjusted in accordance with Boyle's Law for measuring gas at varying pressures and the Charles Law for measuring gas at varying temperatures.</w:t>
      </w:r>
    </w:p>
    <w:p w:rsidR="00E924CA" w:rsidRDefault="00E924CA">
      <w:pPr>
        <w:tabs>
          <w:tab w:val="left" w:pos="540"/>
        </w:tabs>
        <w:jc w:val="both"/>
        <w:rPr>
          <w:sz w:val="22"/>
        </w:rPr>
      </w:pPr>
    </w:p>
    <w:p w:rsidR="00E924CA" w:rsidRDefault="00E924CA">
      <w:pPr>
        <w:pStyle w:val="Heading4"/>
        <w:tabs>
          <w:tab w:val="clear" w:pos="630"/>
          <w:tab w:val="left" w:pos="540"/>
        </w:tabs>
      </w:pPr>
      <w:r>
        <w:t>3.2</w:t>
      </w:r>
      <w:r>
        <w:tab/>
      </w:r>
      <w:r>
        <w:rPr>
          <w:u w:val="single"/>
        </w:rPr>
        <w:t>SINGLE POINT OF DELIVERY</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The Company will furnish, install and maintain a single meter for each service classification under which a Customer receives service unless, in the sole and final judgment of the Company, the volume of the Customer's requirements, economic considerations, conditions on its distribution system, or other reasons make it desirable to install additional meters.</w:t>
      </w:r>
    </w:p>
    <w:p w:rsidR="00E924CA" w:rsidRDefault="00E924CA">
      <w:pPr>
        <w:tabs>
          <w:tab w:val="left" w:pos="540"/>
        </w:tabs>
        <w:ind w:left="547"/>
        <w:jc w:val="both"/>
        <w:rPr>
          <w:sz w:val="22"/>
        </w:rPr>
      </w:pPr>
    </w:p>
    <w:p w:rsidR="00E924CA" w:rsidRDefault="00E924CA">
      <w:pPr>
        <w:pStyle w:val="Heading4"/>
        <w:tabs>
          <w:tab w:val="clear" w:pos="630"/>
          <w:tab w:val="left" w:pos="540"/>
        </w:tabs>
        <w:rPr>
          <w:u w:val="single"/>
        </w:rPr>
      </w:pPr>
      <w:r>
        <w:t>3.3</w:t>
      </w:r>
      <w:r>
        <w:tab/>
      </w:r>
      <w:r>
        <w:rPr>
          <w:u w:val="single"/>
        </w:rPr>
        <w:t>CONTINUITY OF SERVICE</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The Company will use reasonable diligence to provide a regular and uninterrupted supply of service, but should the supply be suspended, curtailed or discontinued by the Company for any of the reasons set forth in Section 9 of these Standard Terms and Conditions, or should the supply of service be interrupted, curtailed, deficient, defective or fail by reason of any Act of God, accident, strike, legal process, governmental interference, or other cause whatsoever beyond its control, the Company shall not be liable for any loss or damage, direct or consequential, resulting from any such suspension, discontinuance, defect, interruption, curtailment, deficiency or failure.</w:t>
      </w:r>
    </w:p>
    <w:p w:rsidR="00E924CA" w:rsidRDefault="00E924CA">
      <w:pPr>
        <w:tabs>
          <w:tab w:val="left" w:pos="540"/>
        </w:tabs>
        <w:rPr>
          <w:sz w:val="22"/>
        </w:rPr>
      </w:pPr>
    </w:p>
    <w:p w:rsidR="00E924CA" w:rsidRDefault="00E924CA">
      <w:pPr>
        <w:tabs>
          <w:tab w:val="left" w:pos="540"/>
        </w:tabs>
        <w:rPr>
          <w:b/>
        </w:rPr>
        <w:sectPr w:rsidR="00E924CA" w:rsidSect="008E35DC">
          <w:headerReference w:type="default" r:id="rId42"/>
          <w:footerReference w:type="default" r:id="rId43"/>
          <w:pgSz w:w="12240" w:h="15840" w:code="1"/>
          <w:pgMar w:top="576" w:right="576" w:bottom="576" w:left="864" w:header="432" w:footer="432" w:gutter="0"/>
          <w:paperSrc w:first="2" w:other="2"/>
          <w:cols w:space="720"/>
          <w:noEndnote/>
        </w:sectPr>
      </w:pPr>
    </w:p>
    <w:p w:rsidR="00E924CA" w:rsidRDefault="00E924CA">
      <w:pPr>
        <w:pStyle w:val="Heading4"/>
        <w:tabs>
          <w:tab w:val="clear" w:pos="630"/>
          <w:tab w:val="left" w:pos="540"/>
        </w:tabs>
      </w:pPr>
      <w:r>
        <w:lastRenderedPageBreak/>
        <w:t>3.4</w:t>
      </w:r>
      <w:r>
        <w:tab/>
      </w:r>
      <w:r>
        <w:rPr>
          <w:u w:val="single"/>
        </w:rPr>
        <w:t>UNUSUAL CONDITIONS</w:t>
      </w:r>
    </w:p>
    <w:p w:rsidR="00E924CA" w:rsidRDefault="00E924CA">
      <w:pPr>
        <w:tabs>
          <w:tab w:val="left" w:pos="540"/>
        </w:tabs>
        <w:ind w:left="547"/>
        <w:jc w:val="both"/>
        <w:rPr>
          <w:sz w:val="22"/>
        </w:rPr>
      </w:pPr>
    </w:p>
    <w:p w:rsidR="00E924CA" w:rsidRDefault="00E924CA">
      <w:pPr>
        <w:tabs>
          <w:tab w:val="left" w:pos="540"/>
        </w:tabs>
        <w:ind w:left="547"/>
        <w:jc w:val="both"/>
        <w:rPr>
          <w:sz w:val="22"/>
        </w:rPr>
      </w:pPr>
      <w:r>
        <w:rPr>
          <w:sz w:val="22"/>
        </w:rPr>
        <w:t>The Company reserves the right to place limitations on the amount and character of gas service it will supply; to refuse service to new Customers or existing Customers for additional load if unable to obtain sufficient supply for such service; to reject applications for service or additional service where such service is not available, or where such service might affect the supply of gas to other Customers; or for other good and sufficient reasons subject to the orders or rules of the Board.</w:t>
      </w:r>
    </w:p>
    <w:p w:rsidR="00E924CA" w:rsidRDefault="00E924CA">
      <w:pPr>
        <w:tabs>
          <w:tab w:val="left" w:pos="540"/>
        </w:tabs>
        <w:jc w:val="both"/>
        <w:rPr>
          <w:sz w:val="22"/>
        </w:rPr>
      </w:pPr>
    </w:p>
    <w:p w:rsidR="00E924CA" w:rsidRDefault="00E924CA">
      <w:pPr>
        <w:tabs>
          <w:tab w:val="left" w:pos="540"/>
        </w:tabs>
        <w:jc w:val="both"/>
        <w:rPr>
          <w:sz w:val="22"/>
        </w:rPr>
      </w:pPr>
    </w:p>
    <w:p w:rsidR="00E924CA" w:rsidRDefault="00E924CA">
      <w:pPr>
        <w:tabs>
          <w:tab w:val="left" w:pos="540"/>
        </w:tabs>
        <w:rPr>
          <w:sz w:val="22"/>
        </w:rPr>
      </w:pPr>
    </w:p>
    <w:p w:rsidR="00E924CA" w:rsidRDefault="00E924CA">
      <w:pPr>
        <w:tabs>
          <w:tab w:val="left" w:pos="540"/>
        </w:tabs>
        <w:rPr>
          <w:b/>
        </w:rPr>
        <w:sectPr w:rsidR="00E924CA" w:rsidSect="008E35DC">
          <w:headerReference w:type="default" r:id="rId44"/>
          <w:footerReference w:type="default" r:id="rId45"/>
          <w:pgSz w:w="12240" w:h="15840" w:code="1"/>
          <w:pgMar w:top="576" w:right="576" w:bottom="576" w:left="864" w:header="432" w:footer="432" w:gutter="0"/>
          <w:paperSrc w:first="2" w:other="2"/>
          <w:cols w:space="720"/>
          <w:noEndnote/>
        </w:sectPr>
      </w:pPr>
    </w:p>
    <w:p w:rsidR="00E924CA" w:rsidRDefault="00E924CA">
      <w:pPr>
        <w:pStyle w:val="Heading9"/>
        <w:tabs>
          <w:tab w:val="left" w:pos="540"/>
        </w:tabs>
        <w:jc w:val="center"/>
        <w:rPr>
          <w:sz w:val="28"/>
          <w:u w:val="single"/>
        </w:rPr>
      </w:pPr>
      <w:r>
        <w:rPr>
          <w:sz w:val="28"/>
          <w:u w:val="single"/>
        </w:rPr>
        <w:lastRenderedPageBreak/>
        <w:t>STANDARD TERMS &amp; CONDITIONS</w:t>
      </w:r>
    </w:p>
    <w:p w:rsidR="00E924CA" w:rsidRDefault="00E924CA">
      <w:pPr>
        <w:rPr>
          <w:sz w:val="22"/>
        </w:rPr>
      </w:pPr>
    </w:p>
    <w:p w:rsidR="00E924CA" w:rsidRDefault="00E924CA">
      <w:pPr>
        <w:pStyle w:val="Heading3"/>
        <w:tabs>
          <w:tab w:val="left" w:pos="540"/>
        </w:tabs>
        <w:jc w:val="center"/>
      </w:pPr>
      <w:r>
        <w:t xml:space="preserve">4. GAS DISTRIBUTION </w:t>
      </w:r>
      <w:smartTag w:uri="urn:schemas-microsoft-com:office:smarttags" w:element="place">
        <w:r>
          <w:t>MAIN</w:t>
        </w:r>
      </w:smartTag>
      <w:r>
        <w:t xml:space="preserve"> AND SER</w:t>
      </w:r>
      <w:r w:rsidR="003809B9">
        <w:t>V</w:t>
      </w:r>
      <w:r>
        <w:t>ICE EXTENSIONS</w:t>
      </w:r>
    </w:p>
    <w:p w:rsidR="00E924CA" w:rsidRDefault="00E924CA">
      <w:pPr>
        <w:tabs>
          <w:tab w:val="left" w:pos="540"/>
        </w:tabs>
        <w:rPr>
          <w:sz w:val="22"/>
        </w:rPr>
      </w:pPr>
    </w:p>
    <w:p w:rsidR="00E924CA" w:rsidRDefault="00E924CA">
      <w:pPr>
        <w:tabs>
          <w:tab w:val="left" w:pos="540"/>
        </w:tabs>
        <w:rPr>
          <w:sz w:val="22"/>
        </w:rPr>
      </w:pPr>
    </w:p>
    <w:p w:rsidR="00E924CA" w:rsidRDefault="00E924CA">
      <w:pPr>
        <w:pStyle w:val="Heading4"/>
        <w:tabs>
          <w:tab w:val="clear" w:pos="630"/>
          <w:tab w:val="left" w:pos="540"/>
        </w:tabs>
      </w:pPr>
      <w:r>
        <w:t>4.1</w:t>
      </w:r>
      <w:r>
        <w:tab/>
      </w:r>
      <w:r>
        <w:rPr>
          <w:u w:val="single"/>
        </w:rPr>
        <w:t>GENERAL PROVISIONS</w:t>
      </w:r>
    </w:p>
    <w:p w:rsidR="00E924CA" w:rsidRDefault="00E924CA">
      <w:pPr>
        <w:tabs>
          <w:tab w:val="left" w:pos="540"/>
        </w:tabs>
        <w:ind w:left="547"/>
        <w:jc w:val="both"/>
        <w:rPr>
          <w:sz w:val="22"/>
        </w:rPr>
      </w:pPr>
    </w:p>
    <w:p w:rsidR="00E924CA" w:rsidRDefault="00E924CA">
      <w:pPr>
        <w:tabs>
          <w:tab w:val="left" w:pos="540"/>
        </w:tabs>
        <w:ind w:left="547"/>
        <w:jc w:val="both"/>
        <w:rPr>
          <w:sz w:val="22"/>
        </w:rPr>
      </w:pPr>
      <w:r>
        <w:rPr>
          <w:sz w:val="22"/>
        </w:rPr>
        <w:t xml:space="preserve">The Company will construct, own, and maintain gas mains located on streets and highways and on </w:t>
      </w:r>
      <w:proofErr w:type="spellStart"/>
      <w:r>
        <w:rPr>
          <w:sz w:val="22"/>
        </w:rPr>
        <w:t>rights</w:t>
      </w:r>
      <w:r>
        <w:rPr>
          <w:sz w:val="22"/>
        </w:rPr>
        <w:noBreakHyphen/>
        <w:t>of</w:t>
      </w:r>
      <w:r>
        <w:rPr>
          <w:sz w:val="22"/>
        </w:rPr>
        <w:noBreakHyphen/>
        <w:t>way</w:t>
      </w:r>
      <w:proofErr w:type="spellEnd"/>
      <w:r>
        <w:rPr>
          <w:sz w:val="22"/>
        </w:rPr>
        <w:t xml:space="preserve"> acquired by the Company.  The formulae for the extension of utility service set forth below shall not serve to prevent the parties hereto from exercising their rights under the N.J.S.A. 48:2</w:t>
      </w:r>
      <w:r>
        <w:rPr>
          <w:sz w:val="22"/>
        </w:rPr>
        <w:noBreakHyphen/>
        <w:t>27 and the applicable New Jersey Administrative Code provisions.</w:t>
      </w:r>
    </w:p>
    <w:p w:rsidR="00E924CA" w:rsidRDefault="00E924CA">
      <w:pPr>
        <w:tabs>
          <w:tab w:val="left" w:pos="540"/>
        </w:tabs>
        <w:ind w:left="547"/>
        <w:jc w:val="both"/>
        <w:rPr>
          <w:sz w:val="22"/>
        </w:rPr>
      </w:pPr>
    </w:p>
    <w:p w:rsidR="00E924CA" w:rsidRDefault="00E924CA">
      <w:pPr>
        <w:tabs>
          <w:tab w:val="left" w:pos="540"/>
        </w:tabs>
        <w:ind w:left="547"/>
        <w:jc w:val="both"/>
        <w:rPr>
          <w:sz w:val="22"/>
        </w:rPr>
      </w:pPr>
      <w:r>
        <w:rPr>
          <w:sz w:val="22"/>
        </w:rPr>
        <w:t xml:space="preserve">Where it is necessary to provide additional facilities to serve the requirements of either existing customers or new applicants, the Company may require a deposit or a contribution in aid of construction according to the conditions specified below.  The Company, in its sole discretion, will determine the appropriate amount of such deposit or contribution in aid of construction.  The Extension cost for which the Company receives a deposit or a non-refundable contribution shall include the tax consequences incurred by the Company.   </w:t>
      </w:r>
    </w:p>
    <w:p w:rsidR="00E924CA" w:rsidRDefault="00E924CA">
      <w:pPr>
        <w:tabs>
          <w:tab w:val="left" w:pos="540"/>
        </w:tabs>
        <w:jc w:val="both"/>
        <w:rPr>
          <w:sz w:val="22"/>
        </w:rPr>
      </w:pPr>
    </w:p>
    <w:p w:rsidR="00E924CA" w:rsidRDefault="00E924CA">
      <w:pPr>
        <w:pStyle w:val="Heading4"/>
        <w:tabs>
          <w:tab w:val="clear" w:pos="630"/>
          <w:tab w:val="left" w:pos="540"/>
        </w:tabs>
        <w:ind w:left="540" w:hanging="540"/>
        <w:rPr>
          <w:u w:val="single"/>
        </w:rPr>
      </w:pPr>
      <w:r>
        <w:t>4.2</w:t>
      </w:r>
      <w:r>
        <w:tab/>
      </w:r>
      <w:r>
        <w:rPr>
          <w:u w:val="single"/>
        </w:rPr>
        <w:t>RESIDENTIAL AND FIRM COMMERCIAL CUSTOMER - MAIN EXTENSION AND SERVICE LINE CONNECTION</w:t>
      </w:r>
    </w:p>
    <w:p w:rsidR="00E924CA" w:rsidRDefault="00E924CA">
      <w:pPr>
        <w:tabs>
          <w:tab w:val="left" w:pos="540"/>
        </w:tabs>
        <w:jc w:val="both"/>
        <w:rPr>
          <w:b/>
          <w:bCs/>
          <w:sz w:val="22"/>
        </w:rPr>
      </w:pPr>
      <w:r>
        <w:rPr>
          <w:sz w:val="22"/>
        </w:rPr>
        <w:tab/>
      </w:r>
    </w:p>
    <w:p w:rsidR="00E924CA" w:rsidRDefault="00E924CA">
      <w:pPr>
        <w:tabs>
          <w:tab w:val="left" w:pos="540"/>
        </w:tabs>
        <w:ind w:left="547"/>
        <w:jc w:val="both"/>
        <w:rPr>
          <w:sz w:val="22"/>
        </w:rPr>
      </w:pPr>
      <w:r>
        <w:rPr>
          <w:sz w:val="22"/>
        </w:rPr>
        <w:t xml:space="preserve">The Company will install facilities and make gas main extensions and service line connections to serve individual permanent residential customers and firm commercial customers without alternate fuel capacity free of charge where the Extension Cost does not exceed ten (10) times the annual distribution revenue at the baseline usage per customer volume for the </w:t>
      </w:r>
      <w:r w:rsidR="00BE1077">
        <w:rPr>
          <w:sz w:val="22"/>
        </w:rPr>
        <w:t>C</w:t>
      </w:r>
      <w:r>
        <w:rPr>
          <w:sz w:val="22"/>
        </w:rPr>
        <w:t xml:space="preserve">ustomer’s respective Conservation Incentive Program (CIP) group. For residential customers, the Extension Cost shall not include the cost of the meter.    </w:t>
      </w:r>
    </w:p>
    <w:p w:rsidR="00E924CA" w:rsidRDefault="00E924CA">
      <w:pPr>
        <w:tabs>
          <w:tab w:val="left" w:pos="540"/>
        </w:tabs>
        <w:ind w:left="547"/>
        <w:jc w:val="both"/>
        <w:rPr>
          <w:sz w:val="22"/>
        </w:rPr>
      </w:pPr>
    </w:p>
    <w:p w:rsidR="00E924CA" w:rsidRDefault="00E924CA">
      <w:pPr>
        <w:tabs>
          <w:tab w:val="left" w:pos="540"/>
        </w:tabs>
        <w:ind w:left="547"/>
        <w:jc w:val="both"/>
        <w:rPr>
          <w:sz w:val="22"/>
        </w:rPr>
      </w:pPr>
      <w:r>
        <w:rPr>
          <w:sz w:val="22"/>
        </w:rPr>
        <w:t xml:space="preserve">An applicant shall be required to provide an Extension Cost Deposit for the value of any Extension Cost that is greater than ten (10) times the annual distribution revenue at the baseline usage per customer volume for the </w:t>
      </w:r>
      <w:r w:rsidR="00BE1077">
        <w:rPr>
          <w:sz w:val="22"/>
        </w:rPr>
        <w:t>C</w:t>
      </w:r>
      <w:r>
        <w:rPr>
          <w:sz w:val="22"/>
        </w:rPr>
        <w:t>ustomer’s respective CIP group; however, the Company shall waive a required deposit of less than $500.</w:t>
      </w:r>
    </w:p>
    <w:p w:rsidR="00E924CA" w:rsidRDefault="00E924CA">
      <w:pPr>
        <w:tabs>
          <w:tab w:val="left" w:pos="540"/>
        </w:tabs>
        <w:ind w:left="547"/>
        <w:jc w:val="both"/>
        <w:rPr>
          <w:sz w:val="22"/>
        </w:rPr>
      </w:pPr>
    </w:p>
    <w:p w:rsidR="00E924CA" w:rsidRDefault="00E924CA">
      <w:pPr>
        <w:tabs>
          <w:tab w:val="left" w:pos="540"/>
        </w:tabs>
        <w:ind w:left="547"/>
        <w:jc w:val="both"/>
        <w:rPr>
          <w:sz w:val="22"/>
        </w:rPr>
      </w:pPr>
    </w:p>
    <w:p w:rsidR="00E924CA" w:rsidRDefault="00E924CA">
      <w:pPr>
        <w:tabs>
          <w:tab w:val="left" w:pos="540"/>
        </w:tabs>
        <w:ind w:left="547"/>
        <w:jc w:val="both"/>
        <w:rPr>
          <w:sz w:val="22"/>
        </w:rPr>
      </w:pPr>
    </w:p>
    <w:p w:rsidR="00E924CA" w:rsidRDefault="00E924CA">
      <w:pPr>
        <w:tabs>
          <w:tab w:val="left" w:pos="540"/>
        </w:tabs>
        <w:rPr>
          <w:b/>
        </w:rPr>
        <w:sectPr w:rsidR="00E924CA" w:rsidSect="008E35DC">
          <w:headerReference w:type="default" r:id="rId46"/>
          <w:footerReference w:type="default" r:id="rId47"/>
          <w:pgSz w:w="12240" w:h="15840" w:code="1"/>
          <w:pgMar w:top="576" w:right="576" w:bottom="576" w:left="864" w:header="432" w:footer="432" w:gutter="0"/>
          <w:paperSrc w:first="2" w:other="2"/>
          <w:cols w:space="720"/>
          <w:noEndnote/>
        </w:sectPr>
      </w:pPr>
    </w:p>
    <w:p w:rsidR="00E924CA" w:rsidRDefault="00E924CA">
      <w:pPr>
        <w:tabs>
          <w:tab w:val="left" w:pos="540"/>
        </w:tabs>
        <w:ind w:left="547"/>
        <w:jc w:val="both"/>
        <w:rPr>
          <w:sz w:val="22"/>
        </w:rPr>
      </w:pPr>
      <w:r>
        <w:rPr>
          <w:sz w:val="22"/>
        </w:rPr>
        <w:lastRenderedPageBreak/>
        <w:t xml:space="preserve">The Extension Cost Deposit, as defined above, shall remain, without interest, in the possession of the Company unless additional customers connect to the particular extension.  At such time there will be refunded to the depositor, the annual baseline distribution revenue value for the additional connecting </w:t>
      </w:r>
      <w:r w:rsidR="00BE1077">
        <w:rPr>
          <w:sz w:val="22"/>
        </w:rPr>
        <w:t>C</w:t>
      </w:r>
      <w:r>
        <w:rPr>
          <w:sz w:val="22"/>
        </w:rPr>
        <w:t xml:space="preserve">ustomer’s respective CIP group based upon the ratio in effect when the deposit was made.  Once a portion of the deposit has been refunded to the applicant, the calculation shall only be reviewed for subsequent additional customers connecting to the particular extension. No further calculation shall be performed when accumulated refunds are equal to the sum deposited and in no event shall refunds exceed the initial deposit.  </w:t>
      </w:r>
    </w:p>
    <w:p w:rsidR="00E924CA" w:rsidRDefault="00E924CA">
      <w:pPr>
        <w:tabs>
          <w:tab w:val="left" w:pos="540"/>
        </w:tabs>
        <w:ind w:left="547"/>
        <w:jc w:val="both"/>
        <w:rPr>
          <w:sz w:val="22"/>
        </w:rPr>
      </w:pPr>
    </w:p>
    <w:p w:rsidR="00E924CA" w:rsidRDefault="00E924CA">
      <w:pPr>
        <w:tabs>
          <w:tab w:val="left" w:pos="540"/>
        </w:tabs>
        <w:ind w:left="547"/>
        <w:jc w:val="both"/>
        <w:rPr>
          <w:sz w:val="22"/>
        </w:rPr>
      </w:pPr>
      <w:r>
        <w:rPr>
          <w:sz w:val="22"/>
        </w:rPr>
        <w:t xml:space="preserve">All deposits not returned to the applicant within a period of ten (10) years after the Company first makes gas service available shall remain the property of the Company with no further obligation of refund.  </w:t>
      </w:r>
      <w:r w:rsidR="00EC28CA">
        <w:rPr>
          <w:sz w:val="22"/>
        </w:rPr>
        <w:t>T</w:t>
      </w:r>
      <w:r>
        <w:rPr>
          <w:sz w:val="22"/>
        </w:rPr>
        <w:t>he Company and applicant may agree upon a satisfactory revenue guarantee in lieu of a deposit or contribution.</w:t>
      </w:r>
    </w:p>
    <w:p w:rsidR="00E924CA" w:rsidRDefault="00E924CA">
      <w:pPr>
        <w:tabs>
          <w:tab w:val="left" w:pos="540"/>
        </w:tabs>
        <w:ind w:left="547"/>
        <w:jc w:val="both"/>
        <w:rPr>
          <w:sz w:val="22"/>
        </w:rPr>
      </w:pPr>
    </w:p>
    <w:p w:rsidR="00EC28CA" w:rsidRDefault="00EC28CA" w:rsidP="00EC28CA">
      <w:pPr>
        <w:tabs>
          <w:tab w:val="left" w:pos="540"/>
        </w:tabs>
        <w:ind w:left="540"/>
        <w:jc w:val="both"/>
        <w:rPr>
          <w:sz w:val="22"/>
        </w:rPr>
      </w:pPr>
      <w:r>
        <w:rPr>
          <w:sz w:val="22"/>
        </w:rPr>
        <w:t>Where it is necessary to provide additional facilities to serve increased requirements of an existing Customer, the</w:t>
      </w:r>
      <w:r>
        <w:rPr>
          <w:sz w:val="22"/>
        </w:rPr>
        <w:tab/>
        <w:t xml:space="preserve"> Company reserves the right to require the Customer to contribute or deposit an amount equal to the cost of such additional facilities.  This amount shall be subject to refund as outlined earlier in this section except that refunds shall be a function of the incremental distribution revenue generated by the increased requirements over a predetermined base.  </w:t>
      </w:r>
    </w:p>
    <w:p w:rsidR="00DA043B" w:rsidRDefault="00DA043B">
      <w:pPr>
        <w:tabs>
          <w:tab w:val="left" w:pos="540"/>
        </w:tabs>
        <w:ind w:left="547"/>
        <w:jc w:val="both"/>
        <w:sectPr w:rsidR="00DA043B" w:rsidSect="008E35DC">
          <w:headerReference w:type="default" r:id="rId48"/>
          <w:footerReference w:type="default" r:id="rId49"/>
          <w:pgSz w:w="12240" w:h="15840" w:code="1"/>
          <w:pgMar w:top="576" w:right="576" w:bottom="576" w:left="864" w:header="432" w:footer="432" w:gutter="0"/>
          <w:paperSrc w:first="2" w:other="2"/>
          <w:cols w:space="720"/>
          <w:noEndnote/>
        </w:sectPr>
      </w:pPr>
    </w:p>
    <w:p w:rsidR="00E924CA" w:rsidRDefault="00E924CA">
      <w:pPr>
        <w:tabs>
          <w:tab w:val="left" w:pos="540"/>
        </w:tabs>
        <w:jc w:val="both"/>
        <w:rPr>
          <w:b/>
          <w:bCs/>
          <w:sz w:val="22"/>
          <w:u w:val="single"/>
        </w:rPr>
      </w:pPr>
    </w:p>
    <w:p w:rsidR="00E924CA" w:rsidRDefault="00E924CA">
      <w:pPr>
        <w:pStyle w:val="Heading4"/>
        <w:tabs>
          <w:tab w:val="clear" w:pos="630"/>
          <w:tab w:val="left" w:pos="540"/>
        </w:tabs>
        <w:jc w:val="left"/>
      </w:pPr>
      <w:r>
        <w:rPr>
          <w:b w:val="0"/>
          <w:bCs/>
          <w:sz w:val="22"/>
        </w:rPr>
        <w:tab/>
      </w:r>
      <w:r>
        <w:t>4.3</w:t>
      </w:r>
      <w:r>
        <w:tab/>
      </w:r>
      <w:r>
        <w:rPr>
          <w:u w:val="single"/>
        </w:rPr>
        <w:t xml:space="preserve"> LAND DEVELOPMENT - MAIN EXTENSION AND SERVICE LINE CONNECTIONS</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Where applications for extensions into newly developed tracts of land are made by individuals, partnerships, or corporations interested in the development and sale of land but not as ultimate residents, the Company may require a deposit from the applicant covering the entire cost of installing the necessary mains, services and common distribution facilities to serve the tracts.</w:t>
      </w:r>
    </w:p>
    <w:p w:rsidR="00E924CA" w:rsidRDefault="00E924CA">
      <w:pPr>
        <w:tabs>
          <w:tab w:val="left" w:pos="540"/>
        </w:tabs>
        <w:ind w:left="547"/>
        <w:jc w:val="both"/>
        <w:rPr>
          <w:sz w:val="22"/>
        </w:rPr>
      </w:pPr>
    </w:p>
    <w:p w:rsidR="00E924CA" w:rsidRDefault="00E924CA">
      <w:pPr>
        <w:tabs>
          <w:tab w:val="left" w:pos="540"/>
        </w:tabs>
        <w:ind w:left="547"/>
        <w:jc w:val="both"/>
        <w:rPr>
          <w:sz w:val="22"/>
        </w:rPr>
      </w:pPr>
      <w:r>
        <w:rPr>
          <w:sz w:val="22"/>
        </w:rPr>
        <w:t>Such deposits are to be returned to the depositor, without interest, if during a ten</w:t>
      </w:r>
      <w:r w:rsidR="00BE1077">
        <w:rPr>
          <w:sz w:val="22"/>
        </w:rPr>
        <w:t>-</w:t>
      </w:r>
      <w:r>
        <w:rPr>
          <w:sz w:val="22"/>
        </w:rPr>
        <w:t xml:space="preserve">year period from the date of the original deposit, when and as new services abutting on such mains are completed, the prospective Customer's gas equipment is installed, and the dwellings are occupied by </w:t>
      </w:r>
      <w:proofErr w:type="spellStart"/>
      <w:r>
        <w:rPr>
          <w:sz w:val="22"/>
        </w:rPr>
        <w:t>bona</w:t>
      </w:r>
      <w:r>
        <w:rPr>
          <w:sz w:val="22"/>
        </w:rPr>
        <w:noBreakHyphen/>
        <w:t>fide</w:t>
      </w:r>
      <w:proofErr w:type="spellEnd"/>
      <w:r>
        <w:rPr>
          <w:sz w:val="22"/>
        </w:rPr>
        <w:t xml:space="preserve"> owners or responsible tenants who have entered into an agreement for use of gas service.  Upon such completion and occupation, there shall be returned to the depositor an amount equal to the product of residential customer ratio in effect in paragraph 4.2 when the deposit was made and the annual baseline distribution revenue for each of the dwellings as described above but not in excess of the amount deposited.  In no event shall more than the original deposit be returned to the depositor.  All deposits not returned to the applicant within a period of ten (10) years after the Company first made gas service available to the tract of land shall remain the property of the Company with no further obligation of refund.  </w:t>
      </w:r>
      <w:r w:rsidR="00EC28CA">
        <w:rPr>
          <w:sz w:val="22"/>
        </w:rPr>
        <w:t>T</w:t>
      </w:r>
      <w:r>
        <w:rPr>
          <w:sz w:val="22"/>
        </w:rPr>
        <w:t>he Company may agree upon a satisfactory revenue guarantee in lieu of a deposit or contribution.</w:t>
      </w:r>
    </w:p>
    <w:p w:rsidR="00E924CA" w:rsidRDefault="00E924CA">
      <w:pPr>
        <w:tabs>
          <w:tab w:val="left" w:pos="540"/>
        </w:tabs>
        <w:ind w:left="547"/>
        <w:jc w:val="both"/>
        <w:rPr>
          <w:sz w:val="22"/>
        </w:rPr>
      </w:pPr>
    </w:p>
    <w:p w:rsidR="00E924CA" w:rsidRDefault="00E924CA">
      <w:pPr>
        <w:tabs>
          <w:tab w:val="left" w:pos="540"/>
        </w:tabs>
        <w:ind w:left="547"/>
        <w:jc w:val="both"/>
        <w:rPr>
          <w:sz w:val="22"/>
        </w:rPr>
      </w:pPr>
    </w:p>
    <w:p w:rsidR="00E924CA" w:rsidRDefault="00E924CA">
      <w:pPr>
        <w:tabs>
          <w:tab w:val="left" w:pos="540"/>
        </w:tabs>
        <w:ind w:left="547"/>
        <w:jc w:val="both"/>
        <w:rPr>
          <w:sz w:val="22"/>
        </w:rPr>
      </w:pPr>
    </w:p>
    <w:p w:rsidR="00E924CA" w:rsidRDefault="00E924CA">
      <w:pPr>
        <w:tabs>
          <w:tab w:val="left" w:pos="540"/>
        </w:tabs>
        <w:ind w:left="547"/>
        <w:rPr>
          <w:b/>
        </w:rPr>
        <w:sectPr w:rsidR="00E924CA" w:rsidSect="008E35DC">
          <w:headerReference w:type="default" r:id="rId50"/>
          <w:footerReference w:type="default" r:id="rId51"/>
          <w:pgSz w:w="12240" w:h="15840" w:code="1"/>
          <w:pgMar w:top="576" w:right="576" w:bottom="576" w:left="864" w:header="432" w:footer="432" w:gutter="0"/>
          <w:paperSrc w:first="2" w:other="2"/>
          <w:cols w:space="720"/>
          <w:noEndnote/>
        </w:sectPr>
      </w:pPr>
    </w:p>
    <w:p w:rsidR="00E924CA" w:rsidRDefault="00E924CA">
      <w:pPr>
        <w:pStyle w:val="Heading4"/>
        <w:tabs>
          <w:tab w:val="clear" w:pos="630"/>
          <w:tab w:val="left" w:pos="540"/>
        </w:tabs>
      </w:pPr>
      <w:r>
        <w:lastRenderedPageBreak/>
        <w:t>4.4</w:t>
      </w:r>
      <w:r>
        <w:tab/>
      </w:r>
      <w:r>
        <w:rPr>
          <w:u w:val="single"/>
        </w:rPr>
        <w:t>ALTERNATE FUEL CUSTOMER - MAIN EXTENSION</w:t>
      </w:r>
    </w:p>
    <w:p w:rsidR="00E924CA" w:rsidRDefault="00E924CA">
      <w:pPr>
        <w:tabs>
          <w:tab w:val="left" w:pos="540"/>
        </w:tabs>
        <w:jc w:val="both"/>
        <w:rPr>
          <w:sz w:val="22"/>
        </w:rPr>
      </w:pPr>
    </w:p>
    <w:p w:rsidR="00E924CA" w:rsidRPr="000205B4" w:rsidRDefault="00E924CA">
      <w:pPr>
        <w:tabs>
          <w:tab w:val="left" w:pos="540"/>
        </w:tabs>
        <w:ind w:left="547"/>
        <w:jc w:val="both"/>
        <w:rPr>
          <w:b/>
          <w:i/>
          <w:sz w:val="22"/>
        </w:rPr>
      </w:pPr>
      <w:r>
        <w:rPr>
          <w:sz w:val="22"/>
        </w:rPr>
        <w:t>The Company reserves the right to require any alternate fuel customer to make a contribution in aid of construction of an amount equal to the entire cost of the new facilities required to provide service.  Where it is necessary to provide additional facilities to serve the increased requirements of any existing Customer, the Company reserves the right to require the Customer to contribute an amount equal to the cost of such additional facilities</w:t>
      </w:r>
      <w:r w:rsidR="006E10B6">
        <w:rPr>
          <w:sz w:val="22"/>
        </w:rPr>
        <w:t xml:space="preserve"> and shall include the tax consequences incurred by the Company</w:t>
      </w:r>
      <w:r>
        <w:rPr>
          <w:sz w:val="22"/>
        </w:rPr>
        <w:t>.</w:t>
      </w:r>
    </w:p>
    <w:p w:rsidR="00E924CA" w:rsidRDefault="00E924CA">
      <w:pPr>
        <w:tabs>
          <w:tab w:val="left" w:pos="540"/>
        </w:tabs>
        <w:ind w:left="547"/>
        <w:jc w:val="both"/>
        <w:rPr>
          <w:sz w:val="22"/>
        </w:rPr>
      </w:pPr>
    </w:p>
    <w:p w:rsidR="00E924CA" w:rsidRDefault="00E924CA">
      <w:pPr>
        <w:tabs>
          <w:tab w:val="left" w:pos="540"/>
        </w:tabs>
        <w:ind w:left="547"/>
        <w:jc w:val="both"/>
        <w:rPr>
          <w:sz w:val="22"/>
        </w:rPr>
      </w:pPr>
      <w:r>
        <w:rPr>
          <w:sz w:val="22"/>
        </w:rPr>
        <w:t>The Company is under no obligation to refund any of the contribution but</w:t>
      </w:r>
      <w:r w:rsidR="00AC656D">
        <w:rPr>
          <w:sz w:val="22"/>
        </w:rPr>
        <w:t xml:space="preserve"> </w:t>
      </w:r>
      <w:r>
        <w:rPr>
          <w:sz w:val="22"/>
        </w:rPr>
        <w:t>the Company reserves the right in its sole judgment to do so where economics and revenue conditions warrant said action.  In lieu of a contribution, the Company may agree upon a satisfactory revenue guarantee.</w:t>
      </w:r>
    </w:p>
    <w:p w:rsidR="00E924CA" w:rsidRDefault="00E924CA">
      <w:pPr>
        <w:tabs>
          <w:tab w:val="left" w:pos="540"/>
        </w:tabs>
        <w:ind w:left="547"/>
        <w:jc w:val="both"/>
        <w:rPr>
          <w:sz w:val="22"/>
        </w:rPr>
      </w:pPr>
    </w:p>
    <w:p w:rsidR="00E924CA" w:rsidRDefault="00E924CA">
      <w:pPr>
        <w:tabs>
          <w:tab w:val="left" w:pos="540"/>
        </w:tabs>
        <w:rPr>
          <w:b/>
        </w:rPr>
        <w:sectPr w:rsidR="00E924CA" w:rsidSect="008E35DC">
          <w:headerReference w:type="default" r:id="rId52"/>
          <w:footerReference w:type="default" r:id="rId53"/>
          <w:pgSz w:w="12240" w:h="15840" w:code="1"/>
          <w:pgMar w:top="576" w:right="576" w:bottom="576" w:left="864" w:header="432" w:footer="432" w:gutter="0"/>
          <w:paperSrc w:first="2" w:other="2"/>
          <w:cols w:space="720"/>
          <w:noEndnote/>
        </w:sectPr>
      </w:pPr>
    </w:p>
    <w:p w:rsidR="00E924CA" w:rsidRDefault="00E924CA">
      <w:pPr>
        <w:pStyle w:val="Heading9"/>
        <w:tabs>
          <w:tab w:val="left" w:pos="540"/>
        </w:tabs>
        <w:jc w:val="center"/>
        <w:rPr>
          <w:sz w:val="28"/>
          <w:u w:val="single"/>
        </w:rPr>
      </w:pPr>
      <w:r>
        <w:rPr>
          <w:sz w:val="28"/>
          <w:u w:val="single"/>
        </w:rPr>
        <w:lastRenderedPageBreak/>
        <w:t>STANDARD TERMS &amp; CONDITIONS</w:t>
      </w:r>
    </w:p>
    <w:p w:rsidR="00E924CA" w:rsidRDefault="00E924CA">
      <w:pPr>
        <w:rPr>
          <w:sz w:val="22"/>
        </w:rPr>
      </w:pPr>
    </w:p>
    <w:p w:rsidR="00E924CA" w:rsidRDefault="00E924CA">
      <w:pPr>
        <w:pStyle w:val="Heading3"/>
        <w:tabs>
          <w:tab w:val="left" w:pos="540"/>
        </w:tabs>
        <w:jc w:val="center"/>
      </w:pPr>
      <w:r>
        <w:t>5. SERVICE LINE CONNECTIONS</w:t>
      </w:r>
    </w:p>
    <w:p w:rsidR="00E924CA" w:rsidRDefault="00E924CA">
      <w:pPr>
        <w:tabs>
          <w:tab w:val="left" w:pos="540"/>
        </w:tabs>
        <w:rPr>
          <w:sz w:val="22"/>
        </w:rPr>
      </w:pPr>
    </w:p>
    <w:p w:rsidR="00E924CA" w:rsidRDefault="00E924CA">
      <w:pPr>
        <w:tabs>
          <w:tab w:val="left" w:pos="540"/>
        </w:tabs>
        <w:rPr>
          <w:sz w:val="22"/>
        </w:rPr>
      </w:pPr>
    </w:p>
    <w:p w:rsidR="00E924CA" w:rsidRDefault="00E924CA">
      <w:pPr>
        <w:pStyle w:val="Heading4"/>
        <w:tabs>
          <w:tab w:val="clear" w:pos="630"/>
          <w:tab w:val="left" w:pos="540"/>
        </w:tabs>
      </w:pPr>
      <w:r>
        <w:t>5.1</w:t>
      </w:r>
      <w:r>
        <w:tab/>
      </w:r>
      <w:r>
        <w:rPr>
          <w:u w:val="single"/>
        </w:rPr>
        <w:t>GENERAL PROVISIONS</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Gas service will normally be supplied to each premise through a single service line, except where, in the judgment of the Company, it is deemed desirable to install more than one service line.  The Company may also choose to install multiple meters on one service line providing service to several premises.  If more than one service line is installed for the convenience of the Customer, each location will be considered as a separate Customer.</w:t>
      </w:r>
    </w:p>
    <w:p w:rsidR="00E924CA" w:rsidRDefault="00E924CA">
      <w:pPr>
        <w:tabs>
          <w:tab w:val="left" w:pos="540"/>
        </w:tabs>
        <w:jc w:val="both"/>
        <w:rPr>
          <w:sz w:val="22"/>
        </w:rPr>
      </w:pPr>
    </w:p>
    <w:p w:rsidR="00E924CA" w:rsidRDefault="00E924CA">
      <w:pPr>
        <w:pStyle w:val="Heading4"/>
        <w:tabs>
          <w:tab w:val="clear" w:pos="630"/>
          <w:tab w:val="left" w:pos="540"/>
        </w:tabs>
      </w:pPr>
      <w:r>
        <w:t>5.2</w:t>
      </w:r>
      <w:r>
        <w:tab/>
      </w:r>
      <w:r>
        <w:rPr>
          <w:u w:val="single"/>
        </w:rPr>
        <w:t>FIRM CUSTOMERS</w:t>
      </w:r>
    </w:p>
    <w:p w:rsidR="00E924CA" w:rsidRDefault="00E924CA">
      <w:pPr>
        <w:tabs>
          <w:tab w:val="left" w:pos="540"/>
        </w:tabs>
        <w:jc w:val="both"/>
        <w:rPr>
          <w:sz w:val="22"/>
        </w:rPr>
      </w:pPr>
    </w:p>
    <w:p w:rsidR="000205B4" w:rsidRPr="000205B4" w:rsidRDefault="00E924CA" w:rsidP="000205B4">
      <w:pPr>
        <w:tabs>
          <w:tab w:val="left" w:pos="540"/>
        </w:tabs>
        <w:ind w:left="547"/>
        <w:jc w:val="both"/>
        <w:rPr>
          <w:b/>
          <w:i/>
          <w:sz w:val="22"/>
        </w:rPr>
      </w:pPr>
      <w:r>
        <w:rPr>
          <w:sz w:val="22"/>
        </w:rPr>
        <w:t xml:space="preserve">The Company shall furnish and place, a service line in accordance with the terms described in paragraphs 4.2 (a) above, measured at right angles from the nearest curb line to Customer's building, at the point of service entrance designated by the Company.  Should </w:t>
      </w:r>
      <w:r w:rsidR="00BE1077">
        <w:rPr>
          <w:sz w:val="22"/>
        </w:rPr>
        <w:t xml:space="preserve">the </w:t>
      </w:r>
      <w:r>
        <w:rPr>
          <w:sz w:val="22"/>
        </w:rPr>
        <w:t xml:space="preserve">Customer request a service entrance at a location other than that designated by the Company, </w:t>
      </w:r>
      <w:r w:rsidR="00BE1077">
        <w:rPr>
          <w:sz w:val="22"/>
        </w:rPr>
        <w:t xml:space="preserve">the </w:t>
      </w:r>
      <w:r>
        <w:rPr>
          <w:sz w:val="22"/>
        </w:rPr>
        <w:t>Customer shall pay the additional cost associated with said change in point of service entrance</w:t>
      </w:r>
      <w:r w:rsidR="006E10B6" w:rsidRPr="006E10B6">
        <w:rPr>
          <w:sz w:val="22"/>
        </w:rPr>
        <w:t xml:space="preserve"> </w:t>
      </w:r>
      <w:r w:rsidR="006E10B6">
        <w:rPr>
          <w:sz w:val="22"/>
        </w:rPr>
        <w:t>and shall include the tax consequences incurred by the Company</w:t>
      </w:r>
      <w:r>
        <w:rPr>
          <w:sz w:val="22"/>
        </w:rPr>
        <w:t xml:space="preserve">. </w:t>
      </w:r>
    </w:p>
    <w:p w:rsidR="00E924CA" w:rsidRDefault="00E924CA">
      <w:pPr>
        <w:tabs>
          <w:tab w:val="left" w:pos="540"/>
        </w:tabs>
        <w:jc w:val="both"/>
        <w:rPr>
          <w:sz w:val="22"/>
        </w:rPr>
      </w:pPr>
    </w:p>
    <w:p w:rsidR="00E924CA" w:rsidRDefault="00E924CA">
      <w:pPr>
        <w:pStyle w:val="Heading4"/>
        <w:tabs>
          <w:tab w:val="clear" w:pos="630"/>
          <w:tab w:val="left" w:pos="540"/>
        </w:tabs>
      </w:pPr>
      <w:r>
        <w:t>5.3</w:t>
      </w:r>
      <w:r>
        <w:tab/>
      </w:r>
      <w:r>
        <w:rPr>
          <w:u w:val="single"/>
        </w:rPr>
        <w:t>ALTERNATE FUEL CUSTOMERS</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 xml:space="preserve">The Company shall provide a service line connection at </w:t>
      </w:r>
      <w:r w:rsidR="00BE1077">
        <w:rPr>
          <w:sz w:val="22"/>
        </w:rPr>
        <w:t xml:space="preserve">the </w:t>
      </w:r>
      <w:r>
        <w:rPr>
          <w:sz w:val="22"/>
        </w:rPr>
        <w:t>Customer's expense.</w:t>
      </w:r>
    </w:p>
    <w:p w:rsidR="00E924CA" w:rsidRDefault="00E924CA">
      <w:pPr>
        <w:tabs>
          <w:tab w:val="left" w:pos="540"/>
        </w:tabs>
        <w:jc w:val="both"/>
        <w:rPr>
          <w:sz w:val="22"/>
        </w:rPr>
      </w:pPr>
    </w:p>
    <w:p w:rsidR="00E924CA" w:rsidRDefault="00E924CA">
      <w:pPr>
        <w:pStyle w:val="Heading4"/>
        <w:tabs>
          <w:tab w:val="clear" w:pos="630"/>
          <w:tab w:val="left" w:pos="540"/>
        </w:tabs>
      </w:pPr>
      <w:r>
        <w:t>5.4</w:t>
      </w:r>
      <w:r>
        <w:tab/>
      </w:r>
      <w:r>
        <w:rPr>
          <w:u w:val="single"/>
        </w:rPr>
        <w:t>CHANGE IN EXISTING INSTALLATIONS</w:t>
      </w:r>
    </w:p>
    <w:p w:rsidR="00E924CA" w:rsidRDefault="00E924CA">
      <w:pPr>
        <w:tabs>
          <w:tab w:val="left" w:pos="540"/>
        </w:tabs>
        <w:jc w:val="both"/>
        <w:rPr>
          <w:sz w:val="22"/>
        </w:rPr>
      </w:pPr>
    </w:p>
    <w:p w:rsidR="000205B4" w:rsidRPr="000205B4" w:rsidRDefault="00E924CA" w:rsidP="000205B4">
      <w:pPr>
        <w:tabs>
          <w:tab w:val="left" w:pos="540"/>
        </w:tabs>
        <w:ind w:left="547"/>
        <w:jc w:val="both"/>
        <w:rPr>
          <w:b/>
          <w:i/>
          <w:sz w:val="22"/>
        </w:rPr>
      </w:pPr>
      <w:r>
        <w:rPr>
          <w:sz w:val="22"/>
        </w:rPr>
        <w:t xml:space="preserve">Any change in the location of the existing service line requested by </w:t>
      </w:r>
      <w:r w:rsidR="00BE1077">
        <w:rPr>
          <w:sz w:val="22"/>
        </w:rPr>
        <w:t xml:space="preserve">the </w:t>
      </w:r>
      <w:r>
        <w:rPr>
          <w:sz w:val="22"/>
        </w:rPr>
        <w:t>Customer and approved by the Company shall be made at the Customer's expense</w:t>
      </w:r>
      <w:r w:rsidR="006E10B6" w:rsidRPr="006E10B6">
        <w:rPr>
          <w:sz w:val="22"/>
        </w:rPr>
        <w:t xml:space="preserve"> </w:t>
      </w:r>
      <w:r w:rsidR="006E10B6">
        <w:rPr>
          <w:sz w:val="22"/>
        </w:rPr>
        <w:t>and shall include the tax consequences incurred by the Company</w:t>
      </w:r>
      <w:r>
        <w:rPr>
          <w:sz w:val="22"/>
        </w:rPr>
        <w:t>.</w:t>
      </w:r>
      <w:r w:rsidR="000205B4" w:rsidRPr="000205B4">
        <w:rPr>
          <w:b/>
          <w:i/>
          <w:sz w:val="22"/>
        </w:rPr>
        <w:t xml:space="preserve"> </w:t>
      </w:r>
    </w:p>
    <w:p w:rsidR="00E924CA" w:rsidRDefault="00E924CA">
      <w:pPr>
        <w:tabs>
          <w:tab w:val="left" w:pos="540"/>
        </w:tabs>
        <w:ind w:left="547"/>
        <w:jc w:val="both"/>
        <w:rPr>
          <w:sz w:val="22"/>
        </w:rPr>
      </w:pPr>
    </w:p>
    <w:p w:rsidR="00E924CA" w:rsidRDefault="00E924CA">
      <w:pPr>
        <w:pStyle w:val="Footer"/>
        <w:tabs>
          <w:tab w:val="clear" w:pos="4320"/>
          <w:tab w:val="clear" w:pos="8640"/>
          <w:tab w:val="left" w:pos="540"/>
        </w:tabs>
        <w:spacing w:line="240" w:lineRule="auto"/>
      </w:pPr>
    </w:p>
    <w:p w:rsidR="00E924CA" w:rsidRDefault="00E924CA">
      <w:pPr>
        <w:tabs>
          <w:tab w:val="left" w:pos="540"/>
        </w:tabs>
        <w:jc w:val="both"/>
        <w:rPr>
          <w:sz w:val="22"/>
        </w:rPr>
      </w:pPr>
    </w:p>
    <w:p w:rsidR="00E924CA" w:rsidRDefault="00E924CA">
      <w:pPr>
        <w:tabs>
          <w:tab w:val="left" w:pos="540"/>
        </w:tabs>
        <w:jc w:val="both"/>
        <w:rPr>
          <w:sz w:val="22"/>
        </w:rPr>
      </w:pPr>
    </w:p>
    <w:p w:rsidR="00E924CA" w:rsidRDefault="00E924CA">
      <w:pPr>
        <w:tabs>
          <w:tab w:val="left" w:pos="540"/>
        </w:tabs>
        <w:sectPr w:rsidR="00E924CA" w:rsidSect="008E35DC">
          <w:headerReference w:type="default" r:id="rId54"/>
          <w:footerReference w:type="default" r:id="rId55"/>
          <w:pgSz w:w="12240" w:h="15840" w:code="1"/>
          <w:pgMar w:top="576" w:right="576" w:bottom="576" w:left="864" w:header="432" w:footer="432" w:gutter="0"/>
          <w:paperSrc w:first="2" w:other="2"/>
          <w:cols w:space="720"/>
          <w:noEndnote/>
        </w:sectPr>
      </w:pPr>
    </w:p>
    <w:p w:rsidR="00E924CA" w:rsidRDefault="00E924CA">
      <w:pPr>
        <w:pStyle w:val="Heading9"/>
        <w:tabs>
          <w:tab w:val="left" w:pos="540"/>
        </w:tabs>
        <w:jc w:val="center"/>
        <w:rPr>
          <w:sz w:val="28"/>
          <w:u w:val="single"/>
        </w:rPr>
      </w:pPr>
      <w:r>
        <w:rPr>
          <w:sz w:val="28"/>
          <w:u w:val="single"/>
        </w:rPr>
        <w:lastRenderedPageBreak/>
        <w:t>STANDARD TERMS AND CONDITIONS</w:t>
      </w:r>
    </w:p>
    <w:p w:rsidR="00E924CA" w:rsidRDefault="00E924CA"/>
    <w:p w:rsidR="00E924CA" w:rsidRDefault="00E924CA">
      <w:pPr>
        <w:pStyle w:val="Heading3"/>
        <w:tabs>
          <w:tab w:val="left" w:pos="540"/>
        </w:tabs>
        <w:jc w:val="center"/>
      </w:pPr>
      <w:r>
        <w:t>6. METERING AND MEASURING EQUIPMENT</w:t>
      </w:r>
    </w:p>
    <w:p w:rsidR="00E924CA" w:rsidRDefault="00E924CA">
      <w:pPr>
        <w:tabs>
          <w:tab w:val="left" w:pos="540"/>
        </w:tabs>
        <w:jc w:val="both"/>
        <w:rPr>
          <w:sz w:val="22"/>
        </w:rPr>
      </w:pPr>
    </w:p>
    <w:p w:rsidR="00E924CA" w:rsidRDefault="00E924CA">
      <w:pPr>
        <w:tabs>
          <w:tab w:val="left" w:pos="540"/>
        </w:tabs>
        <w:jc w:val="both"/>
        <w:rPr>
          <w:sz w:val="22"/>
        </w:rPr>
      </w:pPr>
    </w:p>
    <w:p w:rsidR="00E924CA" w:rsidRDefault="00E924CA">
      <w:pPr>
        <w:pStyle w:val="Heading4"/>
        <w:tabs>
          <w:tab w:val="clear" w:pos="630"/>
          <w:tab w:val="left" w:pos="540"/>
        </w:tabs>
      </w:pPr>
      <w:r>
        <w:t>6.1</w:t>
      </w:r>
      <w:r>
        <w:tab/>
      </w:r>
      <w:r>
        <w:rPr>
          <w:u w:val="single"/>
        </w:rPr>
        <w:t>GENERAL</w:t>
      </w:r>
    </w:p>
    <w:p w:rsidR="00E924CA" w:rsidRDefault="00E924CA">
      <w:pPr>
        <w:tabs>
          <w:tab w:val="left" w:pos="540"/>
        </w:tabs>
        <w:jc w:val="both"/>
        <w:rPr>
          <w:sz w:val="22"/>
        </w:rPr>
      </w:pPr>
    </w:p>
    <w:p w:rsidR="001928C1" w:rsidRDefault="00E924CA" w:rsidP="001928C1">
      <w:pPr>
        <w:ind w:left="540"/>
        <w:jc w:val="both"/>
        <w:rPr>
          <w:sz w:val="22"/>
        </w:rPr>
      </w:pPr>
      <w:r>
        <w:rPr>
          <w:sz w:val="22"/>
        </w:rPr>
        <w:t>A suitable meter or meters will be installed, owned and maintained by the Company for the purpose of measuring the quantity of gas service delivered to the Customer.  The type and make of metering equipment will be in accordance with the Company's specification which, from time to time, may be changed or altered.  It is the sole obligation of the Company to furnish meters that provide adequate and accurate records for billing purposes</w:t>
      </w:r>
      <w:r w:rsidR="001928C1" w:rsidRPr="001928C1">
        <w:rPr>
          <w:sz w:val="22"/>
        </w:rPr>
        <w:t xml:space="preserve"> </w:t>
      </w:r>
      <w:r w:rsidR="001928C1">
        <w:rPr>
          <w:sz w:val="22"/>
        </w:rPr>
        <w:t>in accordance with N.J.A.C. 14:3-4.1, as may be amended or superseded.</w:t>
      </w:r>
    </w:p>
    <w:p w:rsidR="00E924CA" w:rsidRDefault="00E924CA">
      <w:pPr>
        <w:tabs>
          <w:tab w:val="left" w:pos="540"/>
        </w:tabs>
        <w:ind w:left="547"/>
        <w:jc w:val="both"/>
        <w:rPr>
          <w:sz w:val="22"/>
        </w:rPr>
      </w:pPr>
      <w:r>
        <w:rPr>
          <w:sz w:val="22"/>
        </w:rPr>
        <w:t>.</w:t>
      </w:r>
    </w:p>
    <w:p w:rsidR="00E924CA" w:rsidRDefault="00E924CA">
      <w:pPr>
        <w:tabs>
          <w:tab w:val="left" w:pos="540"/>
        </w:tabs>
        <w:jc w:val="both"/>
        <w:rPr>
          <w:sz w:val="22"/>
        </w:rPr>
      </w:pPr>
    </w:p>
    <w:p w:rsidR="00E924CA" w:rsidRDefault="00E924CA">
      <w:pPr>
        <w:pStyle w:val="Heading4"/>
        <w:tabs>
          <w:tab w:val="clear" w:pos="630"/>
          <w:tab w:val="left" w:pos="540"/>
        </w:tabs>
      </w:pPr>
      <w:r>
        <w:t>6.2</w:t>
      </w:r>
      <w:r>
        <w:tab/>
      </w:r>
      <w:r>
        <w:rPr>
          <w:u w:val="single"/>
        </w:rPr>
        <w:t>METER LOCATION</w:t>
      </w:r>
    </w:p>
    <w:p w:rsidR="00E924CA" w:rsidRDefault="00E924CA">
      <w:pPr>
        <w:tabs>
          <w:tab w:val="left" w:pos="540"/>
        </w:tabs>
        <w:jc w:val="both"/>
        <w:rPr>
          <w:sz w:val="22"/>
        </w:rPr>
      </w:pPr>
    </w:p>
    <w:p w:rsidR="001928C1" w:rsidRDefault="00E924CA" w:rsidP="001928C1">
      <w:pPr>
        <w:ind w:left="540"/>
        <w:jc w:val="both"/>
        <w:rPr>
          <w:sz w:val="22"/>
        </w:rPr>
      </w:pPr>
      <w:r>
        <w:rPr>
          <w:sz w:val="22"/>
        </w:rPr>
        <w:t>The Customer shall provide on the premises, at a location satisfactory to the Company, proper space for metering and associated equipment.  The meter location shall be kept free and clear of obstructions so that properly authorized representatives of the Company may gain easy access to the meter location for the purpose of operating valves, reading meters, or emergencies</w:t>
      </w:r>
      <w:r w:rsidR="001928C1" w:rsidRPr="001928C1">
        <w:rPr>
          <w:sz w:val="22"/>
        </w:rPr>
        <w:t xml:space="preserve"> </w:t>
      </w:r>
      <w:r w:rsidR="001928C1">
        <w:rPr>
          <w:sz w:val="22"/>
        </w:rPr>
        <w:t>in accordance with N.J.A.C. 14:3-4.2, as may be amended or superseded.</w:t>
      </w:r>
    </w:p>
    <w:p w:rsidR="00E924CA" w:rsidRDefault="00E924CA">
      <w:pPr>
        <w:tabs>
          <w:tab w:val="left" w:pos="540"/>
        </w:tabs>
        <w:ind w:left="547"/>
        <w:jc w:val="both"/>
        <w:rPr>
          <w:sz w:val="22"/>
        </w:rPr>
      </w:pPr>
      <w:r>
        <w:rPr>
          <w:sz w:val="22"/>
        </w:rPr>
        <w:t>.</w:t>
      </w:r>
    </w:p>
    <w:p w:rsidR="00E924CA" w:rsidRDefault="00E924CA">
      <w:pPr>
        <w:tabs>
          <w:tab w:val="left" w:pos="540"/>
        </w:tabs>
        <w:jc w:val="both"/>
        <w:rPr>
          <w:sz w:val="22"/>
        </w:rPr>
      </w:pPr>
    </w:p>
    <w:p w:rsidR="00E924CA" w:rsidRDefault="00E924CA">
      <w:pPr>
        <w:pStyle w:val="Heading4"/>
        <w:tabs>
          <w:tab w:val="clear" w:pos="630"/>
          <w:tab w:val="left" w:pos="540"/>
        </w:tabs>
      </w:pPr>
      <w:r>
        <w:t>6.3</w:t>
      </w:r>
      <w:r>
        <w:tab/>
      </w:r>
      <w:r>
        <w:rPr>
          <w:u w:val="single"/>
        </w:rPr>
        <w:t>CHANGE OF METER LOCATION</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 xml:space="preserve">Any change requested by the Customer in the point of location of the meter or service facilities, if approved by the Company, </w:t>
      </w:r>
      <w:r w:rsidR="001A4203">
        <w:rPr>
          <w:sz w:val="22"/>
        </w:rPr>
        <w:t>shall</w:t>
      </w:r>
      <w:r>
        <w:rPr>
          <w:sz w:val="22"/>
        </w:rPr>
        <w:t xml:space="preserve"> be made at the expense of the Customer</w:t>
      </w:r>
      <w:r w:rsidR="001A4203">
        <w:rPr>
          <w:sz w:val="22"/>
        </w:rPr>
        <w:t xml:space="preserve"> and shall include the tax consequences incurred by the Company</w:t>
      </w:r>
      <w:r>
        <w:rPr>
          <w:sz w:val="22"/>
        </w:rPr>
        <w:t>.</w:t>
      </w:r>
    </w:p>
    <w:p w:rsidR="00E924CA" w:rsidRDefault="00E924CA">
      <w:pPr>
        <w:tabs>
          <w:tab w:val="left" w:pos="540"/>
        </w:tabs>
        <w:jc w:val="both"/>
        <w:rPr>
          <w:sz w:val="22"/>
        </w:rPr>
      </w:pPr>
    </w:p>
    <w:p w:rsidR="00E924CA" w:rsidRDefault="00E924CA">
      <w:pPr>
        <w:pStyle w:val="Heading4"/>
        <w:tabs>
          <w:tab w:val="clear" w:pos="630"/>
          <w:tab w:val="left" w:pos="540"/>
        </w:tabs>
      </w:pPr>
      <w:r>
        <w:t>6.4</w:t>
      </w:r>
      <w:r>
        <w:tab/>
      </w:r>
      <w:r>
        <w:rPr>
          <w:u w:val="single"/>
        </w:rPr>
        <w:t>CUSTOMER'S RESPONSIBILITY</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 xml:space="preserve">The Customer shall be responsible for the protection and safekeeping of the equipment and facilities of the Company while it is on the Customer's premises.  The Customer shall permit access to the Company's equipment to duly authorized representatives of the </w:t>
      </w:r>
      <w:proofErr w:type="gramStart"/>
      <w:r>
        <w:rPr>
          <w:sz w:val="22"/>
        </w:rPr>
        <w:t>Company  or</w:t>
      </w:r>
      <w:proofErr w:type="gramEnd"/>
      <w:r>
        <w:rPr>
          <w:sz w:val="22"/>
        </w:rPr>
        <w:t xml:space="preserve"> duly authorized governmental officials. </w:t>
      </w:r>
    </w:p>
    <w:p w:rsidR="00E924CA" w:rsidRDefault="00E924CA">
      <w:pPr>
        <w:tabs>
          <w:tab w:val="left" w:pos="540"/>
        </w:tabs>
        <w:jc w:val="both"/>
        <w:rPr>
          <w:sz w:val="22"/>
        </w:rPr>
      </w:pPr>
    </w:p>
    <w:p w:rsidR="00E924CA" w:rsidRDefault="00E924CA">
      <w:pPr>
        <w:pStyle w:val="Heading4"/>
        <w:tabs>
          <w:tab w:val="clear" w:pos="630"/>
          <w:tab w:val="left" w:pos="540"/>
        </w:tabs>
      </w:pPr>
      <w:r>
        <w:t>6.5</w:t>
      </w:r>
      <w:r>
        <w:tab/>
      </w:r>
      <w:r>
        <w:rPr>
          <w:u w:val="single"/>
        </w:rPr>
        <w:t>ACCESS TO CUSTOMER'S PREMISES</w:t>
      </w:r>
    </w:p>
    <w:p w:rsidR="00E924CA" w:rsidRDefault="00E924CA">
      <w:pPr>
        <w:tabs>
          <w:tab w:val="left" w:pos="540"/>
        </w:tabs>
        <w:jc w:val="both"/>
        <w:rPr>
          <w:sz w:val="22"/>
        </w:rPr>
      </w:pPr>
    </w:p>
    <w:p w:rsidR="00E924CA" w:rsidRDefault="00E924CA" w:rsidP="00420077">
      <w:pPr>
        <w:ind w:left="540"/>
        <w:jc w:val="both"/>
        <w:rPr>
          <w:sz w:val="22"/>
        </w:rPr>
      </w:pPr>
      <w:r>
        <w:rPr>
          <w:sz w:val="22"/>
        </w:rPr>
        <w:t>Properly identified and authorized representatives of the Company shall have free access to the Customer's premises at all reasonable times for the purpose of reading meters, for inspection and repairs, for investigation of emergencies or hazardous conditions, for removal of the Company's property or for any other purposes incident to the supply of gas service</w:t>
      </w:r>
      <w:r w:rsidR="008F2729">
        <w:rPr>
          <w:sz w:val="22"/>
        </w:rPr>
        <w:t>,</w:t>
      </w:r>
      <w:r w:rsidR="00420077" w:rsidRPr="00420077">
        <w:rPr>
          <w:sz w:val="22"/>
        </w:rPr>
        <w:t xml:space="preserve"> </w:t>
      </w:r>
      <w:r w:rsidR="00420077">
        <w:rPr>
          <w:sz w:val="22"/>
        </w:rPr>
        <w:t>in accordance with N.J.A.C. 14:3-3.6, as may be amended or superseded</w:t>
      </w:r>
      <w:r>
        <w:rPr>
          <w:sz w:val="22"/>
        </w:rPr>
        <w:t>.  The Customer is requested to contact the Company immediately if a question arises regarding the authority or credentials of any person claiming to represent the Company.</w:t>
      </w:r>
    </w:p>
    <w:p w:rsidR="00E924CA" w:rsidRDefault="00E924CA">
      <w:pPr>
        <w:tabs>
          <w:tab w:val="left" w:pos="540"/>
        </w:tabs>
        <w:jc w:val="both"/>
        <w:rPr>
          <w:sz w:val="22"/>
        </w:rPr>
      </w:pPr>
    </w:p>
    <w:p w:rsidR="00E924CA" w:rsidRDefault="00E924CA">
      <w:pPr>
        <w:tabs>
          <w:tab w:val="left" w:pos="540"/>
        </w:tabs>
        <w:jc w:val="both"/>
        <w:rPr>
          <w:sz w:val="22"/>
        </w:rPr>
      </w:pPr>
    </w:p>
    <w:p w:rsidR="00E924CA" w:rsidRDefault="00E924CA">
      <w:pPr>
        <w:tabs>
          <w:tab w:val="left" w:pos="540"/>
        </w:tabs>
        <w:rPr>
          <w:sz w:val="22"/>
        </w:rPr>
      </w:pPr>
    </w:p>
    <w:p w:rsidR="00E924CA" w:rsidRDefault="00E924CA">
      <w:pPr>
        <w:tabs>
          <w:tab w:val="left" w:pos="540"/>
        </w:tabs>
        <w:sectPr w:rsidR="00E924CA" w:rsidSect="008E35DC">
          <w:headerReference w:type="default" r:id="rId56"/>
          <w:footerReference w:type="default" r:id="rId57"/>
          <w:pgSz w:w="12240" w:h="15840" w:code="1"/>
          <w:pgMar w:top="576" w:right="576" w:bottom="576" w:left="864" w:header="432" w:footer="432" w:gutter="0"/>
          <w:paperSrc w:first="2" w:other="2"/>
          <w:cols w:space="720"/>
          <w:noEndnote/>
        </w:sectPr>
      </w:pPr>
    </w:p>
    <w:p w:rsidR="00E924CA" w:rsidRDefault="00E924CA">
      <w:pPr>
        <w:pStyle w:val="Heading4"/>
        <w:tabs>
          <w:tab w:val="clear" w:pos="630"/>
          <w:tab w:val="left" w:pos="540"/>
        </w:tabs>
      </w:pPr>
      <w:r>
        <w:lastRenderedPageBreak/>
        <w:t>6.6</w:t>
      </w:r>
      <w:r>
        <w:tab/>
      </w:r>
      <w:r>
        <w:rPr>
          <w:u w:val="single"/>
        </w:rPr>
        <w:t>AUTHORIZATION TO TURN ON GAS</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No person other than a duly authorized employee or representative of the Company shall turn gas service on or into any new system of piping or into any old system of piping from which the use of gas has been discontinued.</w:t>
      </w:r>
      <w:r w:rsidR="0046208D">
        <w:rPr>
          <w:sz w:val="22"/>
        </w:rPr>
        <w:t xml:space="preserve">  Disconnections, reconnections, or meter removals performed by persons other than authorized Company personnel are prohibited and shall constitute Tampering.</w:t>
      </w:r>
    </w:p>
    <w:p w:rsidR="00E924CA" w:rsidRDefault="00E924CA">
      <w:pPr>
        <w:tabs>
          <w:tab w:val="left" w:pos="540"/>
        </w:tabs>
        <w:jc w:val="both"/>
        <w:rPr>
          <w:sz w:val="22"/>
        </w:rPr>
      </w:pPr>
    </w:p>
    <w:p w:rsidR="00E924CA" w:rsidRDefault="00E924CA">
      <w:pPr>
        <w:pStyle w:val="Heading4"/>
        <w:tabs>
          <w:tab w:val="clear" w:pos="630"/>
          <w:tab w:val="left" w:pos="540"/>
        </w:tabs>
      </w:pPr>
      <w:r>
        <w:t>6.7</w:t>
      </w:r>
      <w:r>
        <w:tab/>
      </w:r>
      <w:r>
        <w:rPr>
          <w:u w:val="single"/>
        </w:rPr>
        <w:t>UNAUTHORIZED USE</w:t>
      </w:r>
    </w:p>
    <w:p w:rsidR="00E924CA" w:rsidRDefault="00E924CA">
      <w:pPr>
        <w:tabs>
          <w:tab w:val="left" w:pos="540"/>
        </w:tabs>
        <w:jc w:val="both"/>
        <w:rPr>
          <w:sz w:val="22"/>
        </w:rPr>
      </w:pPr>
    </w:p>
    <w:p w:rsidR="00E924CA" w:rsidRDefault="00850D83">
      <w:pPr>
        <w:tabs>
          <w:tab w:val="left" w:pos="540"/>
        </w:tabs>
        <w:ind w:left="547"/>
        <w:jc w:val="both"/>
        <w:rPr>
          <w:sz w:val="22"/>
        </w:rPr>
      </w:pPr>
      <w:r>
        <w:rPr>
          <w:sz w:val="22"/>
        </w:rPr>
        <w:t>T</w:t>
      </w:r>
      <w:r w:rsidR="00E924CA">
        <w:rPr>
          <w:sz w:val="22"/>
        </w:rPr>
        <w:t xml:space="preserve">he use of service </w:t>
      </w:r>
      <w:r>
        <w:rPr>
          <w:sz w:val="22"/>
        </w:rPr>
        <w:t xml:space="preserve">in excess of 30 days </w:t>
      </w:r>
      <w:r w:rsidR="00E924CA">
        <w:rPr>
          <w:sz w:val="22"/>
        </w:rPr>
        <w:t xml:space="preserve">without the Company's </w:t>
      </w:r>
      <w:r w:rsidR="005B1A1A">
        <w:rPr>
          <w:sz w:val="22"/>
        </w:rPr>
        <w:t xml:space="preserve">express </w:t>
      </w:r>
      <w:r w:rsidR="00E924CA">
        <w:rPr>
          <w:sz w:val="22"/>
        </w:rPr>
        <w:t>authorization may be t</w:t>
      </w:r>
      <w:r w:rsidR="0046208D">
        <w:rPr>
          <w:sz w:val="22"/>
        </w:rPr>
        <w:t>erminated by the Company without notice</w:t>
      </w:r>
      <w:r w:rsidR="00E924CA">
        <w:rPr>
          <w:sz w:val="22"/>
        </w:rPr>
        <w:t xml:space="preserve">.  The use of </w:t>
      </w:r>
      <w:r w:rsidR="0046208D">
        <w:rPr>
          <w:sz w:val="22"/>
        </w:rPr>
        <w:t xml:space="preserve">natural </w:t>
      </w:r>
      <w:r w:rsidR="00E924CA">
        <w:rPr>
          <w:sz w:val="22"/>
        </w:rPr>
        <w:t>gas service, without notice to the Company</w:t>
      </w:r>
      <w:r w:rsidR="0046208D">
        <w:rPr>
          <w:sz w:val="22"/>
        </w:rPr>
        <w:t>,</w:t>
      </w:r>
      <w:r w:rsidR="00E924CA">
        <w:rPr>
          <w:sz w:val="22"/>
        </w:rPr>
        <w:t xml:space="preserve"> </w:t>
      </w:r>
      <w:r w:rsidR="0046208D">
        <w:rPr>
          <w:sz w:val="22"/>
        </w:rPr>
        <w:t xml:space="preserve">shall </w:t>
      </w:r>
      <w:r w:rsidR="00E924CA">
        <w:rPr>
          <w:sz w:val="22"/>
        </w:rPr>
        <w:t xml:space="preserve">render the user liable for any amount </w:t>
      </w:r>
      <w:r w:rsidR="005B1A1A">
        <w:rPr>
          <w:sz w:val="22"/>
        </w:rPr>
        <w:t xml:space="preserve">reasonably </w:t>
      </w:r>
      <w:r w:rsidR="0046208D">
        <w:rPr>
          <w:sz w:val="22"/>
        </w:rPr>
        <w:t xml:space="preserve">determined by the Company to be </w:t>
      </w:r>
      <w:r w:rsidR="00E924CA">
        <w:rPr>
          <w:sz w:val="22"/>
        </w:rPr>
        <w:t>due for gas service supplied to the premises since the last meter reading</w:t>
      </w:r>
      <w:r w:rsidR="00B05068">
        <w:rPr>
          <w:sz w:val="22"/>
        </w:rPr>
        <w:t xml:space="preserve"> recorded and billed by the Company</w:t>
      </w:r>
      <w:r w:rsidR="00E924CA">
        <w:rPr>
          <w:sz w:val="22"/>
        </w:rPr>
        <w:t xml:space="preserve">.  </w:t>
      </w:r>
    </w:p>
    <w:p w:rsidR="00E924CA" w:rsidRDefault="00E924CA">
      <w:pPr>
        <w:tabs>
          <w:tab w:val="left" w:pos="540"/>
        </w:tabs>
        <w:jc w:val="both"/>
        <w:rPr>
          <w:sz w:val="22"/>
        </w:rPr>
      </w:pPr>
    </w:p>
    <w:p w:rsidR="00E924CA" w:rsidRDefault="00E924CA">
      <w:pPr>
        <w:pStyle w:val="Heading4"/>
        <w:tabs>
          <w:tab w:val="clear" w:pos="630"/>
          <w:tab w:val="left" w:pos="540"/>
        </w:tabs>
      </w:pPr>
      <w:r>
        <w:t>6.8</w:t>
      </w:r>
      <w:r>
        <w:tab/>
      </w:r>
      <w:r>
        <w:rPr>
          <w:u w:val="single"/>
        </w:rPr>
        <w:t>OWNERSHIP AND REMOVAL</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 xml:space="preserve">All equipment supplied by the Company shall remain its exclusive property and the Company shall have the right to remove its equipment from the premises of the Customer at any time after termination of service. </w:t>
      </w:r>
    </w:p>
    <w:p w:rsidR="00E924CA" w:rsidRDefault="00E924CA">
      <w:pPr>
        <w:tabs>
          <w:tab w:val="left" w:pos="540"/>
        </w:tabs>
        <w:jc w:val="both"/>
        <w:rPr>
          <w:sz w:val="22"/>
        </w:rPr>
      </w:pPr>
    </w:p>
    <w:p w:rsidR="00E924CA" w:rsidRDefault="00E924CA">
      <w:pPr>
        <w:pStyle w:val="Heading4"/>
        <w:tabs>
          <w:tab w:val="clear" w:pos="630"/>
          <w:tab w:val="left" w:pos="540"/>
        </w:tabs>
        <w:rPr>
          <w:u w:val="single"/>
        </w:rPr>
      </w:pPr>
      <w:r>
        <w:t>6.9</w:t>
      </w:r>
      <w:r>
        <w:tab/>
      </w:r>
      <w:r>
        <w:rPr>
          <w:u w:val="single"/>
        </w:rPr>
        <w:t>PAYMENT FOR REPAIRS OR LOSS</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 xml:space="preserve">The Customer shall pay the Company for any </w:t>
      </w:r>
      <w:r w:rsidR="00B05068">
        <w:rPr>
          <w:sz w:val="22"/>
        </w:rPr>
        <w:t xml:space="preserve">necessary </w:t>
      </w:r>
      <w:r>
        <w:rPr>
          <w:sz w:val="22"/>
        </w:rPr>
        <w:t xml:space="preserve">repairs </w:t>
      </w:r>
      <w:r w:rsidR="00B05068">
        <w:rPr>
          <w:sz w:val="22"/>
        </w:rPr>
        <w:t xml:space="preserve">for damage </w:t>
      </w:r>
      <w:r>
        <w:rPr>
          <w:sz w:val="22"/>
        </w:rPr>
        <w:t>to or any loss of the Company's property located on the Customer's premises</w:t>
      </w:r>
      <w:r w:rsidR="00B05068">
        <w:rPr>
          <w:sz w:val="22"/>
        </w:rPr>
        <w:t>, and for the reconnection of service interrupted by such damage or loss,</w:t>
      </w:r>
      <w:r>
        <w:rPr>
          <w:sz w:val="22"/>
        </w:rPr>
        <w:t xml:space="preserve"> when </w:t>
      </w:r>
      <w:r w:rsidR="00B05068">
        <w:rPr>
          <w:sz w:val="22"/>
        </w:rPr>
        <w:t xml:space="preserve">the damage </w:t>
      </w:r>
      <w:r>
        <w:rPr>
          <w:sz w:val="22"/>
        </w:rPr>
        <w:t xml:space="preserve">or loss </w:t>
      </w:r>
      <w:r w:rsidR="00B05068">
        <w:rPr>
          <w:sz w:val="22"/>
        </w:rPr>
        <w:t>is</w:t>
      </w:r>
      <w:r>
        <w:rPr>
          <w:sz w:val="22"/>
        </w:rPr>
        <w:t xml:space="preserve"> caused by negligence</w:t>
      </w:r>
      <w:r w:rsidR="00850D83">
        <w:rPr>
          <w:sz w:val="22"/>
        </w:rPr>
        <w:t xml:space="preserve"> or willful misconduct</w:t>
      </w:r>
      <w:r>
        <w:rPr>
          <w:sz w:val="22"/>
        </w:rPr>
        <w:t xml:space="preserve"> on the part of Customer, </w:t>
      </w:r>
      <w:r w:rsidR="00850D83">
        <w:rPr>
          <w:sz w:val="22"/>
        </w:rPr>
        <w:t xml:space="preserve">or the Customer’s family members, employees or agents, </w:t>
      </w:r>
      <w:r>
        <w:rPr>
          <w:sz w:val="22"/>
        </w:rPr>
        <w:t xml:space="preserve">or by the failure </w:t>
      </w:r>
      <w:r w:rsidR="00B05068">
        <w:rPr>
          <w:sz w:val="22"/>
        </w:rPr>
        <w:t xml:space="preserve">of the Customer or foregoing persons </w:t>
      </w:r>
      <w:r>
        <w:rPr>
          <w:sz w:val="22"/>
        </w:rPr>
        <w:t>to comply with the Standard Terms and Conditions and applicable service classifications under which service is furnished.</w:t>
      </w:r>
      <w:r w:rsidR="000D4519">
        <w:rPr>
          <w:sz w:val="22"/>
        </w:rPr>
        <w:t xml:space="preserve">  </w:t>
      </w:r>
      <w:r w:rsidR="000B7F3E">
        <w:rPr>
          <w:sz w:val="22"/>
        </w:rPr>
        <w:t>The reconnection charge shall be $</w:t>
      </w:r>
      <w:r w:rsidR="009A449C">
        <w:rPr>
          <w:sz w:val="22"/>
        </w:rPr>
        <w:t>45</w:t>
      </w:r>
      <w:r w:rsidR="000B7F3E">
        <w:rPr>
          <w:sz w:val="22"/>
        </w:rPr>
        <w:t>.00 per Customer interruption.</w:t>
      </w:r>
      <w:r w:rsidR="008F2729">
        <w:rPr>
          <w:sz w:val="22"/>
        </w:rPr>
        <w:t xml:space="preserve"> </w:t>
      </w:r>
      <w:r w:rsidR="00991D9D">
        <w:rPr>
          <w:sz w:val="22"/>
        </w:rPr>
        <w:t>This charge will be waived when the appropriate Company personnel are on site at the time of the repair and able to reconnect the Customer safely.</w:t>
      </w:r>
    </w:p>
    <w:p w:rsidR="00E924CA" w:rsidRDefault="00E924CA">
      <w:pPr>
        <w:tabs>
          <w:tab w:val="left" w:pos="540"/>
        </w:tabs>
        <w:jc w:val="both"/>
        <w:rPr>
          <w:sz w:val="22"/>
        </w:rPr>
      </w:pPr>
    </w:p>
    <w:p w:rsidR="00E924CA" w:rsidRDefault="00E924CA">
      <w:pPr>
        <w:pStyle w:val="Heading4"/>
        <w:tabs>
          <w:tab w:val="clear" w:pos="630"/>
          <w:tab w:val="left" w:pos="540"/>
        </w:tabs>
      </w:pPr>
      <w:r>
        <w:t>6.10</w:t>
      </w:r>
      <w:r>
        <w:tab/>
      </w:r>
      <w:r>
        <w:rPr>
          <w:u w:val="single"/>
        </w:rPr>
        <w:t xml:space="preserve">REMOTE METER </w:t>
      </w:r>
      <w:smartTag w:uri="urn:schemas-microsoft-com:office:smarttags" w:element="place">
        <w:smartTag w:uri="urn:schemas-microsoft-com:office:smarttags" w:element="City">
          <w:r>
            <w:rPr>
              <w:u w:val="single"/>
            </w:rPr>
            <w:t>READING</w:t>
          </w:r>
        </w:smartTag>
      </w:smartTag>
      <w:r>
        <w:rPr>
          <w:u w:val="single"/>
        </w:rPr>
        <w:t xml:space="preserve"> EQUIPMENT</w:t>
      </w:r>
    </w:p>
    <w:p w:rsidR="00E924CA" w:rsidRDefault="00E924CA">
      <w:pPr>
        <w:tabs>
          <w:tab w:val="left" w:pos="540"/>
        </w:tabs>
        <w:ind w:left="547"/>
        <w:jc w:val="both"/>
        <w:rPr>
          <w:sz w:val="22"/>
        </w:rPr>
      </w:pPr>
    </w:p>
    <w:p w:rsidR="00E924CA" w:rsidRDefault="00E924CA">
      <w:pPr>
        <w:tabs>
          <w:tab w:val="left" w:pos="540"/>
        </w:tabs>
        <w:ind w:left="547"/>
        <w:jc w:val="both"/>
        <w:rPr>
          <w:sz w:val="22"/>
        </w:rPr>
      </w:pPr>
      <w:r>
        <w:rPr>
          <w:sz w:val="22"/>
        </w:rPr>
        <w:t>The Company, in its sole discretion and as a condition of service, may install at the Company's expense a remote meter reading device to monitor a Customer's gas consumption.  When such device requires attachment to telephone and/or electric utilities, the Customer shall provide suitable connections.</w:t>
      </w:r>
    </w:p>
    <w:p w:rsidR="00E924CA" w:rsidRDefault="00E924CA">
      <w:pPr>
        <w:tabs>
          <w:tab w:val="left" w:pos="540"/>
        </w:tabs>
        <w:ind w:left="547"/>
        <w:jc w:val="both"/>
        <w:rPr>
          <w:sz w:val="22"/>
        </w:rPr>
      </w:pPr>
    </w:p>
    <w:p w:rsidR="00E924CA" w:rsidRDefault="00E924CA">
      <w:pPr>
        <w:tabs>
          <w:tab w:val="left" w:pos="540"/>
        </w:tabs>
        <w:ind w:left="547"/>
        <w:jc w:val="both"/>
        <w:rPr>
          <w:sz w:val="22"/>
        </w:rPr>
      </w:pPr>
      <w:r>
        <w:rPr>
          <w:sz w:val="22"/>
        </w:rPr>
        <w:t>When a remote meter reading device is requested by the Customer, it shall be installed at the Customer's expense if the installation is deemed feasible by the Company.  All equipment remains the sole property of the Company.</w:t>
      </w:r>
    </w:p>
    <w:p w:rsidR="00B05068" w:rsidRDefault="00B05068">
      <w:pPr>
        <w:tabs>
          <w:tab w:val="left" w:pos="540"/>
        </w:tabs>
        <w:jc w:val="both"/>
        <w:rPr>
          <w:sz w:val="22"/>
        </w:rPr>
        <w:sectPr w:rsidR="00B05068" w:rsidSect="008E35DC">
          <w:headerReference w:type="default" r:id="rId58"/>
          <w:footerReference w:type="default" r:id="rId59"/>
          <w:pgSz w:w="12240" w:h="15840" w:code="1"/>
          <w:pgMar w:top="576" w:right="576" w:bottom="576" w:left="864" w:header="432" w:footer="432" w:gutter="0"/>
          <w:paperSrc w:first="2" w:other="2"/>
          <w:cols w:space="720"/>
          <w:noEndnote/>
        </w:sectPr>
      </w:pPr>
    </w:p>
    <w:p w:rsidR="00E924CA" w:rsidRDefault="00E924CA">
      <w:pPr>
        <w:pStyle w:val="Heading4"/>
        <w:tabs>
          <w:tab w:val="clear" w:pos="630"/>
          <w:tab w:val="left" w:pos="540"/>
        </w:tabs>
      </w:pPr>
      <w:r>
        <w:lastRenderedPageBreak/>
        <w:t>6.11</w:t>
      </w:r>
      <w:r>
        <w:tab/>
      </w:r>
      <w:r>
        <w:rPr>
          <w:u w:val="single"/>
        </w:rPr>
        <w:t>SUB-METERING</w:t>
      </w:r>
    </w:p>
    <w:p w:rsidR="00E924CA" w:rsidRDefault="00E924CA">
      <w:pPr>
        <w:tabs>
          <w:tab w:val="left" w:pos="540"/>
        </w:tabs>
        <w:rPr>
          <w:sz w:val="22"/>
        </w:rPr>
      </w:pPr>
    </w:p>
    <w:p w:rsidR="00E924CA" w:rsidRDefault="00E924CA">
      <w:pPr>
        <w:tabs>
          <w:tab w:val="left" w:pos="540"/>
        </w:tabs>
        <w:ind w:left="547"/>
        <w:jc w:val="both"/>
      </w:pPr>
      <w:proofErr w:type="gramStart"/>
      <w:r>
        <w:rPr>
          <w:sz w:val="22"/>
        </w:rPr>
        <w:t>Sub-metering, the practice in which the customer of record buys gas from the company and resells it through some metering device to tenants at a profit, is not permitted in any form.</w:t>
      </w:r>
      <w:proofErr w:type="gramEnd"/>
      <w:r>
        <w:rPr>
          <w:sz w:val="22"/>
        </w:rPr>
        <w:t xml:space="preserve">  Gas service supplied by the Company shall not</w:t>
      </w:r>
      <w:r>
        <w:t xml:space="preserve"> </w:t>
      </w:r>
    </w:p>
    <w:p w:rsidR="00E924CA" w:rsidRDefault="00E924CA">
      <w:pPr>
        <w:tabs>
          <w:tab w:val="left" w:pos="540"/>
        </w:tabs>
        <w:ind w:left="547"/>
        <w:jc w:val="both"/>
        <w:rPr>
          <w:sz w:val="22"/>
        </w:rPr>
      </w:pPr>
      <w:proofErr w:type="gramStart"/>
      <w:r>
        <w:rPr>
          <w:sz w:val="22"/>
        </w:rPr>
        <w:t>be</w:t>
      </w:r>
      <w:proofErr w:type="gramEnd"/>
      <w:r>
        <w:rPr>
          <w:sz w:val="22"/>
        </w:rPr>
        <w:t xml:space="preserve"> resold by the Customer to others except where the Customer is another publicly regulated gas utility company, or when </w:t>
      </w:r>
      <w:proofErr w:type="spellStart"/>
      <w:r>
        <w:rPr>
          <w:sz w:val="22"/>
        </w:rPr>
        <w:t>check</w:t>
      </w:r>
      <w:r>
        <w:rPr>
          <w:sz w:val="22"/>
        </w:rPr>
        <w:noBreakHyphen/>
        <w:t>metering</w:t>
      </w:r>
      <w:proofErr w:type="spellEnd"/>
      <w:r>
        <w:rPr>
          <w:sz w:val="22"/>
        </w:rPr>
        <w:t xml:space="preserve"> as defined below is being used by the Customer.</w:t>
      </w:r>
    </w:p>
    <w:p w:rsidR="00E924CA" w:rsidRDefault="00E924CA">
      <w:pPr>
        <w:tabs>
          <w:tab w:val="left" w:pos="540"/>
        </w:tabs>
        <w:jc w:val="both"/>
        <w:rPr>
          <w:sz w:val="22"/>
        </w:rPr>
      </w:pPr>
    </w:p>
    <w:p w:rsidR="00E924CA" w:rsidRDefault="00E924CA">
      <w:pPr>
        <w:pStyle w:val="Heading4"/>
        <w:tabs>
          <w:tab w:val="clear" w:pos="630"/>
          <w:tab w:val="left" w:pos="540"/>
        </w:tabs>
      </w:pPr>
      <w:r>
        <w:t>6.12</w:t>
      </w:r>
      <w:r>
        <w:tab/>
      </w:r>
      <w:r>
        <w:rPr>
          <w:u w:val="single"/>
        </w:rPr>
        <w:t>CHECK-METERING</w:t>
      </w:r>
    </w:p>
    <w:p w:rsidR="00E924CA" w:rsidRDefault="00E924CA">
      <w:pPr>
        <w:tabs>
          <w:tab w:val="left" w:pos="540"/>
        </w:tabs>
        <w:jc w:val="both"/>
        <w:rPr>
          <w:sz w:val="22"/>
        </w:rPr>
      </w:pPr>
    </w:p>
    <w:p w:rsidR="00E924CA" w:rsidRDefault="00E924CA">
      <w:pPr>
        <w:tabs>
          <w:tab w:val="left" w:pos="540"/>
        </w:tabs>
        <w:ind w:left="547"/>
        <w:jc w:val="both"/>
        <w:rPr>
          <w:sz w:val="22"/>
        </w:rPr>
      </w:pPr>
      <w:proofErr w:type="spellStart"/>
      <w:r>
        <w:rPr>
          <w:sz w:val="22"/>
        </w:rPr>
        <w:t>Check</w:t>
      </w:r>
      <w:r>
        <w:rPr>
          <w:sz w:val="22"/>
        </w:rPr>
        <w:noBreakHyphen/>
        <w:t>metering</w:t>
      </w:r>
      <w:proofErr w:type="spellEnd"/>
      <w:r>
        <w:rPr>
          <w:sz w:val="22"/>
        </w:rPr>
        <w:t xml:space="preserve"> is defined as the practice in which a Customer, through the use of a gas check meter, monitors or evaluates his own consumption or the consumption of a tenant for accountability or conservation purposes.</w:t>
      </w:r>
    </w:p>
    <w:p w:rsidR="00E924CA" w:rsidRDefault="00E924CA">
      <w:pPr>
        <w:tabs>
          <w:tab w:val="left" w:pos="540"/>
        </w:tabs>
        <w:ind w:left="547"/>
        <w:jc w:val="both"/>
        <w:rPr>
          <w:sz w:val="22"/>
        </w:rPr>
      </w:pPr>
    </w:p>
    <w:p w:rsidR="00E924CA" w:rsidRDefault="00E924CA">
      <w:pPr>
        <w:tabs>
          <w:tab w:val="left" w:pos="540"/>
        </w:tabs>
        <w:ind w:left="547"/>
        <w:jc w:val="both"/>
        <w:rPr>
          <w:sz w:val="22"/>
        </w:rPr>
      </w:pPr>
      <w:r>
        <w:rPr>
          <w:sz w:val="22"/>
        </w:rPr>
        <w:t xml:space="preserve">Gas check meters are devices that measure the volume of gas being delivered to particular locations in a system after measurement by </w:t>
      </w:r>
      <w:proofErr w:type="gramStart"/>
      <w:r>
        <w:rPr>
          <w:sz w:val="22"/>
        </w:rPr>
        <w:t>a</w:t>
      </w:r>
      <w:proofErr w:type="gramEnd"/>
      <w:r>
        <w:rPr>
          <w:sz w:val="22"/>
        </w:rPr>
        <w:t xml:space="preserve"> </w:t>
      </w:r>
      <w:proofErr w:type="spellStart"/>
      <w:r>
        <w:rPr>
          <w:sz w:val="22"/>
        </w:rPr>
        <w:t>utility</w:t>
      </w:r>
      <w:r>
        <w:rPr>
          <w:sz w:val="22"/>
        </w:rPr>
        <w:noBreakHyphen/>
        <w:t>owned</w:t>
      </w:r>
      <w:proofErr w:type="spellEnd"/>
      <w:r>
        <w:rPr>
          <w:sz w:val="22"/>
        </w:rPr>
        <w:t xml:space="preserve"> meter.  Gas check meters provide the Customer the means to apportion among the end users the cost of gas service being supplied through the Company meter.</w:t>
      </w:r>
    </w:p>
    <w:p w:rsidR="00E924CA" w:rsidRDefault="00E924CA">
      <w:pPr>
        <w:tabs>
          <w:tab w:val="left" w:pos="540"/>
        </w:tabs>
        <w:ind w:left="547"/>
        <w:jc w:val="both"/>
        <w:rPr>
          <w:sz w:val="22"/>
        </w:rPr>
      </w:pPr>
    </w:p>
    <w:p w:rsidR="00E924CA" w:rsidRDefault="00E924CA">
      <w:pPr>
        <w:tabs>
          <w:tab w:val="left" w:pos="540"/>
        </w:tabs>
        <w:ind w:left="547"/>
        <w:jc w:val="both"/>
        <w:rPr>
          <w:sz w:val="22"/>
        </w:rPr>
      </w:pPr>
      <w:proofErr w:type="spellStart"/>
      <w:r>
        <w:rPr>
          <w:sz w:val="22"/>
        </w:rPr>
        <w:t>Check</w:t>
      </w:r>
      <w:r>
        <w:rPr>
          <w:sz w:val="22"/>
        </w:rPr>
        <w:noBreakHyphen/>
        <w:t>metering</w:t>
      </w:r>
      <w:proofErr w:type="spellEnd"/>
      <w:r>
        <w:rPr>
          <w:sz w:val="22"/>
        </w:rPr>
        <w:t xml:space="preserve"> is permitted in new or existing buildings or premises where the basic characteristic of use is industrial or commercial.  Check metering is not permitted in new or existing buildings or premises where the basic</w:t>
      </w:r>
      <w:r>
        <w:rPr>
          <w:b/>
          <w:i/>
          <w:sz w:val="22"/>
        </w:rPr>
        <w:t xml:space="preserve"> </w:t>
      </w:r>
      <w:r>
        <w:rPr>
          <w:sz w:val="22"/>
        </w:rPr>
        <w:t xml:space="preserve">characteristic of use is residential, except for condominiums or cooperative housing, or where such buildings or premises are publicly financed or </w:t>
      </w:r>
      <w:proofErr w:type="gramStart"/>
      <w:r>
        <w:rPr>
          <w:sz w:val="22"/>
        </w:rPr>
        <w:t>government owned or are</w:t>
      </w:r>
      <w:proofErr w:type="gramEnd"/>
      <w:r>
        <w:rPr>
          <w:sz w:val="22"/>
        </w:rPr>
        <w:t xml:space="preserve"> charitable in nature.</w:t>
      </w:r>
    </w:p>
    <w:p w:rsidR="00E924CA" w:rsidRDefault="00E924CA">
      <w:pPr>
        <w:tabs>
          <w:tab w:val="left" w:pos="540"/>
        </w:tabs>
        <w:ind w:left="547"/>
        <w:jc w:val="both"/>
        <w:rPr>
          <w:sz w:val="22"/>
        </w:rPr>
      </w:pPr>
    </w:p>
    <w:p w:rsidR="00E924CA" w:rsidRDefault="00E924CA">
      <w:pPr>
        <w:tabs>
          <w:tab w:val="left" w:pos="540"/>
        </w:tabs>
        <w:ind w:left="547"/>
        <w:jc w:val="both"/>
        <w:rPr>
          <w:sz w:val="22"/>
        </w:rPr>
      </w:pPr>
      <w:r>
        <w:rPr>
          <w:sz w:val="22"/>
        </w:rPr>
        <w:t>If the Customer charges the tenant for usage incurred by the tenant, reasonable administrative expenses may be included, but such charges shall not exceed the amount the Company would charge if the tenant was served and billed directly by the Company.</w:t>
      </w:r>
    </w:p>
    <w:p w:rsidR="00E924CA" w:rsidRDefault="00E924CA">
      <w:pPr>
        <w:tabs>
          <w:tab w:val="left" w:pos="540"/>
        </w:tabs>
        <w:ind w:left="547"/>
        <w:jc w:val="both"/>
        <w:rPr>
          <w:sz w:val="22"/>
        </w:rPr>
      </w:pPr>
    </w:p>
    <w:p w:rsidR="00E924CA" w:rsidRDefault="00E924CA">
      <w:pPr>
        <w:tabs>
          <w:tab w:val="left" w:pos="540"/>
        </w:tabs>
        <w:ind w:left="547"/>
        <w:jc w:val="both"/>
        <w:rPr>
          <w:sz w:val="22"/>
        </w:rPr>
      </w:pPr>
      <w:r>
        <w:rPr>
          <w:sz w:val="22"/>
        </w:rPr>
        <w:t>Prior to the installation of any gas check metering devices, the Customer is required to contact the Company in order to ascertain whether the affected premises are located within a utilization pressure area of the Company's distribution system and whether or not the installation of a check metering device will cause any significant pressure drop within the affected premises.</w:t>
      </w:r>
    </w:p>
    <w:p w:rsidR="00E924CA" w:rsidRDefault="00E924CA">
      <w:pPr>
        <w:tabs>
          <w:tab w:val="left" w:pos="540"/>
        </w:tabs>
        <w:ind w:left="547"/>
        <w:jc w:val="both"/>
        <w:rPr>
          <w:sz w:val="22"/>
        </w:rPr>
      </w:pPr>
    </w:p>
    <w:p w:rsidR="00E924CA" w:rsidRDefault="00E924CA">
      <w:pPr>
        <w:tabs>
          <w:tab w:val="left" w:pos="540"/>
        </w:tabs>
        <w:ind w:left="547"/>
        <w:jc w:val="both"/>
        <w:rPr>
          <w:sz w:val="22"/>
        </w:rPr>
      </w:pPr>
      <w:r>
        <w:rPr>
          <w:sz w:val="22"/>
        </w:rPr>
        <w:t xml:space="preserve">All </w:t>
      </w:r>
      <w:proofErr w:type="spellStart"/>
      <w:r>
        <w:rPr>
          <w:sz w:val="22"/>
        </w:rPr>
        <w:t>gas</w:t>
      </w:r>
      <w:r>
        <w:rPr>
          <w:sz w:val="22"/>
        </w:rPr>
        <w:noBreakHyphen/>
        <w:t>consuming</w:t>
      </w:r>
      <w:proofErr w:type="spellEnd"/>
      <w:r>
        <w:rPr>
          <w:sz w:val="22"/>
        </w:rPr>
        <w:t xml:space="preserve"> devices in any tenant unit must be metered through a single gas </w:t>
      </w:r>
      <w:proofErr w:type="spellStart"/>
      <w:r>
        <w:rPr>
          <w:sz w:val="22"/>
        </w:rPr>
        <w:t>check</w:t>
      </w:r>
      <w:r>
        <w:rPr>
          <w:sz w:val="22"/>
        </w:rPr>
        <w:noBreakHyphen/>
        <w:t>meter</w:t>
      </w:r>
      <w:proofErr w:type="spellEnd"/>
      <w:r>
        <w:rPr>
          <w:sz w:val="22"/>
        </w:rPr>
        <w:t>.</w:t>
      </w:r>
    </w:p>
    <w:p w:rsidR="00E924CA" w:rsidRDefault="00E924CA">
      <w:pPr>
        <w:tabs>
          <w:tab w:val="left" w:pos="540"/>
        </w:tabs>
        <w:ind w:left="547"/>
        <w:jc w:val="both"/>
        <w:rPr>
          <w:sz w:val="22"/>
        </w:rPr>
      </w:pPr>
    </w:p>
    <w:p w:rsidR="00E924CA" w:rsidRDefault="00E924CA">
      <w:pPr>
        <w:tabs>
          <w:tab w:val="left" w:pos="540"/>
        </w:tabs>
        <w:ind w:left="547"/>
        <w:jc w:val="both"/>
        <w:rPr>
          <w:sz w:val="22"/>
        </w:rPr>
      </w:pPr>
      <w:r>
        <w:rPr>
          <w:sz w:val="22"/>
        </w:rPr>
        <w:t xml:space="preserve">The ownership of all </w:t>
      </w:r>
      <w:proofErr w:type="spellStart"/>
      <w:r>
        <w:rPr>
          <w:sz w:val="22"/>
        </w:rPr>
        <w:t>check</w:t>
      </w:r>
      <w:r>
        <w:rPr>
          <w:sz w:val="22"/>
        </w:rPr>
        <w:noBreakHyphen/>
        <w:t>metering</w:t>
      </w:r>
      <w:proofErr w:type="spellEnd"/>
      <w:r>
        <w:rPr>
          <w:sz w:val="22"/>
        </w:rPr>
        <w:t xml:space="preserve"> devices is that of the Customer, along with all incidents in connection with said ownership, including accuracy of the meter reading and billing, liability arising from the presence of the equipment and the maintenance and repair of the equipment.  Any additional costs which may result from and are attributable to the installation of </w:t>
      </w:r>
      <w:proofErr w:type="spellStart"/>
      <w:r>
        <w:rPr>
          <w:sz w:val="22"/>
        </w:rPr>
        <w:t>check</w:t>
      </w:r>
      <w:r>
        <w:rPr>
          <w:sz w:val="22"/>
        </w:rPr>
        <w:noBreakHyphen/>
        <w:t>metering</w:t>
      </w:r>
      <w:proofErr w:type="spellEnd"/>
      <w:r>
        <w:rPr>
          <w:sz w:val="22"/>
        </w:rPr>
        <w:t xml:space="preserve"> devices shall be borne by the Customer.</w:t>
      </w:r>
    </w:p>
    <w:p w:rsidR="00E924CA" w:rsidRDefault="00E924CA">
      <w:pPr>
        <w:tabs>
          <w:tab w:val="left" w:pos="540"/>
        </w:tabs>
        <w:jc w:val="both"/>
        <w:rPr>
          <w:sz w:val="22"/>
        </w:rPr>
      </w:pPr>
    </w:p>
    <w:p w:rsidR="00E924CA" w:rsidRDefault="00E924CA">
      <w:pPr>
        <w:tabs>
          <w:tab w:val="left" w:pos="540"/>
        </w:tabs>
        <w:jc w:val="both"/>
        <w:rPr>
          <w:sz w:val="22"/>
        </w:rPr>
      </w:pPr>
    </w:p>
    <w:p w:rsidR="00E924CA" w:rsidRDefault="00E924CA">
      <w:pPr>
        <w:tabs>
          <w:tab w:val="left" w:pos="540"/>
        </w:tabs>
        <w:rPr>
          <w:b/>
        </w:rPr>
        <w:sectPr w:rsidR="00E924CA" w:rsidSect="008E35DC">
          <w:headerReference w:type="default" r:id="rId60"/>
          <w:footerReference w:type="default" r:id="rId61"/>
          <w:pgSz w:w="12240" w:h="15840" w:code="1"/>
          <w:pgMar w:top="576" w:right="576" w:bottom="576" w:left="864" w:header="432" w:footer="432" w:gutter="0"/>
          <w:paperSrc w:first="2" w:other="2"/>
          <w:cols w:space="720"/>
          <w:noEndnote/>
        </w:sectPr>
      </w:pPr>
    </w:p>
    <w:p w:rsidR="00E924CA" w:rsidRDefault="00E924CA">
      <w:pPr>
        <w:pStyle w:val="Heading4"/>
        <w:tabs>
          <w:tab w:val="clear" w:pos="630"/>
          <w:tab w:val="left" w:pos="540"/>
        </w:tabs>
      </w:pPr>
      <w:r>
        <w:lastRenderedPageBreak/>
        <w:t>6.13</w:t>
      </w:r>
      <w:r>
        <w:tab/>
      </w:r>
      <w:r>
        <w:rPr>
          <w:u w:val="single"/>
        </w:rPr>
        <w:t>TAMPERING</w:t>
      </w:r>
      <w:r w:rsidR="00587FD9">
        <w:rPr>
          <w:u w:val="single"/>
        </w:rPr>
        <w:t xml:space="preserve"> &amp; OTHER DECEPTIVE PRACTICES</w:t>
      </w:r>
    </w:p>
    <w:p w:rsidR="00E924CA" w:rsidRDefault="00E924CA">
      <w:pPr>
        <w:tabs>
          <w:tab w:val="left" w:pos="540"/>
        </w:tabs>
        <w:jc w:val="both"/>
        <w:rPr>
          <w:sz w:val="22"/>
        </w:rPr>
      </w:pPr>
    </w:p>
    <w:p w:rsidR="006A6041" w:rsidRDefault="00E924CA">
      <w:pPr>
        <w:tabs>
          <w:tab w:val="left" w:pos="540"/>
        </w:tabs>
        <w:ind w:left="547"/>
        <w:jc w:val="both"/>
        <w:rPr>
          <w:sz w:val="22"/>
        </w:rPr>
      </w:pPr>
      <w:r>
        <w:rPr>
          <w:sz w:val="22"/>
        </w:rPr>
        <w:t xml:space="preserve">When it is established that </w:t>
      </w:r>
      <w:r w:rsidR="00BE4182">
        <w:rPr>
          <w:sz w:val="22"/>
        </w:rPr>
        <w:t xml:space="preserve">Tampering has occurred </w:t>
      </w:r>
      <w:r w:rsidR="00991D9D">
        <w:rPr>
          <w:sz w:val="22"/>
        </w:rPr>
        <w:t>and the Customer has caused or knowingly benefited from such Tampering,</w:t>
      </w:r>
      <w:r>
        <w:rPr>
          <w:sz w:val="22"/>
        </w:rPr>
        <w:t xml:space="preserve"> </w:t>
      </w:r>
      <w:r w:rsidR="006A6041">
        <w:rPr>
          <w:sz w:val="22"/>
        </w:rPr>
        <w:t xml:space="preserve">the </w:t>
      </w:r>
      <w:r w:rsidR="00991D9D">
        <w:rPr>
          <w:sz w:val="22"/>
        </w:rPr>
        <w:t>C</w:t>
      </w:r>
      <w:r w:rsidR="006A6041">
        <w:rPr>
          <w:sz w:val="22"/>
        </w:rPr>
        <w:t>ustomer shall be required to bear all of the costs incurred by the company including, but not limited to, the following:  (a) investigations, (b) inspections, (c) cost</w:t>
      </w:r>
      <w:r w:rsidR="001905F1">
        <w:rPr>
          <w:sz w:val="22"/>
        </w:rPr>
        <w:t>s</w:t>
      </w:r>
      <w:r w:rsidR="006A6041">
        <w:rPr>
          <w:sz w:val="22"/>
        </w:rPr>
        <w:t xml:space="preserve"> </w:t>
      </w:r>
      <w:r w:rsidR="00C64DD8">
        <w:rPr>
          <w:sz w:val="22"/>
        </w:rPr>
        <w:t>related to administrative, civil or criminal proceedings</w:t>
      </w:r>
      <w:r w:rsidR="006A6041">
        <w:rPr>
          <w:sz w:val="22"/>
        </w:rPr>
        <w:t xml:space="preserve">, (d) </w:t>
      </w:r>
      <w:r w:rsidR="00587FD9">
        <w:rPr>
          <w:sz w:val="22"/>
        </w:rPr>
        <w:t>attorneys’</w:t>
      </w:r>
      <w:r w:rsidR="006A6041">
        <w:rPr>
          <w:sz w:val="22"/>
        </w:rPr>
        <w:t xml:space="preserve"> fees, (e) installation of any protective equipment deemed necessary by the Company</w:t>
      </w:r>
      <w:r w:rsidR="00587FD9">
        <w:rPr>
          <w:sz w:val="22"/>
        </w:rPr>
        <w:t>, and (f) actual costs of damage to equipment</w:t>
      </w:r>
      <w:r w:rsidR="006A6041">
        <w:rPr>
          <w:sz w:val="22"/>
        </w:rPr>
        <w:t xml:space="preserve">.    </w:t>
      </w:r>
    </w:p>
    <w:p w:rsidR="006A6041" w:rsidRDefault="006A6041">
      <w:pPr>
        <w:tabs>
          <w:tab w:val="left" w:pos="540"/>
        </w:tabs>
        <w:ind w:left="547"/>
        <w:jc w:val="both"/>
        <w:rPr>
          <w:sz w:val="22"/>
        </w:rPr>
      </w:pPr>
    </w:p>
    <w:p w:rsidR="006A6041" w:rsidRDefault="00587FD9">
      <w:pPr>
        <w:tabs>
          <w:tab w:val="left" w:pos="540"/>
        </w:tabs>
        <w:ind w:left="547"/>
        <w:jc w:val="both"/>
        <w:rPr>
          <w:sz w:val="22"/>
        </w:rPr>
      </w:pPr>
      <w:r>
        <w:rPr>
          <w:sz w:val="22"/>
        </w:rPr>
        <w:t>Furthermore, when T</w:t>
      </w:r>
      <w:r w:rsidR="006A6041">
        <w:rPr>
          <w:sz w:val="22"/>
        </w:rPr>
        <w:t>ampering with Company</w:t>
      </w:r>
      <w:r>
        <w:rPr>
          <w:sz w:val="22"/>
        </w:rPr>
        <w:t xml:space="preserve"> </w:t>
      </w:r>
      <w:r w:rsidR="006A6041">
        <w:rPr>
          <w:sz w:val="22"/>
        </w:rPr>
        <w:t>facilities results in incorrect measurement</w:t>
      </w:r>
      <w:r>
        <w:rPr>
          <w:sz w:val="22"/>
        </w:rPr>
        <w:t xml:space="preserve">, correctly measured service used without Company authorization </w:t>
      </w:r>
      <w:r w:rsidR="006A6041">
        <w:rPr>
          <w:sz w:val="22"/>
        </w:rPr>
        <w:t xml:space="preserve">or the omission of measurement of the service supplied, </w:t>
      </w:r>
      <w:r w:rsidR="00991D9D">
        <w:rPr>
          <w:sz w:val="22"/>
        </w:rPr>
        <w:t xml:space="preserve">and the Customer has benefited from such Tampering, </w:t>
      </w:r>
      <w:r w:rsidR="006A6041">
        <w:rPr>
          <w:sz w:val="22"/>
        </w:rPr>
        <w:t xml:space="preserve">the </w:t>
      </w:r>
      <w:r>
        <w:rPr>
          <w:sz w:val="22"/>
        </w:rPr>
        <w:t>C</w:t>
      </w:r>
      <w:r w:rsidR="006A6041">
        <w:rPr>
          <w:sz w:val="22"/>
        </w:rPr>
        <w:t>ustomer shall pay for such service as the Company may estimate from available information, to have been used</w:t>
      </w:r>
      <w:r>
        <w:rPr>
          <w:sz w:val="22"/>
        </w:rPr>
        <w:t xml:space="preserve"> on the premises</w:t>
      </w:r>
      <w:r w:rsidR="006A6041">
        <w:rPr>
          <w:sz w:val="22"/>
        </w:rPr>
        <w:t xml:space="preserve">.  </w:t>
      </w:r>
    </w:p>
    <w:p w:rsidR="00587FD9" w:rsidRDefault="00587FD9">
      <w:pPr>
        <w:tabs>
          <w:tab w:val="left" w:pos="540"/>
        </w:tabs>
        <w:ind w:left="547"/>
        <w:jc w:val="both"/>
        <w:rPr>
          <w:sz w:val="22"/>
        </w:rPr>
      </w:pPr>
    </w:p>
    <w:p w:rsidR="00587FD9" w:rsidRDefault="00587FD9" w:rsidP="00587FD9">
      <w:pPr>
        <w:tabs>
          <w:tab w:val="left" w:pos="540"/>
        </w:tabs>
        <w:ind w:left="540"/>
        <w:jc w:val="both"/>
        <w:rPr>
          <w:sz w:val="22"/>
          <w:szCs w:val="22"/>
        </w:rPr>
      </w:pPr>
      <w:r>
        <w:rPr>
          <w:sz w:val="22"/>
          <w:szCs w:val="22"/>
        </w:rPr>
        <w:t xml:space="preserve">If persons other than the Customer are identified as beneficiaries of service obtained at the Customer’s premises by Tampering, or have created or contributed to the Tampering, the Company </w:t>
      </w:r>
      <w:r w:rsidR="00991D9D">
        <w:rPr>
          <w:sz w:val="22"/>
          <w:szCs w:val="22"/>
        </w:rPr>
        <w:t>shall</w:t>
      </w:r>
      <w:r>
        <w:rPr>
          <w:sz w:val="22"/>
          <w:szCs w:val="22"/>
        </w:rPr>
        <w:t xml:space="preserve"> elect to hold such persons liable for all of the aforesaid costs incurred and the value of service (metered or unmetered) received.  A “beneficiary” is any person who benefits from such Tampering.  </w:t>
      </w:r>
    </w:p>
    <w:p w:rsidR="00587FD9" w:rsidRDefault="00587FD9" w:rsidP="00587FD9">
      <w:pPr>
        <w:tabs>
          <w:tab w:val="left" w:pos="540"/>
        </w:tabs>
        <w:ind w:left="1267"/>
        <w:jc w:val="both"/>
        <w:rPr>
          <w:sz w:val="22"/>
          <w:szCs w:val="22"/>
        </w:rPr>
      </w:pPr>
    </w:p>
    <w:p w:rsidR="00587FD9" w:rsidRDefault="00587FD9" w:rsidP="00587FD9">
      <w:pPr>
        <w:tabs>
          <w:tab w:val="left" w:pos="540"/>
        </w:tabs>
        <w:ind w:left="540"/>
        <w:jc w:val="both"/>
        <w:rPr>
          <w:sz w:val="22"/>
          <w:szCs w:val="22"/>
        </w:rPr>
      </w:pPr>
      <w:r>
        <w:rPr>
          <w:sz w:val="22"/>
          <w:szCs w:val="22"/>
        </w:rPr>
        <w:t xml:space="preserve">The foregoing remedies against the Customer and other beneficiaries arising from Tampering shall also apply to gas service obtained by fraudulent means, imposture, </w:t>
      </w:r>
      <w:proofErr w:type="gramStart"/>
      <w:r>
        <w:rPr>
          <w:sz w:val="22"/>
          <w:szCs w:val="22"/>
        </w:rPr>
        <w:t>theft</w:t>
      </w:r>
      <w:proofErr w:type="gramEnd"/>
      <w:r>
        <w:rPr>
          <w:sz w:val="22"/>
          <w:szCs w:val="22"/>
        </w:rPr>
        <w:t xml:space="preserve"> of identity, impersonation, theft of service, theft by deception or other unlawful methods.  </w:t>
      </w:r>
    </w:p>
    <w:p w:rsidR="00E924CA" w:rsidRDefault="00E924CA">
      <w:pPr>
        <w:tabs>
          <w:tab w:val="left" w:pos="540"/>
        </w:tabs>
        <w:jc w:val="both"/>
        <w:rPr>
          <w:sz w:val="22"/>
        </w:rPr>
      </w:pPr>
    </w:p>
    <w:p w:rsidR="00E924CA" w:rsidRDefault="00E924CA">
      <w:pPr>
        <w:pStyle w:val="Heading4"/>
        <w:tabs>
          <w:tab w:val="clear" w:pos="630"/>
          <w:tab w:val="left" w:pos="540"/>
        </w:tabs>
      </w:pPr>
      <w:r>
        <w:t>6.14</w:t>
      </w:r>
      <w:r>
        <w:tab/>
      </w:r>
      <w:r>
        <w:rPr>
          <w:u w:val="single"/>
        </w:rPr>
        <w:t>DIVERSION OF SERVICE</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 xml:space="preserve">Diversion is an unauthorized connection to pipes by which the gas service registers on the Customer's meter, even if such service is being used by other than the Customer of record without his or her knowledge or cooperation.  When a Customer alleges, or it is established, that service has been diverted outside of the Customer's premises, the Customer shall not be required to pay for such service without his or her consent.  The definitions, procedures, investigations and determination of </w:t>
      </w:r>
      <w:r>
        <w:rPr>
          <w:sz w:val="22"/>
          <w:u w:val="single"/>
        </w:rPr>
        <w:t>N.J.A.C.</w:t>
      </w:r>
      <w:r>
        <w:rPr>
          <w:sz w:val="22"/>
        </w:rPr>
        <w:t xml:space="preserve"> 14:3-7.</w:t>
      </w:r>
      <w:r w:rsidR="00850D83">
        <w:rPr>
          <w:sz w:val="22"/>
        </w:rPr>
        <w:t>8,</w:t>
      </w:r>
      <w:r w:rsidR="00991D9D">
        <w:rPr>
          <w:sz w:val="22"/>
        </w:rPr>
        <w:t xml:space="preserve"> </w:t>
      </w:r>
      <w:r w:rsidR="00850D83">
        <w:rPr>
          <w:sz w:val="22"/>
        </w:rPr>
        <w:t xml:space="preserve">as may be amended or superseded, </w:t>
      </w:r>
      <w:r>
        <w:rPr>
          <w:sz w:val="22"/>
        </w:rPr>
        <w:t>shall apply.</w:t>
      </w:r>
    </w:p>
    <w:p w:rsidR="00E924CA" w:rsidRDefault="00E924CA">
      <w:pPr>
        <w:tabs>
          <w:tab w:val="left" w:pos="540"/>
        </w:tabs>
        <w:ind w:left="547"/>
        <w:jc w:val="both"/>
        <w:rPr>
          <w:sz w:val="22"/>
        </w:rPr>
      </w:pPr>
    </w:p>
    <w:p w:rsidR="006759A9" w:rsidRDefault="006759A9" w:rsidP="006759A9">
      <w:pPr>
        <w:pStyle w:val="Heading4"/>
        <w:tabs>
          <w:tab w:val="clear" w:pos="630"/>
          <w:tab w:val="left" w:pos="540"/>
        </w:tabs>
      </w:pPr>
      <w:r>
        <w:t>6.1</w:t>
      </w:r>
      <w:r w:rsidR="000E3F7F">
        <w:t>5</w:t>
      </w:r>
      <w:r>
        <w:tab/>
      </w:r>
      <w:r w:rsidR="000E3F7F">
        <w:rPr>
          <w:u w:val="single"/>
        </w:rPr>
        <w:t>SEALING OF METERS AND LOCKING DEVICES</w:t>
      </w:r>
    </w:p>
    <w:p w:rsidR="006759A9" w:rsidRDefault="006759A9" w:rsidP="006759A9">
      <w:pPr>
        <w:tabs>
          <w:tab w:val="left" w:pos="540"/>
        </w:tabs>
        <w:jc w:val="both"/>
        <w:rPr>
          <w:sz w:val="22"/>
        </w:rPr>
      </w:pPr>
    </w:p>
    <w:p w:rsidR="00E924CA" w:rsidRPr="006759A9" w:rsidRDefault="000E3F7F" w:rsidP="006759A9">
      <w:pPr>
        <w:tabs>
          <w:tab w:val="left" w:pos="540"/>
        </w:tabs>
        <w:ind w:left="540"/>
        <w:jc w:val="both"/>
        <w:rPr>
          <w:sz w:val="22"/>
        </w:rPr>
      </w:pPr>
      <w:r>
        <w:rPr>
          <w:sz w:val="22"/>
          <w:szCs w:val="22"/>
        </w:rPr>
        <w:t xml:space="preserve">For safety purposes, it is the practice of the Company to seal meters and regulators, and to install locking devices when needed.  Removal of seals or locking devices by persons other than authorized Company personnel is prohibited and shall constitute Tampering. </w:t>
      </w:r>
    </w:p>
    <w:p w:rsidR="008A14B8" w:rsidRDefault="008A14B8" w:rsidP="009D1D64">
      <w:pPr>
        <w:ind w:left="540"/>
        <w:rPr>
          <w:sz w:val="22"/>
          <w:szCs w:val="22"/>
        </w:rPr>
        <w:sectPr w:rsidR="008A14B8" w:rsidSect="008E35DC">
          <w:headerReference w:type="default" r:id="rId62"/>
          <w:footerReference w:type="default" r:id="rId63"/>
          <w:pgSz w:w="12240" w:h="15840" w:code="1"/>
          <w:pgMar w:top="576" w:right="576" w:bottom="576" w:left="864" w:header="432" w:footer="432" w:gutter="0"/>
          <w:paperSrc w:first="2" w:other="2"/>
          <w:cols w:space="720"/>
          <w:noEndnote/>
        </w:sectPr>
      </w:pPr>
    </w:p>
    <w:p w:rsidR="000E3F7F" w:rsidRDefault="000E3F7F" w:rsidP="009D1D64">
      <w:pPr>
        <w:ind w:left="540"/>
        <w:rPr>
          <w:sz w:val="22"/>
          <w:szCs w:val="22"/>
        </w:rPr>
      </w:pPr>
    </w:p>
    <w:p w:rsidR="000E3F7F" w:rsidRDefault="000E3F7F" w:rsidP="000E3F7F">
      <w:pPr>
        <w:pStyle w:val="Heading4"/>
        <w:tabs>
          <w:tab w:val="clear" w:pos="630"/>
          <w:tab w:val="left" w:pos="540"/>
        </w:tabs>
      </w:pPr>
      <w:r>
        <w:t>6.16</w:t>
      </w:r>
      <w:r>
        <w:tab/>
      </w:r>
      <w:r>
        <w:rPr>
          <w:u w:val="single"/>
        </w:rPr>
        <w:t>INABILITY TO ACCESS CUSTOMER LOCATION</w:t>
      </w:r>
    </w:p>
    <w:p w:rsidR="000E3F7F" w:rsidRDefault="000E3F7F" w:rsidP="000E3F7F">
      <w:pPr>
        <w:tabs>
          <w:tab w:val="left" w:pos="540"/>
        </w:tabs>
        <w:jc w:val="both"/>
        <w:rPr>
          <w:sz w:val="22"/>
        </w:rPr>
      </w:pPr>
    </w:p>
    <w:p w:rsidR="000E3F7F" w:rsidRPr="006759A9" w:rsidRDefault="000E3F7F" w:rsidP="000E3F7F">
      <w:pPr>
        <w:tabs>
          <w:tab w:val="left" w:pos="540"/>
        </w:tabs>
        <w:ind w:left="540"/>
        <w:jc w:val="both"/>
        <w:rPr>
          <w:sz w:val="22"/>
        </w:rPr>
      </w:pPr>
      <w:r w:rsidRPr="006759A9">
        <w:rPr>
          <w:sz w:val="22"/>
          <w:szCs w:val="22"/>
        </w:rPr>
        <w:t xml:space="preserve">If a Customer has requested that the Company perform work </w:t>
      </w:r>
      <w:r w:rsidR="00991D9D">
        <w:rPr>
          <w:sz w:val="22"/>
          <w:szCs w:val="22"/>
        </w:rPr>
        <w:t xml:space="preserve">related to the </w:t>
      </w:r>
      <w:r w:rsidR="009A449C">
        <w:rPr>
          <w:sz w:val="22"/>
          <w:szCs w:val="22"/>
        </w:rPr>
        <w:t>installation</w:t>
      </w:r>
      <w:r w:rsidR="00991D9D">
        <w:rPr>
          <w:sz w:val="22"/>
          <w:szCs w:val="22"/>
        </w:rPr>
        <w:t xml:space="preserve"> of a meter set </w:t>
      </w:r>
      <w:r w:rsidRPr="006759A9">
        <w:rPr>
          <w:sz w:val="22"/>
          <w:szCs w:val="22"/>
        </w:rPr>
        <w:t>on Customer property and the Company is unable to complete that work due to the Customer not being available at the scheduled time or the required work not being completed by the Customer and/or contractor, the Customer shall be charged $</w:t>
      </w:r>
      <w:r w:rsidR="00991D9D">
        <w:rPr>
          <w:sz w:val="22"/>
          <w:szCs w:val="22"/>
        </w:rPr>
        <w:t>45</w:t>
      </w:r>
      <w:r w:rsidRPr="006759A9">
        <w:rPr>
          <w:sz w:val="22"/>
          <w:szCs w:val="22"/>
        </w:rPr>
        <w:t>.00.</w:t>
      </w:r>
    </w:p>
    <w:p w:rsidR="000E3F7F" w:rsidRPr="009D1D64" w:rsidRDefault="000E3F7F" w:rsidP="009D1D64">
      <w:pPr>
        <w:ind w:left="540"/>
        <w:rPr>
          <w:sz w:val="22"/>
          <w:szCs w:val="22"/>
        </w:rPr>
        <w:sectPr w:rsidR="000E3F7F" w:rsidRPr="009D1D64" w:rsidSect="008E35DC">
          <w:headerReference w:type="default" r:id="rId64"/>
          <w:footerReference w:type="default" r:id="rId65"/>
          <w:pgSz w:w="12240" w:h="15840" w:code="1"/>
          <w:pgMar w:top="576" w:right="576" w:bottom="576" w:left="864" w:header="432" w:footer="432" w:gutter="0"/>
          <w:paperSrc w:first="2" w:other="2"/>
          <w:cols w:space="720"/>
          <w:noEndnote/>
        </w:sectPr>
      </w:pPr>
    </w:p>
    <w:p w:rsidR="00E924CA" w:rsidRDefault="00E924CA">
      <w:pPr>
        <w:pStyle w:val="Heading9"/>
        <w:tabs>
          <w:tab w:val="left" w:pos="540"/>
        </w:tabs>
        <w:jc w:val="center"/>
        <w:rPr>
          <w:sz w:val="28"/>
          <w:u w:val="single"/>
        </w:rPr>
      </w:pPr>
      <w:r>
        <w:rPr>
          <w:sz w:val="28"/>
          <w:u w:val="single"/>
        </w:rPr>
        <w:lastRenderedPageBreak/>
        <w:t>STANDARD TERMS AND CONDITIONS</w:t>
      </w:r>
    </w:p>
    <w:p w:rsidR="00E924CA" w:rsidRDefault="00E924CA"/>
    <w:p w:rsidR="00E924CA" w:rsidRDefault="00E924CA">
      <w:pPr>
        <w:pStyle w:val="Heading3"/>
        <w:tabs>
          <w:tab w:val="left" w:pos="540"/>
        </w:tabs>
        <w:jc w:val="center"/>
      </w:pPr>
      <w:r>
        <w:t>7. CUSTOMER'S INSTALLATION</w:t>
      </w:r>
    </w:p>
    <w:p w:rsidR="00E924CA" w:rsidRDefault="00E924CA">
      <w:pPr>
        <w:tabs>
          <w:tab w:val="left" w:pos="540"/>
        </w:tabs>
        <w:jc w:val="both"/>
        <w:rPr>
          <w:sz w:val="22"/>
        </w:rPr>
      </w:pPr>
    </w:p>
    <w:p w:rsidR="00E924CA" w:rsidRDefault="00E924CA">
      <w:pPr>
        <w:tabs>
          <w:tab w:val="left" w:pos="540"/>
        </w:tabs>
        <w:jc w:val="both"/>
        <w:rPr>
          <w:sz w:val="22"/>
        </w:rPr>
      </w:pPr>
    </w:p>
    <w:p w:rsidR="00E924CA" w:rsidRDefault="00E924CA">
      <w:pPr>
        <w:pStyle w:val="Heading4"/>
        <w:tabs>
          <w:tab w:val="clear" w:pos="630"/>
          <w:tab w:val="left" w:pos="540"/>
        </w:tabs>
      </w:pPr>
      <w:r>
        <w:t>7.1</w:t>
      </w:r>
      <w:r>
        <w:tab/>
      </w:r>
      <w:r>
        <w:rPr>
          <w:u w:val="single"/>
        </w:rPr>
        <w:t>INSTALLATION RULES</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 xml:space="preserve">Customer's appliances, piping, and installation shall be made and maintained in accordance with the standards of the Fuel Gas </w:t>
      </w:r>
      <w:proofErr w:type="spellStart"/>
      <w:r>
        <w:rPr>
          <w:sz w:val="22"/>
        </w:rPr>
        <w:t>Subcode</w:t>
      </w:r>
      <w:proofErr w:type="spellEnd"/>
      <w:r>
        <w:rPr>
          <w:sz w:val="22"/>
        </w:rPr>
        <w:t xml:space="preserve"> of the Uniform Construction Code and such other regulations as may be determined from time to time by any governmental agency having jurisdiction over the Customer's installations.</w:t>
      </w:r>
    </w:p>
    <w:p w:rsidR="00E924CA" w:rsidRDefault="00E924CA">
      <w:pPr>
        <w:tabs>
          <w:tab w:val="left" w:pos="540"/>
        </w:tabs>
        <w:jc w:val="both"/>
        <w:rPr>
          <w:sz w:val="22"/>
        </w:rPr>
      </w:pPr>
    </w:p>
    <w:p w:rsidR="00E924CA" w:rsidRDefault="00E924CA">
      <w:pPr>
        <w:pStyle w:val="Heading4"/>
        <w:tabs>
          <w:tab w:val="clear" w:pos="630"/>
          <w:tab w:val="left" w:pos="540"/>
        </w:tabs>
      </w:pPr>
      <w:r>
        <w:t>7.2</w:t>
      </w:r>
      <w:r>
        <w:tab/>
      </w:r>
      <w:r>
        <w:rPr>
          <w:u w:val="single"/>
        </w:rPr>
        <w:t>ADEQUACY AND SAFETY OF INSTALLATION</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The Company shall not be required to supply gas service until the Customer's installation has been approved by the authorities with jurisdiction.  The Company also reserves the right to withhold its service, or to discontinue its service, whenever such installation or part thereof is deemed by the Company to be unsafe, inadequate, or unsuitable for receiving service, or interferes with or impairs the continuity or quality of service to the Customer or to others.</w:t>
      </w:r>
    </w:p>
    <w:p w:rsidR="00E924CA" w:rsidRDefault="00E924CA">
      <w:pPr>
        <w:tabs>
          <w:tab w:val="left" w:pos="540"/>
        </w:tabs>
        <w:jc w:val="both"/>
        <w:rPr>
          <w:sz w:val="22"/>
        </w:rPr>
      </w:pPr>
    </w:p>
    <w:p w:rsidR="00E924CA" w:rsidRDefault="00E924CA">
      <w:pPr>
        <w:pStyle w:val="Heading4"/>
        <w:tabs>
          <w:tab w:val="clear" w:pos="630"/>
          <w:tab w:val="left" w:pos="540"/>
        </w:tabs>
      </w:pPr>
      <w:r>
        <w:t>7.3</w:t>
      </w:r>
      <w:r>
        <w:tab/>
      </w:r>
      <w:r>
        <w:rPr>
          <w:u w:val="single"/>
        </w:rPr>
        <w:t>FINAL CONNECTION</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In all cases, no final connection between the Company's equipment and the Customer's installation shall be made without final inspection from the Department of Community Affairs or its designee.</w:t>
      </w:r>
    </w:p>
    <w:p w:rsidR="00E924CA" w:rsidRDefault="00E924CA">
      <w:pPr>
        <w:tabs>
          <w:tab w:val="left" w:pos="540"/>
        </w:tabs>
        <w:jc w:val="both"/>
        <w:rPr>
          <w:sz w:val="22"/>
        </w:rPr>
      </w:pPr>
    </w:p>
    <w:p w:rsidR="00E924CA" w:rsidRDefault="00E924CA">
      <w:pPr>
        <w:pStyle w:val="Heading4"/>
        <w:tabs>
          <w:tab w:val="clear" w:pos="630"/>
          <w:tab w:val="left" w:pos="540"/>
        </w:tabs>
      </w:pPr>
      <w:r>
        <w:t>7.4</w:t>
      </w:r>
      <w:r>
        <w:tab/>
      </w:r>
      <w:r>
        <w:rPr>
          <w:u w:val="single"/>
        </w:rPr>
        <w:t>CHANGE IN CUSTOMER'S INSTALLATION</w:t>
      </w:r>
    </w:p>
    <w:p w:rsidR="00E924CA" w:rsidRDefault="00E924CA">
      <w:pPr>
        <w:pStyle w:val="Footer"/>
        <w:tabs>
          <w:tab w:val="clear" w:pos="4320"/>
          <w:tab w:val="clear" w:pos="8640"/>
          <w:tab w:val="left" w:pos="540"/>
        </w:tabs>
        <w:spacing w:line="240" w:lineRule="auto"/>
      </w:pPr>
    </w:p>
    <w:p w:rsidR="00E924CA" w:rsidRDefault="00E924CA">
      <w:pPr>
        <w:tabs>
          <w:tab w:val="left" w:pos="540"/>
        </w:tabs>
        <w:ind w:left="547"/>
        <w:jc w:val="both"/>
        <w:rPr>
          <w:sz w:val="22"/>
        </w:rPr>
      </w:pPr>
      <w:r>
        <w:rPr>
          <w:sz w:val="22"/>
        </w:rPr>
        <w:t>The Customer shall give immediate notice to the Company of any: 1) proposed additions in connected appliances or equipment, 2) change in demand or other conditions of use, or 3) change of purpose or location of the installation.  Changes in service conditions shall not be made effective until the Customer notifies the Company and receives the Company's approval of same.  Failure to give notice of additions or changes in load or location shall render Customer liable for any damages to the meters or other apparatus and equipment of the Company caused by the additional or changed installation.</w:t>
      </w:r>
    </w:p>
    <w:p w:rsidR="00E924CA" w:rsidRDefault="00E924CA">
      <w:pPr>
        <w:tabs>
          <w:tab w:val="left" w:pos="540"/>
        </w:tabs>
        <w:jc w:val="both"/>
        <w:rPr>
          <w:sz w:val="22"/>
        </w:rPr>
      </w:pPr>
    </w:p>
    <w:p w:rsidR="00E924CA" w:rsidRDefault="00E924CA">
      <w:pPr>
        <w:pStyle w:val="Heading4"/>
        <w:tabs>
          <w:tab w:val="clear" w:pos="630"/>
          <w:tab w:val="left" w:pos="540"/>
        </w:tabs>
      </w:pPr>
      <w:r>
        <w:t>7.5</w:t>
      </w:r>
      <w:r>
        <w:tab/>
      </w:r>
      <w:r>
        <w:rPr>
          <w:u w:val="single"/>
        </w:rPr>
        <w:t>COMPANY'S LIABILITY</w:t>
      </w:r>
      <w:r>
        <w:t xml:space="preserve"> </w:t>
      </w:r>
    </w:p>
    <w:p w:rsidR="00E924CA" w:rsidRDefault="00E924CA">
      <w:pPr>
        <w:tabs>
          <w:tab w:val="left" w:pos="540"/>
        </w:tabs>
        <w:ind w:left="547"/>
        <w:jc w:val="both"/>
        <w:rPr>
          <w:sz w:val="22"/>
        </w:rPr>
      </w:pPr>
    </w:p>
    <w:p w:rsidR="002A7B84" w:rsidRPr="004F0C03" w:rsidRDefault="002A7B84" w:rsidP="002A7B84">
      <w:pPr>
        <w:widowControl w:val="0"/>
        <w:autoSpaceDE w:val="0"/>
        <w:autoSpaceDN w:val="0"/>
        <w:adjustRightInd w:val="0"/>
        <w:ind w:left="540"/>
        <w:jc w:val="both"/>
        <w:rPr>
          <w:color w:val="000000"/>
          <w:sz w:val="22"/>
          <w:szCs w:val="22"/>
        </w:rPr>
      </w:pPr>
      <w:r w:rsidRPr="004F0C03">
        <w:rPr>
          <w:color w:val="000000"/>
          <w:sz w:val="22"/>
          <w:szCs w:val="22"/>
        </w:rPr>
        <w:t xml:space="preserve">The Company shall not be liable for any claim for damages resulting from the supply, use, care or handling of the gas or from the presence or operation of the Company’s structures, equipment, pipes, or devices, except for general or direct damages that follow from the Company's negligence, recklessness, or willful misconduct.  The Company shall not be liable for special or consequential damages.  </w:t>
      </w:r>
    </w:p>
    <w:p w:rsidR="002A7B84" w:rsidRDefault="002A7B84" w:rsidP="002A7B84">
      <w:pPr>
        <w:widowControl w:val="0"/>
        <w:autoSpaceDE w:val="0"/>
        <w:autoSpaceDN w:val="0"/>
        <w:adjustRightInd w:val="0"/>
        <w:ind w:left="1440" w:right="1440" w:firstLine="720"/>
        <w:jc w:val="both"/>
        <w:rPr>
          <w:color w:val="000000"/>
        </w:rPr>
      </w:pPr>
    </w:p>
    <w:p w:rsidR="002A7B84" w:rsidRDefault="002A7B84" w:rsidP="002A7B84">
      <w:pPr>
        <w:widowControl w:val="0"/>
        <w:autoSpaceDE w:val="0"/>
        <w:autoSpaceDN w:val="0"/>
        <w:adjustRightInd w:val="0"/>
        <w:ind w:left="540"/>
        <w:jc w:val="both"/>
      </w:pPr>
    </w:p>
    <w:p w:rsidR="00E924CA" w:rsidRDefault="00E924CA">
      <w:pPr>
        <w:tabs>
          <w:tab w:val="left" w:pos="540"/>
        </w:tabs>
        <w:rPr>
          <w:b/>
        </w:rPr>
        <w:sectPr w:rsidR="00E924CA" w:rsidSect="008E35DC">
          <w:headerReference w:type="default" r:id="rId66"/>
          <w:footerReference w:type="default" r:id="rId67"/>
          <w:pgSz w:w="12240" w:h="15840" w:code="1"/>
          <w:pgMar w:top="576" w:right="576" w:bottom="576" w:left="864" w:header="432" w:footer="432" w:gutter="0"/>
          <w:paperSrc w:first="2" w:other="2"/>
          <w:cols w:space="720"/>
          <w:noEndnote/>
        </w:sectPr>
      </w:pPr>
    </w:p>
    <w:p w:rsidR="002A7B84" w:rsidRPr="004F0C03" w:rsidRDefault="002A7B84" w:rsidP="002A7B84">
      <w:pPr>
        <w:tabs>
          <w:tab w:val="left" w:pos="990"/>
        </w:tabs>
        <w:ind w:left="540"/>
        <w:jc w:val="both"/>
        <w:rPr>
          <w:color w:val="000000"/>
          <w:sz w:val="22"/>
          <w:szCs w:val="22"/>
        </w:rPr>
      </w:pPr>
      <w:r w:rsidRPr="004F0C03">
        <w:rPr>
          <w:sz w:val="22"/>
          <w:szCs w:val="22"/>
        </w:rPr>
        <w:lastRenderedPageBreak/>
        <w:t>All Customer Equipment shall be suitable for the use of natural gas and shall be installed, inspected, repaired and maintained solely by the Customer and solely at the Customer’s expense in a manner approved by the public authorities having jurisdiction over the same, and in good and safe condition in accordance with all applicable codes.  The Customer shall be solely responsible for the selection of the Customer Equipment and the Company shall have no duty or responsibility for the design, selection, installation, operation or repair of said Equipment.  The Customer shall be responsible for the design of the venting and piping associated with the Customer Equipment downstream of the Point of Delivery.  T</w:t>
      </w:r>
      <w:r w:rsidRPr="004F0C03">
        <w:rPr>
          <w:color w:val="000000"/>
          <w:sz w:val="22"/>
          <w:szCs w:val="22"/>
        </w:rPr>
        <w:t xml:space="preserve">he Company does not, by inspection, non-rejection or any other way, give any warranty, express or implied, as to the adequacy, safety or other characteristics of the Customer Equipment.  The Company shall not be liable for damages to the Customer Equipment or for injuries sustained by the Customer or others, due to the condition or character of the Customer Equipment.  The Company shall not be responsible for the use, care or handling of the gas delivered to the Customer after it passes beyond the point at which the Company’s service facilities connect to the Customer Equipment.  </w:t>
      </w:r>
    </w:p>
    <w:p w:rsidR="002A7B84" w:rsidRPr="004F0C03" w:rsidRDefault="002A7B84" w:rsidP="002A7B84">
      <w:pPr>
        <w:ind w:left="720"/>
        <w:jc w:val="both"/>
        <w:rPr>
          <w:sz w:val="22"/>
          <w:szCs w:val="22"/>
        </w:rPr>
      </w:pPr>
    </w:p>
    <w:p w:rsidR="002A7B84" w:rsidRPr="004F0C03" w:rsidRDefault="002A7B84" w:rsidP="002A7B84">
      <w:pPr>
        <w:widowControl w:val="0"/>
        <w:autoSpaceDE w:val="0"/>
        <w:autoSpaceDN w:val="0"/>
        <w:adjustRightInd w:val="0"/>
        <w:ind w:left="540"/>
        <w:jc w:val="both"/>
        <w:rPr>
          <w:sz w:val="22"/>
          <w:szCs w:val="22"/>
        </w:rPr>
      </w:pPr>
      <w:r w:rsidRPr="004F0C03">
        <w:rPr>
          <w:sz w:val="22"/>
          <w:szCs w:val="22"/>
        </w:rPr>
        <w:t>The Company may, but need not, conduct a limited inspection of the appliances, venting system and leak integrity of the Customer’s piping and venting downstream of the Point of Delivery as a courtesy to the Customer at the time of the initiation of service or thereafter at the request of the Customer.  In no event, however, shall the Company have any duty to inspect Customer Equipment or be responsible for any failure of the Customer Equipment or any harm arising from the operation of the Customer Equipment, even if, the Company undertakes, as a courtesy to the Customer, to conduct a limited inspection at the time of initiation of service or otherwise. The Customer shall, at all times, be solely responsible for the inspection, integrity and safety of all Customer Equipment.</w:t>
      </w:r>
    </w:p>
    <w:p w:rsidR="00FD1ACC" w:rsidRPr="004F0C03" w:rsidRDefault="00FD1ACC" w:rsidP="00FD1ACC">
      <w:pPr>
        <w:rPr>
          <w:sz w:val="22"/>
          <w:szCs w:val="22"/>
        </w:rPr>
      </w:pPr>
    </w:p>
    <w:p w:rsidR="00FD1ACC" w:rsidRDefault="00FD1ACC">
      <w:pPr>
        <w:pStyle w:val="Heading4"/>
        <w:tabs>
          <w:tab w:val="clear" w:pos="630"/>
          <w:tab w:val="left" w:pos="540"/>
        </w:tabs>
      </w:pPr>
    </w:p>
    <w:p w:rsidR="00E924CA" w:rsidRDefault="00E924CA">
      <w:pPr>
        <w:pStyle w:val="Heading4"/>
        <w:tabs>
          <w:tab w:val="clear" w:pos="630"/>
          <w:tab w:val="left" w:pos="540"/>
        </w:tabs>
      </w:pPr>
      <w:r>
        <w:t>7.6</w:t>
      </w:r>
      <w:r>
        <w:tab/>
      </w:r>
      <w:r>
        <w:rPr>
          <w:u w:val="single"/>
        </w:rPr>
        <w:t>BACK PRESSURE AND SUCTION</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When the nature of the Customer's gas equipment is such that it may cause back pressure or suction in the piping system, meters, or other associated equipment of the Company, suitable protective devices subject to approval by the Company, shall be furnished, installed, and maintained by the Customer.</w:t>
      </w:r>
    </w:p>
    <w:p w:rsidR="00E924CA" w:rsidRDefault="00E924CA">
      <w:pPr>
        <w:tabs>
          <w:tab w:val="left" w:pos="540"/>
        </w:tabs>
        <w:ind w:left="547"/>
        <w:jc w:val="both"/>
        <w:rPr>
          <w:sz w:val="22"/>
        </w:rPr>
      </w:pPr>
    </w:p>
    <w:p w:rsidR="00E924CA" w:rsidRDefault="00E924CA">
      <w:pPr>
        <w:tabs>
          <w:tab w:val="left" w:pos="540"/>
        </w:tabs>
        <w:ind w:left="547"/>
        <w:jc w:val="both"/>
        <w:rPr>
          <w:sz w:val="22"/>
        </w:rPr>
      </w:pPr>
      <w:r>
        <w:rPr>
          <w:sz w:val="22"/>
        </w:rPr>
        <w:t xml:space="preserve">When the Customer uses an alternate fuel that is gas, a </w:t>
      </w:r>
      <w:proofErr w:type="spellStart"/>
      <w:r>
        <w:rPr>
          <w:sz w:val="22"/>
        </w:rPr>
        <w:t>three</w:t>
      </w:r>
      <w:r>
        <w:rPr>
          <w:sz w:val="22"/>
        </w:rPr>
        <w:noBreakHyphen/>
        <w:t>way</w:t>
      </w:r>
      <w:proofErr w:type="spellEnd"/>
      <w:r>
        <w:rPr>
          <w:sz w:val="22"/>
        </w:rPr>
        <w:t xml:space="preserve"> valve (a check valve is not permissible) is required to be installed at the Customer's expense subject to the Company's approval.</w:t>
      </w:r>
    </w:p>
    <w:p w:rsidR="00E924CA" w:rsidRDefault="00E924CA">
      <w:pPr>
        <w:tabs>
          <w:tab w:val="left" w:pos="540"/>
        </w:tabs>
        <w:jc w:val="both"/>
        <w:rPr>
          <w:sz w:val="22"/>
        </w:rPr>
      </w:pPr>
    </w:p>
    <w:p w:rsidR="00E924CA" w:rsidRDefault="00E924CA">
      <w:pPr>
        <w:pStyle w:val="Heading4"/>
        <w:tabs>
          <w:tab w:val="clear" w:pos="630"/>
          <w:tab w:val="left" w:pos="540"/>
        </w:tabs>
      </w:pPr>
      <w:r>
        <w:t>7.7</w:t>
      </w:r>
      <w:r>
        <w:tab/>
      </w:r>
      <w:r>
        <w:rPr>
          <w:u w:val="single"/>
        </w:rPr>
        <w:t>LEAKAGE</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The Customer shall give notice immediately of any escape of gas on or about premises to the Company.</w:t>
      </w:r>
    </w:p>
    <w:p w:rsidR="00E924CA" w:rsidRDefault="00E924CA">
      <w:pPr>
        <w:tabs>
          <w:tab w:val="left" w:pos="540"/>
        </w:tabs>
        <w:jc w:val="both"/>
        <w:rPr>
          <w:sz w:val="22"/>
        </w:rPr>
      </w:pPr>
    </w:p>
    <w:p w:rsidR="00E924CA" w:rsidRDefault="00E924CA">
      <w:pPr>
        <w:tabs>
          <w:tab w:val="left" w:pos="540"/>
        </w:tabs>
        <w:sectPr w:rsidR="00E924CA" w:rsidSect="008E35DC">
          <w:headerReference w:type="default" r:id="rId68"/>
          <w:footerReference w:type="default" r:id="rId69"/>
          <w:pgSz w:w="12240" w:h="15840" w:code="1"/>
          <w:pgMar w:top="576" w:right="576" w:bottom="576" w:left="864" w:header="432" w:footer="432" w:gutter="0"/>
          <w:paperSrc w:first="2" w:other="2"/>
          <w:cols w:space="720"/>
          <w:noEndnote/>
        </w:sectPr>
      </w:pPr>
    </w:p>
    <w:p w:rsidR="00E924CA" w:rsidRDefault="00E924CA">
      <w:pPr>
        <w:pStyle w:val="Heading9"/>
        <w:tabs>
          <w:tab w:val="left" w:pos="540"/>
        </w:tabs>
        <w:jc w:val="center"/>
        <w:rPr>
          <w:sz w:val="28"/>
          <w:u w:val="single"/>
        </w:rPr>
      </w:pPr>
      <w:r>
        <w:rPr>
          <w:sz w:val="28"/>
          <w:u w:val="single"/>
        </w:rPr>
        <w:lastRenderedPageBreak/>
        <w:t>STANDARD TERMS &amp; CONDITIONS</w:t>
      </w:r>
    </w:p>
    <w:p w:rsidR="00E924CA" w:rsidRDefault="00E924CA"/>
    <w:p w:rsidR="00E924CA" w:rsidRDefault="00E924CA">
      <w:pPr>
        <w:pStyle w:val="Heading3"/>
        <w:tabs>
          <w:tab w:val="left" w:pos="540"/>
        </w:tabs>
        <w:jc w:val="center"/>
      </w:pPr>
      <w:r>
        <w:t xml:space="preserve">8. METER </w:t>
      </w:r>
      <w:smartTag w:uri="urn:schemas-microsoft-com:office:smarttags" w:element="place">
        <w:smartTag w:uri="urn:schemas-microsoft-com:office:smarttags" w:element="City">
          <w:r>
            <w:t>READING</w:t>
          </w:r>
        </w:smartTag>
      </w:smartTag>
      <w:r>
        <w:t xml:space="preserve"> AND BILLING</w:t>
      </w:r>
    </w:p>
    <w:p w:rsidR="00E924CA" w:rsidRDefault="00E924CA">
      <w:pPr>
        <w:tabs>
          <w:tab w:val="left" w:pos="540"/>
        </w:tabs>
        <w:jc w:val="both"/>
        <w:rPr>
          <w:sz w:val="22"/>
        </w:rPr>
      </w:pPr>
    </w:p>
    <w:p w:rsidR="00E924CA" w:rsidRDefault="00E924CA">
      <w:pPr>
        <w:tabs>
          <w:tab w:val="left" w:pos="540"/>
        </w:tabs>
        <w:jc w:val="both"/>
        <w:rPr>
          <w:sz w:val="22"/>
        </w:rPr>
      </w:pPr>
    </w:p>
    <w:p w:rsidR="00E924CA" w:rsidRDefault="00E924CA">
      <w:pPr>
        <w:pStyle w:val="Heading4"/>
        <w:tabs>
          <w:tab w:val="clear" w:pos="630"/>
          <w:tab w:val="left" w:pos="540"/>
        </w:tabs>
      </w:pPr>
      <w:r>
        <w:t>8.1</w:t>
      </w:r>
      <w:r>
        <w:tab/>
      </w:r>
      <w:r>
        <w:rPr>
          <w:u w:val="single"/>
        </w:rPr>
        <w:t>EVIDENCE OF CONSUMPTION</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The quantities of service delivered to the Customer as recorded by the Company's meter or meters, subject to any necessary adjustments for pressure and temperature in accordance with Section 3.1 of this Tariff, shall be final and conclusive except when the metering equipment fails to register or is determined to be in error.</w:t>
      </w:r>
    </w:p>
    <w:p w:rsidR="00E924CA" w:rsidRDefault="00E924CA">
      <w:pPr>
        <w:tabs>
          <w:tab w:val="left" w:pos="540"/>
        </w:tabs>
        <w:jc w:val="both"/>
        <w:rPr>
          <w:sz w:val="22"/>
        </w:rPr>
      </w:pPr>
    </w:p>
    <w:p w:rsidR="00E924CA" w:rsidRDefault="00E924CA">
      <w:pPr>
        <w:pStyle w:val="Heading4"/>
        <w:tabs>
          <w:tab w:val="clear" w:pos="630"/>
          <w:tab w:val="left" w:pos="540"/>
        </w:tabs>
      </w:pPr>
      <w:r>
        <w:t>8.2</w:t>
      </w:r>
      <w:r>
        <w:tab/>
      </w:r>
      <w:r>
        <w:rPr>
          <w:u w:val="single"/>
        </w:rPr>
        <w:t>ESTIMATED USAGE</w:t>
      </w:r>
    </w:p>
    <w:p w:rsidR="00E924CA" w:rsidRDefault="00E924CA">
      <w:pPr>
        <w:tabs>
          <w:tab w:val="left" w:pos="540"/>
        </w:tabs>
        <w:jc w:val="both"/>
        <w:rPr>
          <w:sz w:val="22"/>
        </w:rPr>
      </w:pPr>
    </w:p>
    <w:p w:rsidR="001E6ACD" w:rsidRDefault="00E924CA" w:rsidP="001E6ACD">
      <w:pPr>
        <w:ind w:left="540"/>
        <w:jc w:val="both"/>
        <w:rPr>
          <w:sz w:val="22"/>
        </w:rPr>
      </w:pPr>
      <w:r>
        <w:rPr>
          <w:sz w:val="22"/>
        </w:rPr>
        <w:t>Where the Company is unable to read the meter, the Company may estimate the amount of gas supplied and submit an estimated bill.  An adjustment of the Customer's estimated use to actual use will be made after an actual meter reading is obtained</w:t>
      </w:r>
      <w:r w:rsidR="001E6ACD" w:rsidRPr="001E6ACD">
        <w:rPr>
          <w:sz w:val="22"/>
        </w:rPr>
        <w:t xml:space="preserve"> </w:t>
      </w:r>
      <w:r w:rsidR="001E6ACD">
        <w:rPr>
          <w:sz w:val="22"/>
        </w:rPr>
        <w:t>in accordance with N.J.A.C. 14:3-7.2(e), as may be amended or superseded.</w:t>
      </w:r>
    </w:p>
    <w:p w:rsidR="00E924CA" w:rsidRDefault="00E924CA" w:rsidP="00991D9D">
      <w:pPr>
        <w:tabs>
          <w:tab w:val="left" w:pos="540"/>
        </w:tabs>
        <w:ind w:left="547"/>
        <w:jc w:val="both"/>
        <w:rPr>
          <w:sz w:val="22"/>
        </w:rPr>
      </w:pPr>
    </w:p>
    <w:p w:rsidR="00E924CA" w:rsidRDefault="00E924CA">
      <w:pPr>
        <w:pStyle w:val="Heading4"/>
        <w:tabs>
          <w:tab w:val="clear" w:pos="630"/>
          <w:tab w:val="left" w:pos="540"/>
        </w:tabs>
      </w:pPr>
      <w:r>
        <w:t>8.3</w:t>
      </w:r>
      <w:r>
        <w:tab/>
      </w:r>
      <w:r>
        <w:rPr>
          <w:u w:val="single"/>
        </w:rPr>
        <w:t>ADJUSTMENT FOR INACCURATE METER RECORDING</w:t>
      </w:r>
    </w:p>
    <w:p w:rsidR="00E924CA" w:rsidRDefault="00E924CA">
      <w:pPr>
        <w:tabs>
          <w:tab w:val="left" w:pos="540"/>
        </w:tabs>
        <w:jc w:val="both"/>
        <w:rPr>
          <w:sz w:val="22"/>
        </w:rPr>
      </w:pPr>
    </w:p>
    <w:p w:rsidR="001E6ACD" w:rsidRDefault="00E924CA" w:rsidP="001E6ACD">
      <w:pPr>
        <w:ind w:left="540"/>
        <w:jc w:val="both"/>
        <w:rPr>
          <w:sz w:val="22"/>
        </w:rPr>
      </w:pPr>
      <w:r>
        <w:rPr>
          <w:sz w:val="22"/>
        </w:rPr>
        <w:t xml:space="preserve">When it is determined that the Company's meter is inaccurate or defective, the use of gas service shall be determined by a test of the meter, or by registration of the meter set in its place during the period next following, or after due consideration of previous or subsequent properly measured deliveries.  Whenever a meter is found to be registering fast by 2% or more, an adjustment of charges shall be made.  When a meter is found to be registering </w:t>
      </w:r>
      <w:proofErr w:type="gramStart"/>
      <w:r>
        <w:rPr>
          <w:sz w:val="22"/>
        </w:rPr>
        <w:t>slow</w:t>
      </w:r>
      <w:proofErr w:type="gramEnd"/>
      <w:r>
        <w:rPr>
          <w:sz w:val="22"/>
        </w:rPr>
        <w:t xml:space="preserve"> by more than 2% due to progressive inaccuracy, an adjustment of charges may be made except for residential accounts, where no adjustment shall be made.  An adjustment may be made on any account with a meter that is </w:t>
      </w:r>
      <w:r w:rsidR="00B05068">
        <w:rPr>
          <w:sz w:val="22"/>
        </w:rPr>
        <w:t xml:space="preserve">determined by a Company test of the meter to be </w:t>
      </w:r>
      <w:r>
        <w:rPr>
          <w:sz w:val="22"/>
        </w:rPr>
        <w:t xml:space="preserve">defective or non-registering.  A defective or </w:t>
      </w:r>
      <w:proofErr w:type="spellStart"/>
      <w:r>
        <w:rPr>
          <w:sz w:val="22"/>
        </w:rPr>
        <w:t>non</w:t>
      </w:r>
      <w:r>
        <w:rPr>
          <w:sz w:val="22"/>
        </w:rPr>
        <w:noBreakHyphen/>
        <w:t>registering</w:t>
      </w:r>
      <w:proofErr w:type="spellEnd"/>
      <w:r>
        <w:rPr>
          <w:sz w:val="22"/>
        </w:rPr>
        <w:t xml:space="preserve"> meter is any meter not properly functioning due to a physical inability to meet original manufacturing standards.  Any adjustment to the Customer's account resulting from the terms in this section will be billed or applied to the account, as the case may be.  If the adjustment results in a credit, such amount may be refunded upon request from the Customer</w:t>
      </w:r>
      <w:r w:rsidR="001E6ACD" w:rsidRPr="001E6ACD">
        <w:rPr>
          <w:sz w:val="22"/>
        </w:rPr>
        <w:t xml:space="preserve"> </w:t>
      </w:r>
      <w:r w:rsidR="001E6ACD">
        <w:rPr>
          <w:sz w:val="22"/>
        </w:rPr>
        <w:t>in accordance with N.J.A.C. 14:3-4.6, as may be amended or superseded.</w:t>
      </w:r>
    </w:p>
    <w:p w:rsidR="00EE50C0" w:rsidRDefault="00EE50C0">
      <w:pPr>
        <w:tabs>
          <w:tab w:val="left" w:pos="540"/>
        </w:tabs>
        <w:ind w:left="547"/>
        <w:jc w:val="both"/>
        <w:rPr>
          <w:sz w:val="22"/>
        </w:rPr>
      </w:pPr>
    </w:p>
    <w:p w:rsidR="00EE50C0" w:rsidRDefault="00EE50C0">
      <w:pPr>
        <w:tabs>
          <w:tab w:val="left" w:pos="540"/>
        </w:tabs>
        <w:ind w:left="547"/>
        <w:jc w:val="both"/>
        <w:rPr>
          <w:sz w:val="22"/>
        </w:rPr>
      </w:pPr>
      <w:r>
        <w:rPr>
          <w:sz w:val="22"/>
        </w:rPr>
        <w:t>If a meter is found to be registering less than 100% of the service provided, the Company shall only adjust the charges retrospectively and/or require the Customer to repay the amount undercharged if:  1) the meter was tampered with; 2) the meter failed to register at all; or 3) the circumstances are such that the Customer should reasonably have known that the bill did not reflect the actual usage.  In rebilling a Customer under this Section, the Company may perform a load analysis or degree day analysis.</w:t>
      </w:r>
    </w:p>
    <w:p w:rsidR="00B05068" w:rsidRDefault="00B05068">
      <w:pPr>
        <w:tabs>
          <w:tab w:val="left" w:pos="540"/>
        </w:tabs>
        <w:ind w:left="547"/>
        <w:jc w:val="both"/>
        <w:rPr>
          <w:sz w:val="22"/>
        </w:rPr>
      </w:pPr>
    </w:p>
    <w:p w:rsidR="00E924CA" w:rsidRDefault="00E924CA">
      <w:pPr>
        <w:pStyle w:val="Heading4"/>
        <w:tabs>
          <w:tab w:val="clear" w:pos="630"/>
          <w:tab w:val="left" w:pos="540"/>
        </w:tabs>
      </w:pPr>
      <w:r>
        <w:t>8.4</w:t>
      </w:r>
      <w:r>
        <w:tab/>
      </w:r>
      <w:r>
        <w:rPr>
          <w:u w:val="single"/>
        </w:rPr>
        <w:t xml:space="preserve">BIMONTHLY METER </w:t>
      </w:r>
      <w:smartTag w:uri="urn:schemas-microsoft-com:office:smarttags" w:element="City">
        <w:smartTag w:uri="urn:schemas-microsoft-com:office:smarttags" w:element="place">
          <w:r>
            <w:rPr>
              <w:u w:val="single"/>
            </w:rPr>
            <w:t>READING</w:t>
          </w:r>
        </w:smartTag>
      </w:smartTag>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The Company may read meters on a bimonthly schedule and render an estimated bill for the billing period between meter readings.  When the meter reading is obtained, the prior month's bill(s) shall be adjusted accordingly.  The Company will use reasonable efforts to read the meters so that there will not be estimated bills for consecutive months.  Nothing in this section shall be deemed to limit the applicability of Section 8.2 above.</w:t>
      </w:r>
    </w:p>
    <w:p w:rsidR="00E924CA" w:rsidRDefault="00E924CA">
      <w:pPr>
        <w:tabs>
          <w:tab w:val="left" w:pos="540"/>
        </w:tabs>
        <w:jc w:val="both"/>
        <w:rPr>
          <w:sz w:val="22"/>
        </w:rPr>
      </w:pPr>
    </w:p>
    <w:p w:rsidR="00E924CA" w:rsidRDefault="00E924CA">
      <w:pPr>
        <w:tabs>
          <w:tab w:val="left" w:pos="540"/>
        </w:tabs>
        <w:jc w:val="both"/>
        <w:rPr>
          <w:sz w:val="22"/>
        </w:rPr>
      </w:pPr>
    </w:p>
    <w:p w:rsidR="00E924CA" w:rsidRDefault="00E924CA">
      <w:pPr>
        <w:tabs>
          <w:tab w:val="left" w:pos="540"/>
        </w:tabs>
        <w:rPr>
          <w:b/>
        </w:rPr>
        <w:sectPr w:rsidR="00E924CA" w:rsidSect="008E35DC">
          <w:headerReference w:type="default" r:id="rId70"/>
          <w:footerReference w:type="default" r:id="rId71"/>
          <w:pgSz w:w="12240" w:h="15840" w:code="1"/>
          <w:pgMar w:top="576" w:right="576" w:bottom="576" w:left="864" w:header="432" w:footer="432" w:gutter="0"/>
          <w:paperSrc w:first="2" w:other="2"/>
          <w:cols w:space="720"/>
          <w:noEndnote/>
        </w:sectPr>
      </w:pPr>
    </w:p>
    <w:p w:rsidR="00E924CA" w:rsidRDefault="00E924CA">
      <w:pPr>
        <w:pStyle w:val="Heading4"/>
        <w:tabs>
          <w:tab w:val="clear" w:pos="630"/>
          <w:tab w:val="left" w:pos="540"/>
        </w:tabs>
      </w:pPr>
      <w:r>
        <w:lastRenderedPageBreak/>
        <w:t>8.5</w:t>
      </w:r>
      <w:r>
        <w:tab/>
      </w:r>
      <w:r>
        <w:rPr>
          <w:u w:val="single"/>
        </w:rPr>
        <w:t>THERM CONVERSION FACTOR</w:t>
      </w:r>
    </w:p>
    <w:p w:rsidR="00E924CA" w:rsidRDefault="00E924CA">
      <w:pPr>
        <w:tabs>
          <w:tab w:val="left" w:pos="540"/>
        </w:tabs>
        <w:jc w:val="both"/>
        <w:rPr>
          <w:sz w:val="22"/>
        </w:rPr>
      </w:pPr>
    </w:p>
    <w:p w:rsidR="00E924CA" w:rsidRDefault="00E924CA">
      <w:pPr>
        <w:tabs>
          <w:tab w:val="left" w:pos="540"/>
        </w:tabs>
        <w:ind w:left="540"/>
        <w:jc w:val="both"/>
        <w:rPr>
          <w:sz w:val="22"/>
        </w:rPr>
      </w:pPr>
      <w:r>
        <w:rPr>
          <w:sz w:val="22"/>
        </w:rPr>
        <w:t>For billing purposes, the reading of the Customer's meter in cubic feet first will be converted to standard cubic feet, then converted to therms by multiplying the use in cubic feet by the weighted average of the BTU content of all gas purchased from all pipeline suppliers for the second preceding calendar month and divided by 100,000.  Such calculation shall be to the closest 1/100 of a therm.</w:t>
      </w:r>
    </w:p>
    <w:p w:rsidR="00E924CA" w:rsidRDefault="00E924CA">
      <w:pPr>
        <w:tabs>
          <w:tab w:val="left" w:pos="540"/>
        </w:tabs>
        <w:jc w:val="both"/>
        <w:rPr>
          <w:sz w:val="22"/>
        </w:rPr>
      </w:pPr>
    </w:p>
    <w:p w:rsidR="00E924CA" w:rsidRDefault="00E924CA">
      <w:pPr>
        <w:pStyle w:val="Heading4"/>
        <w:tabs>
          <w:tab w:val="clear" w:pos="630"/>
          <w:tab w:val="left" w:pos="540"/>
        </w:tabs>
      </w:pPr>
      <w:r>
        <w:t>8.6</w:t>
      </w:r>
      <w:r>
        <w:tab/>
      </w:r>
      <w:r>
        <w:rPr>
          <w:u w:val="single"/>
        </w:rPr>
        <w:t>BILLING PERIOD</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When the billing interval is substantially greater or less than one month, bills will be computed by prorating charges provided under the applicable Service Classification on the basis of the relationship between the time covered by the billing period and a full month.</w:t>
      </w:r>
    </w:p>
    <w:p w:rsidR="00E924CA" w:rsidRDefault="00E924CA">
      <w:pPr>
        <w:tabs>
          <w:tab w:val="left" w:pos="540"/>
        </w:tabs>
        <w:jc w:val="both"/>
        <w:rPr>
          <w:sz w:val="22"/>
        </w:rPr>
      </w:pPr>
    </w:p>
    <w:p w:rsidR="00E924CA" w:rsidRDefault="00E924CA">
      <w:pPr>
        <w:pStyle w:val="Heading4"/>
        <w:tabs>
          <w:tab w:val="clear" w:pos="630"/>
          <w:tab w:val="left" w:pos="540"/>
        </w:tabs>
      </w:pPr>
      <w:r>
        <w:t>8.7</w:t>
      </w:r>
      <w:r>
        <w:tab/>
      </w:r>
      <w:r>
        <w:rPr>
          <w:u w:val="single"/>
        </w:rPr>
        <w:t>PAYMENT OF BILLS</w:t>
      </w:r>
      <w:r>
        <w:t xml:space="preserve"> </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 xml:space="preserve">Bills normally will be rendered monthly and may be paid at any business office of the Company during its regular office hours, at any of its collecting agencies during regular office hours of such agencies, </w:t>
      </w:r>
      <w:r w:rsidR="000205B4">
        <w:rPr>
          <w:sz w:val="22"/>
        </w:rPr>
        <w:t xml:space="preserve">on the Company’s </w:t>
      </w:r>
      <w:r w:rsidR="00991D9D">
        <w:rPr>
          <w:sz w:val="22"/>
        </w:rPr>
        <w:t>W</w:t>
      </w:r>
      <w:r w:rsidR="000205B4">
        <w:rPr>
          <w:sz w:val="22"/>
        </w:rPr>
        <w:t xml:space="preserve">eb site at </w:t>
      </w:r>
      <w:hyperlink r:id="rId72" w:history="1">
        <w:r w:rsidR="000205B4" w:rsidRPr="004406E8">
          <w:rPr>
            <w:rStyle w:val="Hyperlink"/>
            <w:sz w:val="22"/>
          </w:rPr>
          <w:t>www.njliving.com</w:t>
        </w:r>
      </w:hyperlink>
      <w:r w:rsidR="000205B4">
        <w:rPr>
          <w:sz w:val="22"/>
        </w:rPr>
        <w:t>, by phone {1-800-221-0051</w:t>
      </w:r>
      <w:r w:rsidR="00073F74">
        <w:rPr>
          <w:sz w:val="22"/>
        </w:rPr>
        <w:t>}</w:t>
      </w:r>
      <w:r w:rsidR="00DA043B">
        <w:rPr>
          <w:sz w:val="22"/>
        </w:rPr>
        <w:t>, or</w:t>
      </w:r>
      <w:r>
        <w:rPr>
          <w:sz w:val="22"/>
        </w:rPr>
        <w:t xml:space="preserve"> by mail.</w:t>
      </w:r>
    </w:p>
    <w:p w:rsidR="00E924CA" w:rsidRDefault="00E924CA">
      <w:pPr>
        <w:tabs>
          <w:tab w:val="left" w:pos="540"/>
        </w:tabs>
        <w:jc w:val="both"/>
        <w:rPr>
          <w:sz w:val="22"/>
        </w:rPr>
      </w:pPr>
    </w:p>
    <w:p w:rsidR="00E924CA" w:rsidRDefault="00E924CA">
      <w:pPr>
        <w:pStyle w:val="Heading4"/>
        <w:tabs>
          <w:tab w:val="clear" w:pos="630"/>
          <w:tab w:val="left" w:pos="540"/>
        </w:tabs>
      </w:pPr>
      <w:r>
        <w:t>8.8</w:t>
      </w:r>
      <w:r>
        <w:tab/>
      </w:r>
      <w:r>
        <w:rPr>
          <w:u w:val="single"/>
        </w:rPr>
        <w:t>PAYMENT OBLIGATION</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 xml:space="preserve">Unless otherwise specified all bills are net and payable within ten (10) days from the date the bill is sent.  Failure to make payment may be deemed sufficient reason for the Company to consider the Customer's account delinquent.  The Company may discontinue service for nonpayment of bills provided it gives the customer at least </w:t>
      </w:r>
      <w:r w:rsidR="00850D83">
        <w:rPr>
          <w:sz w:val="22"/>
        </w:rPr>
        <w:t>ten</w:t>
      </w:r>
      <w:r>
        <w:rPr>
          <w:sz w:val="22"/>
        </w:rPr>
        <w:t xml:space="preserve"> days written notice of its intention to discontinue.  The notice of discontinuance shall not be served until the expiration of the said 10 day period.  However, in cases of fraud, illegal use, or when it is clearly indicated that the customer is preparing to leave, immediate payment of account may be required.</w:t>
      </w:r>
    </w:p>
    <w:p w:rsidR="00850D83" w:rsidRDefault="00850D83">
      <w:pPr>
        <w:tabs>
          <w:tab w:val="left" w:pos="540"/>
        </w:tabs>
        <w:ind w:left="547"/>
        <w:jc w:val="both"/>
        <w:rPr>
          <w:sz w:val="22"/>
        </w:rPr>
      </w:pPr>
    </w:p>
    <w:p w:rsidR="00850D83" w:rsidRDefault="00850D83">
      <w:pPr>
        <w:tabs>
          <w:tab w:val="left" w:pos="540"/>
        </w:tabs>
        <w:ind w:left="547"/>
        <w:jc w:val="both"/>
        <w:rPr>
          <w:sz w:val="22"/>
        </w:rPr>
      </w:pPr>
      <w:r>
        <w:rPr>
          <w:sz w:val="22"/>
        </w:rPr>
        <w:t>The Company shall apply the regulations set forth in N.J.A.C. 14:3-3A.2, as may be amended or superseded,</w:t>
      </w:r>
      <w:r w:rsidR="003A2C54">
        <w:rPr>
          <w:sz w:val="22"/>
        </w:rPr>
        <w:t xml:space="preserve"> and shall discontinue service for nonpayment only if one or both of the following criteria are met: 1</w:t>
      </w:r>
      <w:r w:rsidR="004E3385">
        <w:rPr>
          <w:sz w:val="22"/>
        </w:rPr>
        <w:t>) t</w:t>
      </w:r>
      <w:r w:rsidR="003A2C54">
        <w:rPr>
          <w:sz w:val="22"/>
        </w:rPr>
        <w:t>he customer’s arrearage is more than $100.00; 2</w:t>
      </w:r>
      <w:r w:rsidR="004E3385">
        <w:rPr>
          <w:sz w:val="22"/>
        </w:rPr>
        <w:t>)</w:t>
      </w:r>
      <w:r w:rsidR="003A2C54">
        <w:rPr>
          <w:sz w:val="22"/>
        </w:rPr>
        <w:t xml:space="preserve"> </w:t>
      </w:r>
      <w:r w:rsidR="004E3385">
        <w:rPr>
          <w:sz w:val="22"/>
        </w:rPr>
        <w:t>t</w:t>
      </w:r>
      <w:r w:rsidR="003A2C54">
        <w:rPr>
          <w:sz w:val="22"/>
        </w:rPr>
        <w:t>he customer’s account is more than three months in arrears.</w:t>
      </w:r>
    </w:p>
    <w:p w:rsidR="00E924CA" w:rsidRDefault="00E924CA">
      <w:pPr>
        <w:tabs>
          <w:tab w:val="left" w:pos="540"/>
        </w:tabs>
        <w:jc w:val="both"/>
        <w:rPr>
          <w:sz w:val="22"/>
        </w:rPr>
      </w:pPr>
    </w:p>
    <w:p w:rsidR="00E924CA" w:rsidRDefault="00E924CA">
      <w:pPr>
        <w:pStyle w:val="Heading4"/>
        <w:tabs>
          <w:tab w:val="clear" w:pos="630"/>
          <w:tab w:val="left" w:pos="540"/>
        </w:tabs>
      </w:pPr>
      <w:r>
        <w:t>8.9</w:t>
      </w:r>
      <w:r>
        <w:tab/>
      </w:r>
      <w:r>
        <w:rPr>
          <w:u w:val="single"/>
        </w:rPr>
        <w:t>LATE PAYMENT CHARGE</w:t>
      </w:r>
    </w:p>
    <w:p w:rsidR="00E924CA" w:rsidRDefault="00E924CA">
      <w:pPr>
        <w:tabs>
          <w:tab w:val="left" w:pos="540"/>
        </w:tabs>
        <w:jc w:val="both"/>
        <w:rPr>
          <w:sz w:val="22"/>
        </w:rPr>
      </w:pPr>
    </w:p>
    <w:p w:rsidR="00E924CA" w:rsidRDefault="00E924CA" w:rsidP="00161574">
      <w:pPr>
        <w:ind w:left="540"/>
        <w:rPr>
          <w:sz w:val="22"/>
        </w:rPr>
      </w:pPr>
      <w:r>
        <w:rPr>
          <w:sz w:val="22"/>
        </w:rPr>
        <w:t>A late payment charge at the rate of 1.5% per monthly billing period shall be applied to all non</w:t>
      </w:r>
      <w:r>
        <w:rPr>
          <w:sz w:val="22"/>
        </w:rPr>
        <w:noBreakHyphen/>
        <w:t>residential customers.  The charge will be applied to all amounts previously billed including late payment charges and accounts payable that are not paid at the time the next monthly bill is prepared.  Service to governmental entities will not be subject to a late payment charge. The amount of the late payment charge to be added to the unpaid balance shall be calculated by multiplying the unpaid balance by the late charge</w:t>
      </w:r>
      <w:r>
        <w:t xml:space="preserve"> </w:t>
      </w:r>
      <w:r>
        <w:rPr>
          <w:sz w:val="22"/>
        </w:rPr>
        <w:t>rate.  When payment is received by the Company from a Customer who has an unpaid balance which includes charges for late payment, the Customer's payment shall be applied first to such late payment charges and then to the remainder of the unpaid balance.</w:t>
      </w:r>
      <w:r w:rsidR="00161574" w:rsidDel="00161574">
        <w:rPr>
          <w:sz w:val="22"/>
        </w:rPr>
        <w:t xml:space="preserve"> </w:t>
      </w:r>
    </w:p>
    <w:p w:rsidR="00E924CA" w:rsidRDefault="00E924CA" w:rsidP="00161574">
      <w:pPr>
        <w:tabs>
          <w:tab w:val="left" w:pos="540"/>
        </w:tabs>
        <w:ind w:left="547"/>
        <w:jc w:val="both"/>
        <w:sectPr w:rsidR="00E924CA" w:rsidSect="008E35DC">
          <w:headerReference w:type="default" r:id="rId73"/>
          <w:footerReference w:type="default" r:id="rId74"/>
          <w:pgSz w:w="12240" w:h="15840" w:code="1"/>
          <w:pgMar w:top="576" w:right="576" w:bottom="576" w:left="864" w:header="432" w:footer="432" w:gutter="0"/>
          <w:paperSrc w:first="2" w:other="2"/>
          <w:cols w:space="720"/>
          <w:noEndnote/>
        </w:sectPr>
      </w:pPr>
    </w:p>
    <w:p w:rsidR="00E924CA" w:rsidRDefault="00E924CA">
      <w:pPr>
        <w:pStyle w:val="Heading4"/>
        <w:tabs>
          <w:tab w:val="clear" w:pos="630"/>
          <w:tab w:val="left" w:pos="540"/>
        </w:tabs>
      </w:pPr>
      <w:r>
        <w:lastRenderedPageBreak/>
        <w:t>8.10</w:t>
      </w:r>
      <w:r>
        <w:tab/>
      </w:r>
      <w:r>
        <w:rPr>
          <w:u w:val="single"/>
        </w:rPr>
        <w:t>FINAL BILL</w:t>
      </w:r>
    </w:p>
    <w:p w:rsidR="00E924CA" w:rsidRDefault="00E924CA">
      <w:pPr>
        <w:tabs>
          <w:tab w:val="left" w:pos="540"/>
        </w:tabs>
        <w:jc w:val="both"/>
        <w:rPr>
          <w:sz w:val="22"/>
        </w:rPr>
      </w:pPr>
    </w:p>
    <w:p w:rsidR="00161574" w:rsidRDefault="00EA13B9" w:rsidP="00161574">
      <w:pPr>
        <w:tabs>
          <w:tab w:val="left" w:pos="540"/>
        </w:tabs>
        <w:ind w:left="547"/>
        <w:jc w:val="both"/>
        <w:rPr>
          <w:sz w:val="22"/>
        </w:rPr>
      </w:pPr>
      <w:r>
        <w:rPr>
          <w:sz w:val="22"/>
        </w:rPr>
        <w:t xml:space="preserve">A Customer intending to discontinue service must give the Company reasonable notice thereof.  </w:t>
      </w:r>
      <w:r w:rsidR="00161574">
        <w:rPr>
          <w:sz w:val="22"/>
        </w:rPr>
        <w:t>Within forty-eight (48) hours of said notice, the Company shall discontinue service or obtain a meter reading for the purpose of calculating a final bill, unless a holiday or weekend intervenes.  Where such notice is not received by the utility, the customer shall be liable for service until the final reading of the meter is taken.  Notice to discontinue service will not relieve a customer from any minimum or guaranteed payment under any contract or rate.</w:t>
      </w:r>
    </w:p>
    <w:p w:rsidR="00E924CA" w:rsidRDefault="00E924CA">
      <w:pPr>
        <w:tabs>
          <w:tab w:val="left" w:pos="540"/>
        </w:tabs>
        <w:ind w:left="547"/>
        <w:jc w:val="both"/>
        <w:rPr>
          <w:sz w:val="22"/>
        </w:rPr>
      </w:pPr>
      <w:r>
        <w:rPr>
          <w:sz w:val="22"/>
        </w:rPr>
        <w:t>The bill for service rendered up to the date of the final meter reading is due and payable within ten (10) days from the date of the bill.</w:t>
      </w:r>
    </w:p>
    <w:p w:rsidR="00850D83" w:rsidRDefault="00850D83">
      <w:pPr>
        <w:tabs>
          <w:tab w:val="left" w:pos="540"/>
        </w:tabs>
        <w:ind w:left="547"/>
        <w:jc w:val="both"/>
        <w:rPr>
          <w:sz w:val="22"/>
        </w:rPr>
      </w:pPr>
    </w:p>
    <w:p w:rsidR="007B131D" w:rsidRDefault="007B131D">
      <w:pPr>
        <w:tabs>
          <w:tab w:val="left" w:pos="540"/>
        </w:tabs>
        <w:ind w:left="547"/>
        <w:jc w:val="both"/>
        <w:rPr>
          <w:sz w:val="22"/>
        </w:rPr>
      </w:pPr>
    </w:p>
    <w:p w:rsidR="00E924CA" w:rsidRDefault="00E924CA">
      <w:pPr>
        <w:pStyle w:val="Heading4"/>
        <w:tabs>
          <w:tab w:val="clear" w:pos="630"/>
          <w:tab w:val="left" w:pos="540"/>
        </w:tabs>
      </w:pPr>
      <w:r>
        <w:t>8.11</w:t>
      </w:r>
      <w:r>
        <w:tab/>
      </w:r>
      <w:r>
        <w:rPr>
          <w:u w:val="single"/>
        </w:rPr>
        <w:t>RETURNED CHECK CHARGE</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The Company will charge $</w:t>
      </w:r>
      <w:r w:rsidR="001C789B">
        <w:rPr>
          <w:sz w:val="22"/>
        </w:rPr>
        <w:t>10</w:t>
      </w:r>
      <w:r>
        <w:rPr>
          <w:sz w:val="22"/>
        </w:rPr>
        <w:t xml:space="preserve">.00 to process Customer checks that are uncollectible and returned by the Company's bank. </w:t>
      </w:r>
    </w:p>
    <w:p w:rsidR="00E924CA" w:rsidRDefault="00E924CA">
      <w:pPr>
        <w:tabs>
          <w:tab w:val="left" w:pos="540"/>
        </w:tabs>
        <w:jc w:val="both"/>
        <w:rPr>
          <w:sz w:val="22"/>
        </w:rPr>
      </w:pPr>
    </w:p>
    <w:p w:rsidR="00E924CA" w:rsidRDefault="00E924CA">
      <w:pPr>
        <w:pStyle w:val="Heading4"/>
        <w:tabs>
          <w:tab w:val="clear" w:pos="630"/>
          <w:tab w:val="left" w:pos="540"/>
        </w:tabs>
      </w:pPr>
      <w:r>
        <w:t>8.12</w:t>
      </w:r>
      <w:r>
        <w:tab/>
      </w:r>
      <w:r>
        <w:rPr>
          <w:u w:val="single"/>
        </w:rPr>
        <w:t>FIELD COLLECTION CHARGE</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A charge of $</w:t>
      </w:r>
      <w:r w:rsidR="001C789B">
        <w:rPr>
          <w:sz w:val="22"/>
        </w:rPr>
        <w:t>15</w:t>
      </w:r>
      <w:r>
        <w:rPr>
          <w:sz w:val="22"/>
        </w:rPr>
        <w:t>.00 may be made when the Company makes a collection visit to the Customer or premises.</w:t>
      </w:r>
    </w:p>
    <w:p w:rsidR="00E924CA" w:rsidRDefault="00E924CA">
      <w:pPr>
        <w:tabs>
          <w:tab w:val="left" w:pos="540"/>
        </w:tabs>
        <w:jc w:val="both"/>
        <w:rPr>
          <w:sz w:val="22"/>
        </w:rPr>
      </w:pPr>
    </w:p>
    <w:p w:rsidR="00E924CA" w:rsidRDefault="00E924CA">
      <w:pPr>
        <w:tabs>
          <w:tab w:val="left" w:pos="540"/>
        </w:tabs>
        <w:jc w:val="both"/>
        <w:rPr>
          <w:sz w:val="22"/>
        </w:rPr>
      </w:pPr>
    </w:p>
    <w:p w:rsidR="00E924CA" w:rsidRDefault="00E924CA">
      <w:pPr>
        <w:tabs>
          <w:tab w:val="left" w:pos="540"/>
        </w:tabs>
        <w:jc w:val="both"/>
        <w:rPr>
          <w:sz w:val="22"/>
        </w:rPr>
      </w:pPr>
    </w:p>
    <w:p w:rsidR="00E924CA" w:rsidRDefault="00E924CA">
      <w:pPr>
        <w:pStyle w:val="Heading9"/>
        <w:tabs>
          <w:tab w:val="left" w:pos="540"/>
        </w:tabs>
        <w:jc w:val="center"/>
        <w:sectPr w:rsidR="00E924CA" w:rsidSect="008E35DC">
          <w:headerReference w:type="default" r:id="rId75"/>
          <w:footerReference w:type="default" r:id="rId76"/>
          <w:pgSz w:w="12240" w:h="15840" w:code="1"/>
          <w:pgMar w:top="576" w:right="576" w:bottom="576" w:left="864" w:header="432" w:footer="432" w:gutter="0"/>
          <w:paperSrc w:first="2" w:other="2"/>
          <w:cols w:space="720"/>
          <w:noEndnote/>
        </w:sectPr>
      </w:pPr>
    </w:p>
    <w:p w:rsidR="00E924CA" w:rsidRDefault="00E924CA">
      <w:pPr>
        <w:pStyle w:val="Heading9"/>
        <w:tabs>
          <w:tab w:val="left" w:pos="540"/>
        </w:tabs>
        <w:jc w:val="center"/>
        <w:rPr>
          <w:sz w:val="28"/>
          <w:u w:val="single"/>
        </w:rPr>
      </w:pPr>
      <w:r>
        <w:rPr>
          <w:sz w:val="28"/>
          <w:u w:val="single"/>
        </w:rPr>
        <w:lastRenderedPageBreak/>
        <w:t>STANDARD TERMS &amp; CONDITIONS</w:t>
      </w:r>
    </w:p>
    <w:p w:rsidR="00E924CA" w:rsidRDefault="00E924CA"/>
    <w:p w:rsidR="00E924CA" w:rsidRDefault="00E924CA">
      <w:pPr>
        <w:pStyle w:val="Heading3"/>
        <w:tabs>
          <w:tab w:val="left" w:pos="540"/>
        </w:tabs>
        <w:jc w:val="center"/>
      </w:pPr>
      <w:r>
        <w:t>9. DISCONTINUANCE OF SERVICE</w:t>
      </w:r>
    </w:p>
    <w:p w:rsidR="00E924CA" w:rsidRDefault="00E924CA">
      <w:pPr>
        <w:tabs>
          <w:tab w:val="left" w:pos="540"/>
        </w:tabs>
        <w:jc w:val="both"/>
        <w:rPr>
          <w:sz w:val="22"/>
        </w:rPr>
      </w:pPr>
    </w:p>
    <w:p w:rsidR="00E924CA" w:rsidRDefault="00E924CA">
      <w:pPr>
        <w:tabs>
          <w:tab w:val="left" w:pos="540"/>
        </w:tabs>
        <w:jc w:val="both"/>
        <w:rPr>
          <w:sz w:val="22"/>
        </w:rPr>
      </w:pPr>
    </w:p>
    <w:p w:rsidR="00E924CA" w:rsidRDefault="00E924CA">
      <w:pPr>
        <w:pStyle w:val="Heading4"/>
        <w:tabs>
          <w:tab w:val="clear" w:pos="630"/>
          <w:tab w:val="left" w:pos="540"/>
        </w:tabs>
      </w:pPr>
      <w:r>
        <w:t>9.1</w:t>
      </w:r>
      <w:r>
        <w:tab/>
      </w:r>
      <w:r>
        <w:rPr>
          <w:u w:val="single"/>
        </w:rPr>
        <w:t>COMPANY CAUSES</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The Company shall, upon reasonable notice, when it reasonably can be given, have the right to suspend, curtail, or discontinue its service for any of the following reasons:</w:t>
      </w:r>
    </w:p>
    <w:p w:rsidR="00E924CA" w:rsidRDefault="00E924CA">
      <w:pPr>
        <w:tabs>
          <w:tab w:val="left" w:pos="540"/>
        </w:tabs>
        <w:ind w:left="547"/>
        <w:jc w:val="both"/>
        <w:rPr>
          <w:sz w:val="22"/>
        </w:rPr>
      </w:pPr>
    </w:p>
    <w:p w:rsidR="00E924CA" w:rsidRDefault="00E924CA">
      <w:pPr>
        <w:numPr>
          <w:ilvl w:val="0"/>
          <w:numId w:val="1"/>
        </w:numPr>
        <w:tabs>
          <w:tab w:val="left" w:pos="540"/>
        </w:tabs>
        <w:jc w:val="both"/>
        <w:rPr>
          <w:sz w:val="22"/>
        </w:rPr>
      </w:pPr>
      <w:r>
        <w:rPr>
          <w:sz w:val="22"/>
        </w:rPr>
        <w:t>For the purpose of making repairs, changes, replacements, or improvements in any part of its system.</w:t>
      </w:r>
    </w:p>
    <w:p w:rsidR="00E924CA" w:rsidRDefault="00E924CA">
      <w:pPr>
        <w:numPr>
          <w:ilvl w:val="12"/>
          <w:numId w:val="0"/>
        </w:numPr>
        <w:tabs>
          <w:tab w:val="left" w:pos="540"/>
        </w:tabs>
        <w:ind w:left="907" w:hanging="360"/>
        <w:jc w:val="both"/>
        <w:rPr>
          <w:sz w:val="22"/>
        </w:rPr>
      </w:pPr>
    </w:p>
    <w:p w:rsidR="00E924CA" w:rsidRDefault="00E924CA">
      <w:pPr>
        <w:numPr>
          <w:ilvl w:val="0"/>
          <w:numId w:val="1"/>
        </w:numPr>
        <w:tabs>
          <w:tab w:val="left" w:pos="540"/>
        </w:tabs>
        <w:jc w:val="both"/>
        <w:rPr>
          <w:sz w:val="22"/>
        </w:rPr>
      </w:pPr>
      <w:r>
        <w:rPr>
          <w:sz w:val="22"/>
        </w:rPr>
        <w:t>For compliance in good faith with any governmental order or directive, whether Federal, State, Municipal, or otherwise, even if such order or directive subsequently is held to be invalid.</w:t>
      </w:r>
    </w:p>
    <w:p w:rsidR="00E924CA" w:rsidRDefault="00E924CA">
      <w:pPr>
        <w:numPr>
          <w:ilvl w:val="12"/>
          <w:numId w:val="0"/>
        </w:numPr>
        <w:tabs>
          <w:tab w:val="left" w:pos="540"/>
        </w:tabs>
        <w:ind w:left="907" w:hanging="360"/>
        <w:jc w:val="both"/>
        <w:rPr>
          <w:sz w:val="22"/>
        </w:rPr>
      </w:pPr>
    </w:p>
    <w:p w:rsidR="00E924CA" w:rsidRDefault="00E924CA">
      <w:pPr>
        <w:numPr>
          <w:ilvl w:val="0"/>
          <w:numId w:val="1"/>
        </w:numPr>
        <w:tabs>
          <w:tab w:val="left" w:pos="540"/>
        </w:tabs>
        <w:jc w:val="both"/>
        <w:rPr>
          <w:sz w:val="22"/>
        </w:rPr>
      </w:pPr>
      <w:r>
        <w:rPr>
          <w:sz w:val="22"/>
        </w:rPr>
        <w:t xml:space="preserve">In the event of an emergency threatening the integrity of its system if, in the Company's sole judgment, such action will prevent or lessen the emergency condition. </w:t>
      </w:r>
    </w:p>
    <w:p w:rsidR="00E924CA" w:rsidRDefault="00E924CA">
      <w:pPr>
        <w:tabs>
          <w:tab w:val="left" w:pos="540"/>
        </w:tabs>
        <w:jc w:val="both"/>
        <w:rPr>
          <w:sz w:val="22"/>
        </w:rPr>
      </w:pPr>
    </w:p>
    <w:p w:rsidR="00E924CA" w:rsidRDefault="00E924CA">
      <w:pPr>
        <w:pStyle w:val="Heading4"/>
        <w:tabs>
          <w:tab w:val="clear" w:pos="630"/>
          <w:tab w:val="left" w:pos="540"/>
        </w:tabs>
      </w:pPr>
      <w:r>
        <w:t>9.2</w:t>
      </w:r>
      <w:r>
        <w:tab/>
      </w:r>
      <w:r>
        <w:rPr>
          <w:u w:val="single"/>
        </w:rPr>
        <w:t>CUSTOMER ACTS OR OMISSIONS</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The Company also shall have the right to suspend, curtail or discontinue its service for any of the following act(s) or omission(s) on the Customer's part:</w:t>
      </w:r>
    </w:p>
    <w:p w:rsidR="00E924CA" w:rsidRDefault="00E924CA">
      <w:pPr>
        <w:tabs>
          <w:tab w:val="left" w:pos="540"/>
        </w:tabs>
        <w:ind w:left="547"/>
        <w:jc w:val="both"/>
        <w:rPr>
          <w:sz w:val="22"/>
        </w:rPr>
      </w:pPr>
    </w:p>
    <w:p w:rsidR="00E924CA" w:rsidRDefault="00E924CA">
      <w:pPr>
        <w:numPr>
          <w:ilvl w:val="0"/>
          <w:numId w:val="2"/>
        </w:numPr>
        <w:tabs>
          <w:tab w:val="left" w:pos="540"/>
        </w:tabs>
        <w:jc w:val="both"/>
        <w:rPr>
          <w:sz w:val="22"/>
        </w:rPr>
      </w:pPr>
      <w:r>
        <w:rPr>
          <w:sz w:val="22"/>
        </w:rPr>
        <w:t>Nonpayment of any bill due for service furnished at the present or any previous location</w:t>
      </w:r>
      <w:r w:rsidR="007B131D">
        <w:rPr>
          <w:sz w:val="22"/>
        </w:rPr>
        <w:t xml:space="preserve">, </w:t>
      </w:r>
      <w:r w:rsidR="004C786C">
        <w:rPr>
          <w:sz w:val="22"/>
        </w:rPr>
        <w:t>in accordance with N.J.A.C. 14:3-3A.1, as may be amended or superseded</w:t>
      </w:r>
      <w:r>
        <w:rPr>
          <w:sz w:val="22"/>
        </w:rPr>
        <w:t xml:space="preserve">. </w:t>
      </w:r>
      <w:r w:rsidR="007B131D">
        <w:rPr>
          <w:sz w:val="22"/>
        </w:rPr>
        <w:t xml:space="preserve"> </w:t>
      </w:r>
      <w:r>
        <w:rPr>
          <w:sz w:val="22"/>
        </w:rPr>
        <w:t>However, nonpayment for business service shall not be a reason for discontinuance of residential service, except in cases of diversion of service pursuant to N.J.A.C. 14:3-7.</w:t>
      </w:r>
      <w:r w:rsidR="004C786C">
        <w:rPr>
          <w:sz w:val="22"/>
        </w:rPr>
        <w:t>8, as may be amended or superseded</w:t>
      </w:r>
      <w:r>
        <w:rPr>
          <w:sz w:val="22"/>
        </w:rPr>
        <w:t xml:space="preserve"> and service shall not be discontinued for nonpayment of </w:t>
      </w:r>
      <w:r w:rsidR="007B131D">
        <w:rPr>
          <w:sz w:val="22"/>
        </w:rPr>
        <w:t xml:space="preserve">appliance </w:t>
      </w:r>
      <w:r>
        <w:rPr>
          <w:sz w:val="22"/>
        </w:rPr>
        <w:t>repair</w:t>
      </w:r>
      <w:r w:rsidR="007B131D">
        <w:rPr>
          <w:sz w:val="22"/>
        </w:rPr>
        <w:t>, installation</w:t>
      </w:r>
      <w:r>
        <w:rPr>
          <w:sz w:val="22"/>
        </w:rPr>
        <w:t xml:space="preserve"> charges</w:t>
      </w:r>
      <w:r w:rsidR="007B131D">
        <w:rPr>
          <w:sz w:val="22"/>
        </w:rPr>
        <w:t>, service contracts, and other services unrelated to gas service</w:t>
      </w:r>
      <w:r>
        <w:rPr>
          <w:sz w:val="22"/>
        </w:rPr>
        <w:t>.</w:t>
      </w:r>
    </w:p>
    <w:p w:rsidR="00E924CA" w:rsidRDefault="00E924CA">
      <w:pPr>
        <w:numPr>
          <w:ilvl w:val="12"/>
          <w:numId w:val="0"/>
        </w:numPr>
        <w:tabs>
          <w:tab w:val="left" w:pos="540"/>
        </w:tabs>
        <w:ind w:left="907" w:hanging="360"/>
        <w:jc w:val="both"/>
        <w:rPr>
          <w:sz w:val="22"/>
        </w:rPr>
      </w:pPr>
    </w:p>
    <w:p w:rsidR="00E924CA" w:rsidRDefault="00E924CA">
      <w:pPr>
        <w:numPr>
          <w:ilvl w:val="0"/>
          <w:numId w:val="2"/>
        </w:numPr>
        <w:tabs>
          <w:tab w:val="left" w:pos="540"/>
        </w:tabs>
        <w:jc w:val="both"/>
        <w:rPr>
          <w:sz w:val="22"/>
        </w:rPr>
      </w:pPr>
      <w:r>
        <w:rPr>
          <w:sz w:val="22"/>
        </w:rPr>
        <w:t>Tampering with any facility of the Company.</w:t>
      </w:r>
    </w:p>
    <w:p w:rsidR="00E924CA" w:rsidRDefault="00E924CA">
      <w:pPr>
        <w:numPr>
          <w:ilvl w:val="12"/>
          <w:numId w:val="0"/>
        </w:numPr>
        <w:tabs>
          <w:tab w:val="left" w:pos="540"/>
        </w:tabs>
        <w:ind w:left="907" w:hanging="360"/>
        <w:jc w:val="both"/>
        <w:rPr>
          <w:sz w:val="22"/>
        </w:rPr>
      </w:pPr>
    </w:p>
    <w:p w:rsidR="00E924CA" w:rsidRDefault="00E924CA">
      <w:pPr>
        <w:numPr>
          <w:ilvl w:val="0"/>
          <w:numId w:val="2"/>
        </w:numPr>
        <w:tabs>
          <w:tab w:val="left" w:pos="540"/>
        </w:tabs>
        <w:jc w:val="both"/>
        <w:rPr>
          <w:sz w:val="22"/>
        </w:rPr>
      </w:pPr>
      <w:r>
        <w:rPr>
          <w:sz w:val="22"/>
        </w:rPr>
        <w:t>Fraudulent representation in relation to the use of gas service.</w:t>
      </w:r>
    </w:p>
    <w:p w:rsidR="00E924CA" w:rsidRDefault="00E924CA">
      <w:pPr>
        <w:numPr>
          <w:ilvl w:val="12"/>
          <w:numId w:val="0"/>
        </w:numPr>
        <w:tabs>
          <w:tab w:val="left" w:pos="540"/>
        </w:tabs>
        <w:ind w:left="907" w:hanging="360"/>
        <w:jc w:val="both"/>
        <w:rPr>
          <w:sz w:val="22"/>
        </w:rPr>
      </w:pPr>
    </w:p>
    <w:p w:rsidR="00E924CA" w:rsidRDefault="00E924CA">
      <w:pPr>
        <w:numPr>
          <w:ilvl w:val="0"/>
          <w:numId w:val="2"/>
        </w:numPr>
        <w:tabs>
          <w:tab w:val="left" w:pos="540"/>
        </w:tabs>
        <w:jc w:val="both"/>
        <w:rPr>
          <w:sz w:val="22"/>
        </w:rPr>
      </w:pPr>
      <w:r>
        <w:rPr>
          <w:sz w:val="22"/>
        </w:rPr>
        <w:t>Customer moving from the premises unless that Customer requests that service be continued.</w:t>
      </w:r>
    </w:p>
    <w:p w:rsidR="00E924CA" w:rsidRDefault="00E924CA">
      <w:pPr>
        <w:numPr>
          <w:ilvl w:val="12"/>
          <w:numId w:val="0"/>
        </w:numPr>
        <w:tabs>
          <w:tab w:val="left" w:pos="540"/>
        </w:tabs>
        <w:ind w:left="907" w:hanging="360"/>
        <w:jc w:val="both"/>
        <w:rPr>
          <w:sz w:val="22"/>
        </w:rPr>
      </w:pPr>
    </w:p>
    <w:p w:rsidR="00E924CA" w:rsidRDefault="00E924CA">
      <w:pPr>
        <w:numPr>
          <w:ilvl w:val="0"/>
          <w:numId w:val="2"/>
        </w:numPr>
        <w:tabs>
          <w:tab w:val="left" w:pos="540"/>
        </w:tabs>
        <w:jc w:val="both"/>
        <w:rPr>
          <w:sz w:val="22"/>
        </w:rPr>
      </w:pPr>
      <w:r>
        <w:rPr>
          <w:sz w:val="22"/>
        </w:rPr>
        <w:t xml:space="preserve">Delivering gas service to others without written approval of the Company except as permitted </w:t>
      </w:r>
      <w:proofErr w:type="gramStart"/>
      <w:r>
        <w:rPr>
          <w:sz w:val="22"/>
        </w:rPr>
        <w:t>under</w:t>
      </w:r>
      <w:proofErr w:type="gramEnd"/>
      <w:r>
        <w:rPr>
          <w:sz w:val="22"/>
        </w:rPr>
        <w:t xml:space="preserve"> 6.11 and 6.12 </w:t>
      </w:r>
      <w:proofErr w:type="spellStart"/>
      <w:r>
        <w:rPr>
          <w:sz w:val="22"/>
        </w:rPr>
        <w:t>Sub</w:t>
      </w:r>
      <w:r>
        <w:rPr>
          <w:sz w:val="22"/>
        </w:rPr>
        <w:noBreakHyphen/>
        <w:t>Metering</w:t>
      </w:r>
      <w:proofErr w:type="spellEnd"/>
      <w:r>
        <w:rPr>
          <w:sz w:val="22"/>
        </w:rPr>
        <w:t xml:space="preserve"> and </w:t>
      </w:r>
      <w:proofErr w:type="spellStart"/>
      <w:r>
        <w:rPr>
          <w:sz w:val="22"/>
        </w:rPr>
        <w:t>Check</w:t>
      </w:r>
      <w:r>
        <w:rPr>
          <w:sz w:val="22"/>
        </w:rPr>
        <w:noBreakHyphen/>
        <w:t>Metering</w:t>
      </w:r>
      <w:proofErr w:type="spellEnd"/>
      <w:r>
        <w:rPr>
          <w:sz w:val="22"/>
        </w:rPr>
        <w:t>.</w:t>
      </w:r>
    </w:p>
    <w:p w:rsidR="00E924CA" w:rsidRDefault="00E924CA">
      <w:pPr>
        <w:numPr>
          <w:ilvl w:val="12"/>
          <w:numId w:val="0"/>
        </w:numPr>
        <w:tabs>
          <w:tab w:val="left" w:pos="540"/>
        </w:tabs>
        <w:ind w:left="907" w:hanging="360"/>
        <w:jc w:val="both"/>
        <w:rPr>
          <w:sz w:val="22"/>
        </w:rPr>
      </w:pPr>
    </w:p>
    <w:p w:rsidR="00E924CA" w:rsidRDefault="00E924CA">
      <w:pPr>
        <w:numPr>
          <w:ilvl w:val="0"/>
          <w:numId w:val="2"/>
        </w:numPr>
        <w:tabs>
          <w:tab w:val="left" w:pos="540"/>
        </w:tabs>
        <w:jc w:val="both"/>
        <w:rPr>
          <w:sz w:val="22"/>
        </w:rPr>
      </w:pPr>
      <w:r>
        <w:rPr>
          <w:sz w:val="22"/>
        </w:rPr>
        <w:t>Failure to make or increase an advance payment or deposit when required by the Company.</w:t>
      </w:r>
    </w:p>
    <w:p w:rsidR="00E924CA" w:rsidRDefault="00E924CA">
      <w:pPr>
        <w:numPr>
          <w:ilvl w:val="12"/>
          <w:numId w:val="0"/>
        </w:numPr>
        <w:tabs>
          <w:tab w:val="left" w:pos="540"/>
        </w:tabs>
        <w:ind w:left="907" w:hanging="360"/>
        <w:jc w:val="both"/>
        <w:rPr>
          <w:sz w:val="22"/>
        </w:rPr>
      </w:pPr>
    </w:p>
    <w:p w:rsidR="00E924CA" w:rsidRDefault="00E924CA">
      <w:pPr>
        <w:numPr>
          <w:ilvl w:val="0"/>
          <w:numId w:val="2"/>
        </w:numPr>
        <w:tabs>
          <w:tab w:val="left" w:pos="540"/>
        </w:tabs>
        <w:jc w:val="both"/>
        <w:rPr>
          <w:sz w:val="22"/>
        </w:rPr>
      </w:pPr>
      <w:r>
        <w:rPr>
          <w:sz w:val="22"/>
        </w:rPr>
        <w:t>Refusal to contract for service where a contract is required.</w:t>
      </w:r>
    </w:p>
    <w:p w:rsidR="00E924CA" w:rsidRDefault="00E924CA">
      <w:pPr>
        <w:numPr>
          <w:ilvl w:val="12"/>
          <w:numId w:val="0"/>
        </w:numPr>
        <w:tabs>
          <w:tab w:val="left" w:pos="540"/>
        </w:tabs>
        <w:ind w:left="907" w:hanging="360"/>
        <w:jc w:val="both"/>
        <w:rPr>
          <w:sz w:val="22"/>
        </w:rPr>
      </w:pPr>
    </w:p>
    <w:p w:rsidR="00E924CA" w:rsidRDefault="00E924CA">
      <w:pPr>
        <w:numPr>
          <w:ilvl w:val="0"/>
          <w:numId w:val="2"/>
        </w:numPr>
        <w:tabs>
          <w:tab w:val="left" w:pos="540"/>
        </w:tabs>
        <w:jc w:val="both"/>
        <w:rPr>
          <w:sz w:val="22"/>
        </w:rPr>
      </w:pPr>
      <w:r>
        <w:rPr>
          <w:sz w:val="22"/>
        </w:rPr>
        <w:t>Connecting and operating equipment in such a manner as to produce disturbing effects on the service of the Company or other Customers.</w:t>
      </w:r>
    </w:p>
    <w:p w:rsidR="00E924CA" w:rsidRDefault="00E924CA">
      <w:pPr>
        <w:numPr>
          <w:ilvl w:val="12"/>
          <w:numId w:val="0"/>
        </w:numPr>
        <w:tabs>
          <w:tab w:val="left" w:pos="540"/>
        </w:tabs>
        <w:ind w:left="907" w:hanging="360"/>
        <w:rPr>
          <w:sz w:val="22"/>
        </w:rPr>
      </w:pPr>
    </w:p>
    <w:p w:rsidR="00E924CA" w:rsidRDefault="00E924CA">
      <w:pPr>
        <w:numPr>
          <w:ilvl w:val="0"/>
          <w:numId w:val="2"/>
        </w:numPr>
        <w:tabs>
          <w:tab w:val="left" w:pos="540"/>
        </w:tabs>
        <w:sectPr w:rsidR="00E924CA" w:rsidSect="008E35DC">
          <w:headerReference w:type="default" r:id="rId77"/>
          <w:footerReference w:type="default" r:id="rId78"/>
          <w:pgSz w:w="12240" w:h="15840" w:code="1"/>
          <w:pgMar w:top="576" w:right="576" w:bottom="576" w:left="864" w:header="432" w:footer="432" w:gutter="0"/>
          <w:paperSrc w:first="2" w:other="2"/>
          <w:cols w:space="720"/>
          <w:noEndnote/>
        </w:sectPr>
      </w:pPr>
    </w:p>
    <w:p w:rsidR="00E924CA" w:rsidRDefault="00E924CA">
      <w:pPr>
        <w:numPr>
          <w:ilvl w:val="0"/>
          <w:numId w:val="2"/>
        </w:numPr>
        <w:tabs>
          <w:tab w:val="left" w:pos="540"/>
        </w:tabs>
        <w:jc w:val="both"/>
        <w:rPr>
          <w:sz w:val="22"/>
        </w:rPr>
      </w:pPr>
      <w:r>
        <w:rPr>
          <w:sz w:val="22"/>
        </w:rPr>
        <w:lastRenderedPageBreak/>
        <w:t>Where the conditions of the Customer's installation presents a hazard to life or property.</w:t>
      </w:r>
    </w:p>
    <w:p w:rsidR="00E924CA" w:rsidRDefault="00E924CA">
      <w:pPr>
        <w:numPr>
          <w:ilvl w:val="12"/>
          <w:numId w:val="0"/>
        </w:numPr>
        <w:tabs>
          <w:tab w:val="left" w:pos="540"/>
        </w:tabs>
        <w:ind w:left="907" w:hanging="360"/>
        <w:jc w:val="both"/>
        <w:rPr>
          <w:sz w:val="22"/>
        </w:rPr>
      </w:pPr>
    </w:p>
    <w:p w:rsidR="00E924CA" w:rsidRDefault="00E924CA">
      <w:pPr>
        <w:numPr>
          <w:ilvl w:val="0"/>
          <w:numId w:val="2"/>
        </w:numPr>
        <w:tabs>
          <w:tab w:val="left" w:pos="540"/>
        </w:tabs>
        <w:jc w:val="both"/>
        <w:rPr>
          <w:sz w:val="22"/>
        </w:rPr>
      </w:pPr>
      <w:r>
        <w:rPr>
          <w:sz w:val="22"/>
        </w:rPr>
        <w:t>Failure of the Customer to repair any faulty equipment or lines.</w:t>
      </w:r>
    </w:p>
    <w:p w:rsidR="00E924CA" w:rsidRDefault="00E924CA">
      <w:pPr>
        <w:numPr>
          <w:ilvl w:val="12"/>
          <w:numId w:val="0"/>
        </w:numPr>
        <w:tabs>
          <w:tab w:val="left" w:pos="540"/>
        </w:tabs>
        <w:ind w:left="907" w:hanging="360"/>
        <w:jc w:val="both"/>
        <w:rPr>
          <w:sz w:val="22"/>
        </w:rPr>
      </w:pPr>
    </w:p>
    <w:p w:rsidR="00E924CA" w:rsidRDefault="00E924CA">
      <w:pPr>
        <w:numPr>
          <w:ilvl w:val="0"/>
          <w:numId w:val="2"/>
        </w:numPr>
        <w:tabs>
          <w:tab w:val="left" w:pos="540"/>
        </w:tabs>
        <w:jc w:val="both"/>
        <w:rPr>
          <w:sz w:val="22"/>
        </w:rPr>
      </w:pPr>
      <w:r>
        <w:rPr>
          <w:sz w:val="22"/>
        </w:rPr>
        <w:t>Failure to comply with any of these Standard Terms and Conditions or with any of the terms of the service classification or contract under which gas service is furnished.</w:t>
      </w:r>
    </w:p>
    <w:p w:rsidR="00E924CA" w:rsidRDefault="00E924CA">
      <w:pPr>
        <w:numPr>
          <w:ilvl w:val="12"/>
          <w:numId w:val="0"/>
        </w:numPr>
        <w:tabs>
          <w:tab w:val="left" w:pos="540"/>
        </w:tabs>
        <w:ind w:left="907" w:hanging="360"/>
        <w:jc w:val="both"/>
        <w:rPr>
          <w:sz w:val="22"/>
        </w:rPr>
      </w:pPr>
    </w:p>
    <w:p w:rsidR="00E924CA" w:rsidRDefault="00E924CA">
      <w:pPr>
        <w:numPr>
          <w:ilvl w:val="0"/>
          <w:numId w:val="2"/>
        </w:numPr>
        <w:tabs>
          <w:tab w:val="left" w:pos="540"/>
        </w:tabs>
        <w:jc w:val="both"/>
        <w:rPr>
          <w:sz w:val="22"/>
        </w:rPr>
      </w:pPr>
      <w:r>
        <w:rPr>
          <w:sz w:val="22"/>
        </w:rPr>
        <w:t>Failure to provide reasonable access to the premises, and to the Company's meter and other service facilities on the premises, for the purposes of meter installation, reading, testing, inspection, maintenance, removal, or replacement of meters or other service facilities.</w:t>
      </w:r>
    </w:p>
    <w:p w:rsidR="00E924CA" w:rsidRDefault="00E924CA">
      <w:pPr>
        <w:tabs>
          <w:tab w:val="left" w:pos="540"/>
        </w:tabs>
        <w:ind w:left="547"/>
        <w:jc w:val="both"/>
        <w:rPr>
          <w:sz w:val="22"/>
        </w:rPr>
      </w:pPr>
    </w:p>
    <w:p w:rsidR="00E924CA" w:rsidRDefault="00E924CA" w:rsidP="00F95619">
      <w:pPr>
        <w:tabs>
          <w:tab w:val="left" w:pos="900"/>
        </w:tabs>
        <w:ind w:left="900"/>
        <w:jc w:val="both"/>
        <w:rPr>
          <w:sz w:val="22"/>
        </w:rPr>
      </w:pPr>
      <w:r>
        <w:rPr>
          <w:sz w:val="22"/>
        </w:rPr>
        <w:t>Reasonable access means that premises shall not become obstructed or hazardous, and that the Customer shall not construct, pave over, or otherwise obstruct the Company's service line or other facilities.  In the event reasonable access, as described here, is not complied with, the Company may, upon reasonable notice, discontinue service and remove its equipment from the Customer's premises.</w:t>
      </w:r>
    </w:p>
    <w:p w:rsidR="00E924CA" w:rsidRDefault="00E924CA" w:rsidP="00F95619">
      <w:pPr>
        <w:tabs>
          <w:tab w:val="left" w:pos="900"/>
        </w:tabs>
        <w:ind w:left="900"/>
        <w:jc w:val="both"/>
        <w:rPr>
          <w:sz w:val="22"/>
        </w:rPr>
      </w:pPr>
    </w:p>
    <w:p w:rsidR="00E924CA" w:rsidRDefault="00E924CA" w:rsidP="00F95619">
      <w:pPr>
        <w:tabs>
          <w:tab w:val="left" w:pos="900"/>
        </w:tabs>
        <w:ind w:left="900"/>
        <w:jc w:val="both"/>
        <w:rPr>
          <w:sz w:val="22"/>
        </w:rPr>
      </w:pPr>
      <w:r>
        <w:rPr>
          <w:sz w:val="22"/>
        </w:rPr>
        <w:t>Any costs of protecting or relocating such service line or facilities shall be borne by the Customer.</w:t>
      </w:r>
    </w:p>
    <w:p w:rsidR="00E924CA" w:rsidRDefault="00E924CA">
      <w:pPr>
        <w:tabs>
          <w:tab w:val="left" w:pos="540"/>
        </w:tabs>
        <w:ind w:left="547"/>
        <w:jc w:val="both"/>
        <w:rPr>
          <w:sz w:val="22"/>
        </w:rPr>
      </w:pPr>
    </w:p>
    <w:p w:rsidR="00E924CA" w:rsidRDefault="00E924CA">
      <w:pPr>
        <w:numPr>
          <w:ilvl w:val="0"/>
          <w:numId w:val="3"/>
        </w:numPr>
        <w:tabs>
          <w:tab w:val="left" w:pos="900"/>
        </w:tabs>
        <w:jc w:val="both"/>
        <w:rPr>
          <w:sz w:val="22"/>
        </w:rPr>
      </w:pPr>
      <w:r>
        <w:rPr>
          <w:sz w:val="22"/>
        </w:rPr>
        <w:t>In the event a writ of execution is issued against a Customer, or in case the premises to which service is supplied is levied upon, or in the case of assignment or act of bankruptcy on the part of the Customer.</w:t>
      </w:r>
    </w:p>
    <w:p w:rsidR="00E924CA" w:rsidRDefault="00E924CA">
      <w:pPr>
        <w:numPr>
          <w:ilvl w:val="12"/>
          <w:numId w:val="0"/>
        </w:numPr>
        <w:tabs>
          <w:tab w:val="left" w:pos="900"/>
        </w:tabs>
        <w:ind w:left="900" w:hanging="360"/>
        <w:jc w:val="both"/>
        <w:rPr>
          <w:sz w:val="22"/>
        </w:rPr>
      </w:pPr>
    </w:p>
    <w:p w:rsidR="00E924CA" w:rsidRDefault="00E924CA">
      <w:pPr>
        <w:numPr>
          <w:ilvl w:val="0"/>
          <w:numId w:val="3"/>
        </w:numPr>
        <w:tabs>
          <w:tab w:val="left" w:pos="900"/>
        </w:tabs>
        <w:jc w:val="both"/>
        <w:rPr>
          <w:sz w:val="22"/>
        </w:rPr>
      </w:pPr>
      <w:r>
        <w:rPr>
          <w:sz w:val="22"/>
        </w:rPr>
        <w:t xml:space="preserve">Service to a residential customer shall only be discontinued between the hours of </w:t>
      </w:r>
      <w:smartTag w:uri="urn:schemas-microsoft-com:office:smarttags" w:element="time">
        <w:smartTagPr>
          <w:attr w:name="Hour" w:val="8"/>
          <w:attr w:name="Minute" w:val="0"/>
        </w:smartTagPr>
        <w:r>
          <w:rPr>
            <w:sz w:val="22"/>
          </w:rPr>
          <w:t>8:00 a.m.</w:t>
        </w:r>
      </w:smartTag>
      <w:r>
        <w:rPr>
          <w:sz w:val="22"/>
        </w:rPr>
        <w:t xml:space="preserve"> and </w:t>
      </w:r>
      <w:smartTag w:uri="urn:schemas-microsoft-com:office:smarttags" w:element="time">
        <w:smartTagPr>
          <w:attr w:name="Hour" w:val="16"/>
          <w:attr w:name="Minute" w:val="0"/>
        </w:smartTagPr>
        <w:r>
          <w:rPr>
            <w:sz w:val="22"/>
          </w:rPr>
          <w:t>4:00 p.m.</w:t>
        </w:r>
      </w:smartTag>
      <w:r>
        <w:rPr>
          <w:sz w:val="22"/>
        </w:rPr>
        <w:t xml:space="preserve"> Monday through Thursday, unless there is a safety related emergency.  There shall be no involuntary termination of service on Fridays, Saturdays, and Sundays or on the day before a holiday or on a holiday, absent such emergency.</w:t>
      </w:r>
    </w:p>
    <w:p w:rsidR="00E924CA" w:rsidRDefault="00E924CA">
      <w:pPr>
        <w:tabs>
          <w:tab w:val="left" w:pos="540"/>
        </w:tabs>
        <w:jc w:val="both"/>
        <w:rPr>
          <w:sz w:val="22"/>
        </w:rPr>
      </w:pPr>
    </w:p>
    <w:p w:rsidR="00E924CA" w:rsidRDefault="00E924CA">
      <w:pPr>
        <w:pStyle w:val="Heading4"/>
        <w:tabs>
          <w:tab w:val="clear" w:pos="630"/>
          <w:tab w:val="left" w:pos="540"/>
        </w:tabs>
      </w:pPr>
      <w:r>
        <w:t>9.3</w:t>
      </w:r>
      <w:r>
        <w:tab/>
      </w:r>
      <w:r>
        <w:rPr>
          <w:u w:val="single"/>
        </w:rPr>
        <w:t>CHARGES PAYABLE UPON TERMINATION</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If gas service is terminated for any of the above reasons where the Customer is under written contract, the minimum charge for the unexpired portion of the term shall become due and payable immediately, provided, however, that if satisfactory arrangements are subsequently made by Customer for reconnection of the service, the immediate payment of the minimum charge for the unexpired portion of the contract term may be waived or modified as the circumstances indicate would be just and reasonable.</w:t>
      </w:r>
    </w:p>
    <w:p w:rsidR="00E924CA" w:rsidRDefault="00E924CA">
      <w:pPr>
        <w:tabs>
          <w:tab w:val="left" w:pos="540"/>
        </w:tabs>
        <w:jc w:val="both"/>
        <w:rPr>
          <w:sz w:val="22"/>
        </w:rPr>
      </w:pPr>
    </w:p>
    <w:p w:rsidR="00E924CA" w:rsidRDefault="00E924CA">
      <w:pPr>
        <w:pStyle w:val="Heading4"/>
        <w:tabs>
          <w:tab w:val="clear" w:pos="630"/>
          <w:tab w:val="left" w:pos="540"/>
        </w:tabs>
      </w:pPr>
      <w:r>
        <w:t>9.4</w:t>
      </w:r>
      <w:r>
        <w:tab/>
      </w:r>
      <w:r>
        <w:rPr>
          <w:u w:val="single"/>
        </w:rPr>
        <w:t>NON-WAIVER</w:t>
      </w:r>
    </w:p>
    <w:p w:rsidR="00E924CA" w:rsidRDefault="00E924CA">
      <w:pPr>
        <w:tabs>
          <w:tab w:val="left" w:pos="540"/>
        </w:tabs>
        <w:ind w:left="547"/>
        <w:jc w:val="both"/>
        <w:rPr>
          <w:sz w:val="22"/>
        </w:rPr>
      </w:pPr>
    </w:p>
    <w:p w:rsidR="00E924CA" w:rsidRDefault="00E924CA">
      <w:pPr>
        <w:tabs>
          <w:tab w:val="left" w:pos="540"/>
        </w:tabs>
        <w:ind w:left="547"/>
        <w:jc w:val="both"/>
        <w:rPr>
          <w:sz w:val="22"/>
        </w:rPr>
      </w:pPr>
      <w:r>
        <w:rPr>
          <w:sz w:val="22"/>
        </w:rPr>
        <w:t>Failure of the Company to exercise its rights to suspend, curtail or discontinue service, for any of the above reasons, shall not be deemed a waiver of the Company's rights.</w:t>
      </w:r>
    </w:p>
    <w:p w:rsidR="00E924CA" w:rsidRDefault="00E924CA">
      <w:pPr>
        <w:tabs>
          <w:tab w:val="left" w:pos="540"/>
        </w:tabs>
        <w:jc w:val="both"/>
        <w:rPr>
          <w:sz w:val="22"/>
        </w:rPr>
      </w:pPr>
    </w:p>
    <w:p w:rsidR="00E924CA" w:rsidRDefault="00E924CA">
      <w:pPr>
        <w:pStyle w:val="Heading9"/>
        <w:tabs>
          <w:tab w:val="left" w:pos="540"/>
        </w:tabs>
        <w:jc w:val="center"/>
        <w:sectPr w:rsidR="00E924CA" w:rsidSect="008E35DC">
          <w:headerReference w:type="default" r:id="rId79"/>
          <w:footerReference w:type="default" r:id="rId80"/>
          <w:pgSz w:w="12240" w:h="15840" w:code="1"/>
          <w:pgMar w:top="576" w:right="576" w:bottom="576" w:left="864" w:header="432" w:footer="432" w:gutter="0"/>
          <w:paperSrc w:first="2" w:other="2"/>
          <w:cols w:space="720"/>
          <w:noEndnote/>
        </w:sectPr>
      </w:pPr>
    </w:p>
    <w:p w:rsidR="00E924CA" w:rsidRDefault="00E924CA">
      <w:pPr>
        <w:pStyle w:val="Heading4"/>
        <w:tabs>
          <w:tab w:val="clear" w:pos="630"/>
          <w:tab w:val="left" w:pos="540"/>
        </w:tabs>
      </w:pPr>
      <w:r>
        <w:lastRenderedPageBreak/>
        <w:t>9.5</w:t>
      </w:r>
      <w:r>
        <w:tab/>
      </w:r>
      <w:r>
        <w:rPr>
          <w:u w:val="single"/>
        </w:rPr>
        <w:t>RESTORATION OF SERVICE</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The Company shall not reconnect service to the Customer's premises, where service has been discontinued by reason of any act or default of the Customer, until such time as the Customer has rectified the condition or conditions causing discontinuance of service.  Service shall not be reconnected until the Customer has met all financial requirements including satisfactory payment arrangements called for under these Standard Terms and Conditions and the applicable Service Classification, or if the Board so directs when a complaint involving such a matter is pending before the Board</w:t>
      </w:r>
      <w:r w:rsidR="004C786C">
        <w:rPr>
          <w:sz w:val="22"/>
        </w:rPr>
        <w:t xml:space="preserve"> in accordance with N.J.A.C. 14:3-3A.9, as may be amended or superseded</w:t>
      </w:r>
      <w:r>
        <w:rPr>
          <w:sz w:val="22"/>
        </w:rPr>
        <w:t>.</w:t>
      </w:r>
    </w:p>
    <w:p w:rsidR="00E924CA" w:rsidRDefault="00E924CA">
      <w:pPr>
        <w:tabs>
          <w:tab w:val="left" w:pos="540"/>
        </w:tabs>
        <w:ind w:left="547"/>
        <w:jc w:val="both"/>
        <w:rPr>
          <w:sz w:val="22"/>
        </w:rPr>
      </w:pPr>
    </w:p>
    <w:p w:rsidR="00E924CA" w:rsidRDefault="00E924CA">
      <w:pPr>
        <w:tabs>
          <w:tab w:val="left" w:pos="540"/>
        </w:tabs>
        <w:ind w:left="547"/>
        <w:jc w:val="both"/>
        <w:rPr>
          <w:sz w:val="22"/>
        </w:rPr>
      </w:pPr>
      <w:r>
        <w:rPr>
          <w:sz w:val="22"/>
        </w:rPr>
        <w:t xml:space="preserve">The Company shall treat the restoration of service and the </w:t>
      </w:r>
      <w:proofErr w:type="spellStart"/>
      <w:r>
        <w:rPr>
          <w:sz w:val="22"/>
        </w:rPr>
        <w:t>turn</w:t>
      </w:r>
      <w:r>
        <w:rPr>
          <w:sz w:val="22"/>
        </w:rPr>
        <w:noBreakHyphen/>
        <w:t>on</w:t>
      </w:r>
      <w:proofErr w:type="spellEnd"/>
      <w:r>
        <w:rPr>
          <w:sz w:val="22"/>
        </w:rPr>
        <w:t xml:space="preserve"> of new accounts on a first come, first serve basis during periods outside of the winter moratorium.  The Company shall give priority to the restoration of service during the winter moratorium.</w:t>
      </w:r>
    </w:p>
    <w:p w:rsidR="00E924CA" w:rsidRDefault="00E924CA">
      <w:pPr>
        <w:tabs>
          <w:tab w:val="left" w:pos="540"/>
        </w:tabs>
        <w:ind w:left="547" w:right="288"/>
        <w:jc w:val="both"/>
        <w:rPr>
          <w:sz w:val="22"/>
        </w:rPr>
      </w:pPr>
    </w:p>
    <w:p w:rsidR="00E924CA" w:rsidRDefault="00E924CA">
      <w:pPr>
        <w:pStyle w:val="Heading4"/>
        <w:tabs>
          <w:tab w:val="clear" w:pos="630"/>
          <w:tab w:val="left" w:pos="540"/>
        </w:tabs>
      </w:pPr>
      <w:r>
        <w:t>9.6</w:t>
      </w:r>
      <w:r>
        <w:tab/>
      </w:r>
      <w:r>
        <w:rPr>
          <w:u w:val="single"/>
        </w:rPr>
        <w:t>RECONNECTION CHARGE</w:t>
      </w:r>
    </w:p>
    <w:p w:rsidR="00E924CA" w:rsidRDefault="00E924CA">
      <w:pPr>
        <w:tabs>
          <w:tab w:val="left" w:pos="540"/>
        </w:tabs>
        <w:jc w:val="both"/>
        <w:rPr>
          <w:sz w:val="22"/>
        </w:rPr>
      </w:pPr>
    </w:p>
    <w:p w:rsidR="00E924CA" w:rsidRDefault="00E924CA">
      <w:pPr>
        <w:tabs>
          <w:tab w:val="left" w:pos="540"/>
        </w:tabs>
        <w:ind w:left="547"/>
        <w:jc w:val="both"/>
        <w:rPr>
          <w:sz w:val="22"/>
        </w:rPr>
      </w:pPr>
      <w:r>
        <w:rPr>
          <w:sz w:val="22"/>
        </w:rPr>
        <w:t>The Customer shall pay a reconnection charge of $</w:t>
      </w:r>
      <w:r w:rsidR="001C789B">
        <w:rPr>
          <w:sz w:val="22"/>
        </w:rPr>
        <w:t>20</w:t>
      </w:r>
      <w:r>
        <w:rPr>
          <w:sz w:val="22"/>
        </w:rPr>
        <w:t xml:space="preserve">.00 for the restoration of service when service has been suspended for any of the reasons cited in this Section 9 of these Standard Terms and Conditions.  In the event more than two reconnection charges are applied to a Customer's account within a 12-month period, </w:t>
      </w:r>
      <w:r w:rsidR="001905F1">
        <w:rPr>
          <w:sz w:val="22"/>
        </w:rPr>
        <w:t xml:space="preserve">the Customer shall pay </w:t>
      </w:r>
      <w:r>
        <w:rPr>
          <w:sz w:val="22"/>
        </w:rPr>
        <w:t xml:space="preserve">a reconnection charge </w:t>
      </w:r>
      <w:r w:rsidR="001905F1">
        <w:rPr>
          <w:sz w:val="22"/>
        </w:rPr>
        <w:t>of $</w:t>
      </w:r>
      <w:r w:rsidR="00874487">
        <w:rPr>
          <w:sz w:val="22"/>
        </w:rPr>
        <w:t>45</w:t>
      </w:r>
      <w:r w:rsidR="001905F1">
        <w:rPr>
          <w:sz w:val="22"/>
        </w:rPr>
        <w:t>.00</w:t>
      </w:r>
      <w:r>
        <w:rPr>
          <w:sz w:val="22"/>
        </w:rPr>
        <w:t>.</w:t>
      </w:r>
    </w:p>
    <w:p w:rsidR="00E924CA" w:rsidRDefault="00E924CA">
      <w:pPr>
        <w:tabs>
          <w:tab w:val="left" w:pos="540"/>
        </w:tabs>
        <w:jc w:val="both"/>
        <w:rPr>
          <w:sz w:val="22"/>
        </w:rPr>
      </w:pPr>
    </w:p>
    <w:p w:rsidR="008E4756" w:rsidRDefault="008E4756">
      <w:pPr>
        <w:tabs>
          <w:tab w:val="left" w:pos="540"/>
        </w:tabs>
        <w:jc w:val="both"/>
        <w:rPr>
          <w:sz w:val="22"/>
        </w:rPr>
        <w:sectPr w:rsidR="008E4756" w:rsidSect="008E35DC">
          <w:headerReference w:type="default" r:id="rId81"/>
          <w:footerReference w:type="default" r:id="rId82"/>
          <w:pgSz w:w="12240" w:h="15840" w:code="1"/>
          <w:pgMar w:top="576" w:right="576" w:bottom="576" w:left="864" w:header="432" w:footer="432" w:gutter="0"/>
          <w:paperSrc w:first="2" w:other="2"/>
          <w:cols w:space="720"/>
          <w:noEndnote/>
        </w:sectPr>
      </w:pPr>
    </w:p>
    <w:p w:rsidR="008E4756" w:rsidRDefault="008E4756" w:rsidP="008E4756">
      <w:pPr>
        <w:pStyle w:val="Heading4"/>
        <w:tabs>
          <w:tab w:val="clear" w:pos="630"/>
          <w:tab w:val="left" w:pos="540"/>
        </w:tabs>
      </w:pPr>
      <w:r>
        <w:lastRenderedPageBreak/>
        <w:t>10.1</w:t>
      </w:r>
      <w:r>
        <w:tab/>
      </w:r>
      <w:r>
        <w:rPr>
          <w:u w:val="single"/>
        </w:rPr>
        <w:t>CONDITIONS PRECEDENT</w:t>
      </w:r>
    </w:p>
    <w:p w:rsidR="005C76BF" w:rsidRDefault="005C76BF" w:rsidP="008E4756">
      <w:pPr>
        <w:pStyle w:val="BodyText"/>
        <w:ind w:left="540"/>
        <w:rPr>
          <w:szCs w:val="22"/>
        </w:rPr>
      </w:pPr>
    </w:p>
    <w:p w:rsidR="00F933A7" w:rsidRPr="00956A2F" w:rsidRDefault="00F933A7" w:rsidP="008E4756">
      <w:pPr>
        <w:pStyle w:val="BodyText"/>
        <w:ind w:left="540"/>
        <w:rPr>
          <w:szCs w:val="22"/>
        </w:rPr>
      </w:pPr>
      <w:r w:rsidRPr="00956A2F">
        <w:rPr>
          <w:szCs w:val="22"/>
        </w:rPr>
        <w:t xml:space="preserve">The Customer shall designate a marketer or broker who will act as the customer’s agent with the Company for purposes of receiving nominations, satisfying delivery obligations, daily and monthly balancing, selection of billing option and all related charges.  The marketer or broker must be certified by the Company and is subject to the </w:t>
      </w:r>
      <w:r w:rsidR="001A4203">
        <w:rPr>
          <w:szCs w:val="22"/>
        </w:rPr>
        <w:t>service requirements of the Marketer and Broker Requirements (“</w:t>
      </w:r>
      <w:r w:rsidRPr="00956A2F">
        <w:rPr>
          <w:szCs w:val="22"/>
        </w:rPr>
        <w:t>MBR</w:t>
      </w:r>
      <w:r w:rsidR="001A4203">
        <w:rPr>
          <w:szCs w:val="22"/>
        </w:rPr>
        <w:t>”) Service Classification</w:t>
      </w:r>
      <w:r w:rsidRPr="00956A2F">
        <w:rPr>
          <w:szCs w:val="22"/>
        </w:rPr>
        <w:t>.  The Customer is responsible for payment of any costs if additional facilities are necessary to provide service.  The Company reserves the right to limit new customers served under this service, if it determines that service expansion is detrimental to existing firm customers.</w:t>
      </w:r>
    </w:p>
    <w:p w:rsidR="00F933A7" w:rsidRDefault="00F933A7">
      <w:pPr>
        <w:tabs>
          <w:tab w:val="left" w:pos="1440"/>
          <w:tab w:val="left" w:pos="1872"/>
          <w:tab w:val="left" w:pos="5328"/>
        </w:tabs>
        <w:rPr>
          <w:b/>
        </w:rPr>
      </w:pPr>
    </w:p>
    <w:p w:rsidR="008E4756" w:rsidRDefault="008E4756" w:rsidP="008E4756">
      <w:pPr>
        <w:pStyle w:val="Heading4"/>
        <w:tabs>
          <w:tab w:val="clear" w:pos="630"/>
          <w:tab w:val="left" w:pos="540"/>
        </w:tabs>
      </w:pPr>
      <w:r>
        <w:t>10.2</w:t>
      </w:r>
      <w:r>
        <w:tab/>
      </w:r>
      <w:r>
        <w:rPr>
          <w:u w:val="single"/>
        </w:rPr>
        <w:t>RETURN TO FIRM SALES SERVICE</w:t>
      </w:r>
    </w:p>
    <w:p w:rsidR="005C76BF" w:rsidRDefault="005C76BF" w:rsidP="008E4756">
      <w:pPr>
        <w:pStyle w:val="normindent1"/>
        <w:ind w:left="540"/>
      </w:pPr>
    </w:p>
    <w:p w:rsidR="006D348B" w:rsidRDefault="006D348B" w:rsidP="008E4756">
      <w:pPr>
        <w:pStyle w:val="normindent1"/>
        <w:ind w:left="540"/>
      </w:pPr>
      <w:r>
        <w:t xml:space="preserve">Returning customers must give two (2) months notice before returning to full sales service.  The Company will return the customer to sales service after the </w:t>
      </w:r>
      <w:r w:rsidR="00F95619">
        <w:t>C</w:t>
      </w:r>
      <w:r>
        <w:t xml:space="preserve">ustomer’s regularly scheduled </w:t>
      </w:r>
      <w:r w:rsidR="00CE4B96">
        <w:t xml:space="preserve">bill date </w:t>
      </w:r>
      <w:r>
        <w:t xml:space="preserve">has taken place.  </w:t>
      </w:r>
      <w:r w:rsidR="008E4756">
        <w:t>T</w:t>
      </w:r>
      <w:r>
        <w:t xml:space="preserve">ransport customers who terminate such service, who are in compliance with the minimum term and </w:t>
      </w:r>
      <w:r w:rsidR="008E4756">
        <w:t>two months not</w:t>
      </w:r>
      <w:r>
        <w:t>ice provisions of this Tariff, and who wish to return to firm sales service, will be viewed as new applicants for such firm sales service.  Such service will be offered subject to the conditions contained in Section 3.4 of the Company's Standard Terms and Conditions in its Tariff.</w:t>
      </w:r>
    </w:p>
    <w:p w:rsidR="008E4756" w:rsidRDefault="008E4756" w:rsidP="008E4756">
      <w:pPr>
        <w:pStyle w:val="Heading4"/>
        <w:tabs>
          <w:tab w:val="clear" w:pos="630"/>
          <w:tab w:val="left" w:pos="540"/>
        </w:tabs>
      </w:pPr>
    </w:p>
    <w:p w:rsidR="008E4756" w:rsidRDefault="008E4756" w:rsidP="008E4756">
      <w:pPr>
        <w:pStyle w:val="Heading4"/>
        <w:tabs>
          <w:tab w:val="clear" w:pos="630"/>
          <w:tab w:val="left" w:pos="540"/>
        </w:tabs>
      </w:pPr>
      <w:r>
        <w:t>10.3</w:t>
      </w:r>
      <w:r>
        <w:tab/>
      </w:r>
      <w:r>
        <w:rPr>
          <w:u w:val="single"/>
        </w:rPr>
        <w:t>WARRANTY</w:t>
      </w:r>
    </w:p>
    <w:p w:rsidR="005C76BF" w:rsidRDefault="005C76BF" w:rsidP="008E4756">
      <w:pPr>
        <w:pStyle w:val="normindent1"/>
        <w:ind w:left="540"/>
      </w:pPr>
    </w:p>
    <w:p w:rsidR="00F933A7" w:rsidRDefault="00F933A7" w:rsidP="008E4756">
      <w:pPr>
        <w:pStyle w:val="normindent1"/>
        <w:ind w:left="540"/>
      </w:pPr>
      <w:r>
        <w:t xml:space="preserve">NJNG warrants that at the time of delivery to </w:t>
      </w:r>
      <w:r w:rsidR="00F95619">
        <w:t xml:space="preserve">the </w:t>
      </w:r>
      <w:r>
        <w:t xml:space="preserve">Customer at the Delivery Point said gas quantities shall be free and clear of all liens, encumbrances and claims whatsoever which may result solely from NJNG’s possession or transportation of gas hereunder and, further, that it will indemnify and hold </w:t>
      </w:r>
      <w:r w:rsidR="00F95619">
        <w:t xml:space="preserve">the </w:t>
      </w:r>
      <w:r>
        <w:t>Customer harmless from all suits, actions, debts, accounts, damages, costs, losses, and expense arising from or out of adverse claims of any or all persons to said gas quantities, arising out of, relating to or resulting from such possession or transportation.</w:t>
      </w:r>
    </w:p>
    <w:p w:rsidR="008E4756" w:rsidRDefault="008E4756" w:rsidP="008E4756">
      <w:pPr>
        <w:pStyle w:val="Heading4"/>
        <w:tabs>
          <w:tab w:val="clear" w:pos="630"/>
          <w:tab w:val="left" w:pos="540"/>
        </w:tabs>
      </w:pPr>
    </w:p>
    <w:p w:rsidR="008E4756" w:rsidRDefault="008E4756" w:rsidP="008E4756">
      <w:pPr>
        <w:pStyle w:val="Heading4"/>
        <w:tabs>
          <w:tab w:val="clear" w:pos="630"/>
          <w:tab w:val="left" w:pos="540"/>
        </w:tabs>
      </w:pPr>
      <w:r>
        <w:t>10.</w:t>
      </w:r>
      <w:r w:rsidR="00D52EC0">
        <w:t>4</w:t>
      </w:r>
      <w:r>
        <w:tab/>
      </w:r>
      <w:r w:rsidR="00D52EC0">
        <w:rPr>
          <w:u w:val="single"/>
        </w:rPr>
        <w:t>CONTRACT</w:t>
      </w:r>
    </w:p>
    <w:p w:rsidR="005C76BF" w:rsidRDefault="005C76BF" w:rsidP="008E4756">
      <w:pPr>
        <w:ind w:left="540"/>
        <w:rPr>
          <w:sz w:val="22"/>
        </w:rPr>
      </w:pPr>
    </w:p>
    <w:p w:rsidR="006D348B" w:rsidRDefault="006D348B" w:rsidP="008E4756">
      <w:pPr>
        <w:ind w:left="540"/>
        <w:rPr>
          <w:sz w:val="22"/>
        </w:rPr>
      </w:pPr>
      <w:r>
        <w:rPr>
          <w:sz w:val="22"/>
        </w:rPr>
        <w:t>Written application on Company's Standard Application Form may be required.</w:t>
      </w:r>
    </w:p>
    <w:p w:rsidR="006D348B" w:rsidRDefault="006D348B" w:rsidP="008E4756">
      <w:pPr>
        <w:ind w:left="540"/>
        <w:jc w:val="both"/>
        <w:rPr>
          <w:sz w:val="22"/>
        </w:rPr>
      </w:pPr>
    </w:p>
    <w:p w:rsidR="009E2478" w:rsidRDefault="009E2478" w:rsidP="00D52EC0">
      <w:pPr>
        <w:pStyle w:val="Heading4"/>
        <w:tabs>
          <w:tab w:val="clear" w:pos="630"/>
          <w:tab w:val="left" w:pos="540"/>
        </w:tabs>
        <w:sectPr w:rsidR="009E2478" w:rsidSect="008E35DC">
          <w:headerReference w:type="default" r:id="rId83"/>
          <w:footerReference w:type="default" r:id="rId84"/>
          <w:pgSz w:w="12240" w:h="15840" w:code="1"/>
          <w:pgMar w:top="576" w:right="576" w:bottom="576" w:left="864" w:header="432" w:footer="432" w:gutter="0"/>
          <w:paperSrc w:first="2" w:other="2"/>
          <w:cols w:space="720"/>
          <w:noEndnote/>
        </w:sectPr>
      </w:pPr>
    </w:p>
    <w:p w:rsidR="00640CC6" w:rsidRDefault="008E4756" w:rsidP="00D52EC0">
      <w:pPr>
        <w:pStyle w:val="Heading4"/>
        <w:tabs>
          <w:tab w:val="clear" w:pos="630"/>
          <w:tab w:val="left" w:pos="540"/>
        </w:tabs>
      </w:pPr>
      <w:r>
        <w:lastRenderedPageBreak/>
        <w:t>10.</w:t>
      </w:r>
      <w:r w:rsidR="00D52EC0">
        <w:t>5</w:t>
      </w:r>
      <w:r>
        <w:tab/>
      </w:r>
      <w:r w:rsidRPr="00D52EC0">
        <w:rPr>
          <w:u w:val="single"/>
        </w:rPr>
        <w:t>RE</w:t>
      </w:r>
      <w:r w:rsidR="00D52EC0" w:rsidRPr="00D52EC0">
        <w:rPr>
          <w:u w:val="single"/>
        </w:rPr>
        <w:t>GULATORY APPROVALS</w:t>
      </w:r>
    </w:p>
    <w:p w:rsidR="005C76BF" w:rsidRDefault="005C76BF" w:rsidP="008E4756">
      <w:pPr>
        <w:pStyle w:val="normindent1"/>
        <w:ind w:left="540"/>
      </w:pPr>
    </w:p>
    <w:p w:rsidR="00640CC6" w:rsidRDefault="00640CC6" w:rsidP="008E4756">
      <w:pPr>
        <w:pStyle w:val="normindent1"/>
        <w:ind w:left="540"/>
        <w:rPr>
          <w:strike/>
        </w:rPr>
      </w:pPr>
      <w:r>
        <w:t>The Customer is responsible for securing approvals from all regulatory bodies having jurisdiction and making any filings or reports, as required, pertaining to the acquisition of the gas and/or the transportation of the gas from the Customer's source to the Company's city gate station.</w:t>
      </w:r>
    </w:p>
    <w:p w:rsidR="00640CC6" w:rsidRDefault="00640CC6" w:rsidP="00640CC6">
      <w:pPr>
        <w:pStyle w:val="normindent1"/>
      </w:pPr>
    </w:p>
    <w:p w:rsidR="00640CC6" w:rsidRDefault="00640CC6" w:rsidP="00D52EC0">
      <w:pPr>
        <w:pStyle w:val="normindent1"/>
        <w:ind w:left="540"/>
      </w:pPr>
      <w:r>
        <w:t>The Company reserves the right, in its sole reasonable judgment, to deny service hereunder if it determines that the underlying contracts or transportation agreements do not comply with all applicable Federal or State laws, rules or regulations, including those of all appropriate regulatory agencies; or if it determines that the requested transportation service is not operationally feasible.</w:t>
      </w:r>
    </w:p>
    <w:p w:rsidR="00F933A7" w:rsidRDefault="00F933A7" w:rsidP="00F933A7">
      <w:pPr>
        <w:tabs>
          <w:tab w:val="left" w:pos="1440"/>
          <w:tab w:val="left" w:pos="1872"/>
          <w:tab w:val="left" w:pos="5328"/>
        </w:tabs>
        <w:rPr>
          <w:b/>
        </w:rPr>
      </w:pPr>
    </w:p>
    <w:p w:rsidR="009E2478" w:rsidRDefault="009E2478" w:rsidP="009E2478">
      <w:pPr>
        <w:pStyle w:val="Heading4"/>
        <w:tabs>
          <w:tab w:val="clear" w:pos="630"/>
          <w:tab w:val="left" w:pos="540"/>
        </w:tabs>
      </w:pPr>
      <w:r>
        <w:t>10.6</w:t>
      </w:r>
      <w:r>
        <w:tab/>
      </w:r>
      <w:r>
        <w:rPr>
          <w:u w:val="single"/>
        </w:rPr>
        <w:t>S</w:t>
      </w:r>
      <w:r w:rsidRPr="00D52EC0">
        <w:rPr>
          <w:u w:val="single"/>
        </w:rPr>
        <w:t>E</w:t>
      </w:r>
      <w:r>
        <w:rPr>
          <w:u w:val="single"/>
        </w:rPr>
        <w:t>RVICE PERIOD</w:t>
      </w:r>
    </w:p>
    <w:p w:rsidR="009E2478" w:rsidRDefault="009E2478" w:rsidP="009E2478">
      <w:pPr>
        <w:ind w:left="540"/>
        <w:jc w:val="both"/>
        <w:rPr>
          <w:sz w:val="22"/>
        </w:rPr>
      </w:pPr>
    </w:p>
    <w:p w:rsidR="009E2478" w:rsidRDefault="009E2478" w:rsidP="009E2478">
      <w:pPr>
        <w:ind w:left="540"/>
        <w:jc w:val="both"/>
        <w:rPr>
          <w:sz w:val="22"/>
        </w:rPr>
      </w:pPr>
      <w:r>
        <w:rPr>
          <w:sz w:val="22"/>
        </w:rPr>
        <w:t>The initial term of service will be for a minimum of one year.  Customers shall be permitted to switch suppliers or return to sales service subject to prevailing Board policy.</w:t>
      </w:r>
    </w:p>
    <w:p w:rsidR="001C6076" w:rsidRDefault="001C6076" w:rsidP="009E2478">
      <w:pPr>
        <w:ind w:left="540"/>
        <w:jc w:val="both"/>
        <w:rPr>
          <w:sz w:val="22"/>
        </w:rPr>
        <w:sectPr w:rsidR="001C6076" w:rsidSect="008E35DC">
          <w:headerReference w:type="default" r:id="rId85"/>
          <w:footerReference w:type="default" r:id="rId86"/>
          <w:pgSz w:w="12240" w:h="15840" w:code="1"/>
          <w:pgMar w:top="576" w:right="576" w:bottom="576" w:left="864" w:header="432" w:footer="432" w:gutter="0"/>
          <w:paperSrc w:first="2" w:other="2"/>
          <w:cols w:space="720"/>
          <w:noEndnote/>
        </w:sectPr>
      </w:pPr>
    </w:p>
    <w:p w:rsidR="0088359F" w:rsidRDefault="0088359F" w:rsidP="0088359F">
      <w:pPr>
        <w:pStyle w:val="Heading4"/>
        <w:tabs>
          <w:tab w:val="clear" w:pos="630"/>
          <w:tab w:val="left" w:pos="540"/>
        </w:tabs>
      </w:pPr>
      <w:r>
        <w:lastRenderedPageBreak/>
        <w:t>11.1</w:t>
      </w:r>
      <w:r>
        <w:tab/>
        <w:t>CUSTOMERS WITH ABILITY TO BYPASS</w:t>
      </w:r>
    </w:p>
    <w:p w:rsidR="0088359F" w:rsidRDefault="0088359F" w:rsidP="0088359F">
      <w:pPr>
        <w:pStyle w:val="normindent1"/>
        <w:ind w:left="540"/>
      </w:pPr>
    </w:p>
    <w:p w:rsidR="0088359F" w:rsidRDefault="0088359F" w:rsidP="0088359F">
      <w:pPr>
        <w:pStyle w:val="normindent1"/>
        <w:ind w:left="540"/>
      </w:pPr>
      <w:r>
        <w:t>A Customer requesting a discount from NJNG’s Tariff Rate for Gas Service due to the Customer’s asserted ability to physically bypass the Company’s distribution and/or transmission system facilities shall provide the following information to the Company:</w:t>
      </w:r>
    </w:p>
    <w:p w:rsidR="0088359F" w:rsidRDefault="0088359F" w:rsidP="0088359F">
      <w:pPr>
        <w:pStyle w:val="normindent1"/>
        <w:ind w:left="540"/>
      </w:pPr>
    </w:p>
    <w:p w:rsidR="0088359F" w:rsidRDefault="0088359F" w:rsidP="0088359F">
      <w:pPr>
        <w:pStyle w:val="normindent1"/>
        <w:numPr>
          <w:ilvl w:val="0"/>
          <w:numId w:val="27"/>
        </w:numPr>
        <w:spacing w:after="240"/>
      </w:pPr>
      <w:r>
        <w:t>A statement from the interstate natural gas pipeline that the proposed interconnection is operationally viable, that sufficient capacity is available and the pipeline would serve the party if requested;</w:t>
      </w:r>
    </w:p>
    <w:p w:rsidR="0088359F" w:rsidRDefault="0088359F" w:rsidP="0088359F">
      <w:pPr>
        <w:pStyle w:val="normindent1"/>
        <w:numPr>
          <w:ilvl w:val="0"/>
          <w:numId w:val="27"/>
        </w:numPr>
        <w:spacing w:after="240"/>
      </w:pPr>
      <w:r>
        <w:t>Maps or flow diagrams for the bypass connection, which shall identify the route of the pipeline from the interconnection with the pipeline and the customer’s site, the size of the connecting pipeline from the interconnection with the pipeline and the customer’s site, the size of the connecting pipeline and any other appurtenant facilities required;</w:t>
      </w:r>
    </w:p>
    <w:p w:rsidR="0088359F" w:rsidRDefault="0088359F" w:rsidP="0088359F">
      <w:pPr>
        <w:pStyle w:val="normindent1"/>
        <w:numPr>
          <w:ilvl w:val="0"/>
          <w:numId w:val="27"/>
        </w:numPr>
        <w:spacing w:after="240"/>
      </w:pPr>
      <w:r>
        <w:t>Engineering studies setting forth the estimated cost(s) to complete construction;</w:t>
      </w:r>
    </w:p>
    <w:p w:rsidR="0088359F" w:rsidRDefault="0088359F" w:rsidP="0088359F">
      <w:pPr>
        <w:pStyle w:val="normindent1"/>
        <w:numPr>
          <w:ilvl w:val="0"/>
          <w:numId w:val="27"/>
        </w:numPr>
        <w:spacing w:after="240"/>
      </w:pPr>
      <w:r>
        <w:t>Status of all reliability and environmental permits required by State and Federal agencies; and</w:t>
      </w:r>
    </w:p>
    <w:p w:rsidR="0088359F" w:rsidRDefault="0088359F" w:rsidP="0088359F">
      <w:pPr>
        <w:pStyle w:val="normindent1"/>
        <w:numPr>
          <w:ilvl w:val="0"/>
          <w:numId w:val="27"/>
        </w:numPr>
        <w:spacing w:after="240"/>
      </w:pPr>
      <w:r>
        <w:t>Other information that the Company deems appropriate in considering the Customer’s request.</w:t>
      </w:r>
    </w:p>
    <w:p w:rsidR="0088359F" w:rsidRDefault="0088359F" w:rsidP="0088359F">
      <w:pPr>
        <w:pStyle w:val="normindent1"/>
        <w:spacing w:after="240"/>
        <w:ind w:left="540"/>
      </w:pPr>
      <w:r>
        <w:t>Each request will be evaluated on a case-by-case basis to determine whether a discount from NJNG’s Tariff Rate for Gas Service would be just and reasonable.  Any agreement between the Customer and the Company for a discount from NJNG’s Tariff Rate for Gas Service is subject to Board approval.</w:t>
      </w:r>
    </w:p>
    <w:p w:rsidR="0088359F" w:rsidRDefault="0088359F" w:rsidP="0088359F">
      <w:pPr>
        <w:pStyle w:val="normindent1"/>
        <w:spacing w:after="240"/>
        <w:ind w:left="540"/>
      </w:pPr>
    </w:p>
    <w:p w:rsidR="0088359F" w:rsidRDefault="0088359F" w:rsidP="0088359F">
      <w:pPr>
        <w:pStyle w:val="Heading4"/>
        <w:tabs>
          <w:tab w:val="clear" w:pos="630"/>
          <w:tab w:val="left" w:pos="540"/>
        </w:tabs>
        <w:ind w:left="540" w:hanging="540"/>
      </w:pPr>
      <w:r>
        <w:t>11.2</w:t>
      </w:r>
      <w:r>
        <w:tab/>
        <w:t>CUSTOMERS WITH CIRCUMSTANCES OTHER THAN AN ASSERTED ABILITY TO PHYSICALLY BYPASS</w:t>
      </w:r>
    </w:p>
    <w:p w:rsidR="0088359F" w:rsidRDefault="0088359F" w:rsidP="0088359F">
      <w:pPr>
        <w:pStyle w:val="normindent1"/>
        <w:ind w:left="540"/>
      </w:pPr>
    </w:p>
    <w:p w:rsidR="0088359F" w:rsidRDefault="0088359F" w:rsidP="0088359F">
      <w:pPr>
        <w:pStyle w:val="normindent1"/>
        <w:ind w:left="540"/>
      </w:pPr>
      <w:r>
        <w:t xml:space="preserve">A new Customer or existing Customer who requests a discount from NJNG’s Tariff Rate for Gas Service due to circumstances other than the asserted ability to physically bypass the Company’s distribution and/or transmission system facilities shall contact the Company in writing with its request.  The new or existing Customer shall provide all of the information that the Company deems appropriate in considering the Customer’s request.  Each request will be evaluated on a case-by-case basis to determine whether a discount from NJNG’s Tariff Rate for Gas Service would be just and reasonable.  Any agreement between the Customer and the Company for a discount from NJNG’s Tariff Rate for Gas Service is subject to Board approval.    </w:t>
      </w:r>
    </w:p>
    <w:p w:rsidR="0088359F" w:rsidRDefault="0088359F" w:rsidP="0088359F">
      <w:pPr>
        <w:pStyle w:val="normindent1"/>
        <w:spacing w:after="240"/>
      </w:pPr>
    </w:p>
    <w:p w:rsidR="00E51D52" w:rsidRDefault="00E51D52" w:rsidP="009E2478">
      <w:pPr>
        <w:ind w:left="540"/>
        <w:jc w:val="both"/>
        <w:rPr>
          <w:sz w:val="22"/>
        </w:rPr>
      </w:pPr>
    </w:p>
    <w:p w:rsidR="001C6076" w:rsidRDefault="001C6076" w:rsidP="009E2478">
      <w:pPr>
        <w:ind w:left="540"/>
        <w:jc w:val="both"/>
        <w:rPr>
          <w:sz w:val="22"/>
        </w:rPr>
      </w:pPr>
    </w:p>
    <w:p w:rsidR="00F933A7" w:rsidRDefault="00F933A7" w:rsidP="00F933A7">
      <w:pPr>
        <w:tabs>
          <w:tab w:val="left" w:pos="1440"/>
          <w:tab w:val="left" w:pos="1872"/>
          <w:tab w:val="left" w:pos="5328"/>
        </w:tabs>
        <w:rPr>
          <w:b/>
        </w:rPr>
      </w:pPr>
    </w:p>
    <w:p w:rsidR="00042272" w:rsidRDefault="00042272">
      <w:pPr>
        <w:rPr>
          <w:b/>
        </w:rPr>
      </w:pPr>
      <w:r>
        <w:rPr>
          <w:b/>
        </w:rPr>
        <w:br w:type="page"/>
      </w:r>
    </w:p>
    <w:p w:rsidR="0025019D" w:rsidRDefault="0025019D" w:rsidP="00F933A7">
      <w:pPr>
        <w:tabs>
          <w:tab w:val="left" w:pos="1440"/>
          <w:tab w:val="left" w:pos="1872"/>
          <w:tab w:val="left" w:pos="5328"/>
        </w:tabs>
        <w:rPr>
          <w:b/>
        </w:rPr>
        <w:sectPr w:rsidR="0025019D" w:rsidSect="008E35DC">
          <w:headerReference w:type="default" r:id="rId87"/>
          <w:footerReference w:type="default" r:id="rId88"/>
          <w:pgSz w:w="12240" w:h="15840" w:code="1"/>
          <w:pgMar w:top="576" w:right="576" w:bottom="576" w:left="864" w:header="432" w:footer="432" w:gutter="0"/>
          <w:paperSrc w:first="2" w:other="2"/>
          <w:cols w:space="720"/>
          <w:noEndnote/>
        </w:sectPr>
      </w:pPr>
    </w:p>
    <w:p w:rsidR="0025019D" w:rsidRDefault="0025019D" w:rsidP="0025019D"/>
    <w:p w:rsidR="0025019D" w:rsidRDefault="0025019D" w:rsidP="0025019D">
      <w:pPr>
        <w:pStyle w:val="Footer"/>
        <w:tabs>
          <w:tab w:val="clear" w:pos="4320"/>
          <w:tab w:val="clear" w:pos="8640"/>
          <w:tab w:val="left" w:pos="576"/>
          <w:tab w:val="left" w:pos="1152"/>
          <w:tab w:val="left" w:pos="5904"/>
        </w:tabs>
        <w:spacing w:line="240" w:lineRule="auto"/>
      </w:pPr>
    </w:p>
    <w:p w:rsidR="0025019D" w:rsidRDefault="0025019D" w:rsidP="0025019D">
      <w:pPr>
        <w:tabs>
          <w:tab w:val="left" w:pos="576"/>
          <w:tab w:val="left" w:pos="1152"/>
          <w:tab w:val="left" w:pos="5904"/>
        </w:tabs>
      </w:pPr>
    </w:p>
    <w:p w:rsidR="0025019D" w:rsidRDefault="0025019D" w:rsidP="0025019D">
      <w:pPr>
        <w:tabs>
          <w:tab w:val="left" w:pos="576"/>
          <w:tab w:val="left" w:pos="1152"/>
          <w:tab w:val="left" w:pos="5904"/>
        </w:tabs>
      </w:pPr>
    </w:p>
    <w:p w:rsidR="0025019D" w:rsidRDefault="0025019D" w:rsidP="0025019D">
      <w:pPr>
        <w:tabs>
          <w:tab w:val="left" w:pos="576"/>
          <w:tab w:val="left" w:pos="1152"/>
          <w:tab w:val="left" w:pos="5904"/>
        </w:tabs>
      </w:pPr>
    </w:p>
    <w:p w:rsidR="0025019D" w:rsidRDefault="0025019D" w:rsidP="0025019D">
      <w:pPr>
        <w:tabs>
          <w:tab w:val="left" w:pos="576"/>
          <w:tab w:val="left" w:pos="1152"/>
          <w:tab w:val="left" w:pos="5904"/>
        </w:tabs>
      </w:pPr>
    </w:p>
    <w:p w:rsidR="0025019D" w:rsidRDefault="0025019D" w:rsidP="0025019D">
      <w:pPr>
        <w:jc w:val="center"/>
        <w:rPr>
          <w:b/>
          <w:i/>
          <w:sz w:val="28"/>
          <w:szCs w:val="28"/>
        </w:rPr>
      </w:pPr>
      <w:r w:rsidRPr="009C1E13">
        <w:rPr>
          <w:b/>
          <w:i/>
          <w:sz w:val="28"/>
          <w:szCs w:val="28"/>
        </w:rPr>
        <w:t>RESERVED FOR FUTURE USE</w:t>
      </w:r>
    </w:p>
    <w:p w:rsidR="0025019D" w:rsidRDefault="0025019D" w:rsidP="0025019D">
      <w:pPr>
        <w:jc w:val="center"/>
        <w:rPr>
          <w:b/>
          <w:i/>
          <w:sz w:val="28"/>
          <w:szCs w:val="28"/>
        </w:rPr>
      </w:pPr>
    </w:p>
    <w:p w:rsidR="0025019D" w:rsidRDefault="0025019D" w:rsidP="00F933A7">
      <w:pPr>
        <w:tabs>
          <w:tab w:val="left" w:pos="1440"/>
          <w:tab w:val="left" w:pos="1872"/>
          <w:tab w:val="left" w:pos="5328"/>
        </w:tabs>
        <w:rPr>
          <w:b/>
        </w:rPr>
        <w:sectPr w:rsidR="0025019D" w:rsidSect="008E35DC">
          <w:headerReference w:type="default" r:id="rId89"/>
          <w:footerReference w:type="default" r:id="rId90"/>
          <w:pgSz w:w="12240" w:h="15840" w:code="1"/>
          <w:pgMar w:top="576" w:right="576" w:bottom="576" w:left="864" w:header="432" w:footer="432" w:gutter="0"/>
          <w:paperSrc w:first="2" w:other="2"/>
          <w:cols w:space="720"/>
          <w:noEndnote/>
        </w:sectPr>
      </w:pPr>
    </w:p>
    <w:p w:rsidR="00E924CA" w:rsidRDefault="00E924CA">
      <w:pPr>
        <w:pStyle w:val="Heading2"/>
      </w:pPr>
      <w:r>
        <w:lastRenderedPageBreak/>
        <w:t>SERVICE CLASSIFICATION - RS</w:t>
      </w:r>
    </w:p>
    <w:p w:rsidR="00E924CA" w:rsidRDefault="00E924CA">
      <w:pPr>
        <w:tabs>
          <w:tab w:val="right" w:pos="9504"/>
        </w:tabs>
        <w:jc w:val="center"/>
        <w:rPr>
          <w:sz w:val="22"/>
        </w:rPr>
      </w:pPr>
    </w:p>
    <w:p w:rsidR="00E924CA" w:rsidRDefault="00E924CA">
      <w:pPr>
        <w:jc w:val="center"/>
        <w:rPr>
          <w:b/>
          <w:i/>
          <w:u w:val="single"/>
        </w:rPr>
      </w:pPr>
      <w:r>
        <w:rPr>
          <w:b/>
          <w:i/>
          <w:u w:val="single"/>
        </w:rPr>
        <w:t>RESIDENTIAL SERVICE</w:t>
      </w:r>
    </w:p>
    <w:p w:rsidR="00E924CA" w:rsidRDefault="00E924CA">
      <w:pPr>
        <w:tabs>
          <w:tab w:val="right" w:pos="9504"/>
        </w:tabs>
        <w:jc w:val="both"/>
        <w:rPr>
          <w:sz w:val="22"/>
        </w:rPr>
      </w:pPr>
    </w:p>
    <w:p w:rsidR="00E924CA" w:rsidRDefault="00E924CA">
      <w:pPr>
        <w:tabs>
          <w:tab w:val="right" w:pos="9504"/>
        </w:tabs>
        <w:jc w:val="both"/>
        <w:rPr>
          <w:sz w:val="22"/>
        </w:rPr>
      </w:pPr>
    </w:p>
    <w:p w:rsidR="00E924CA" w:rsidRDefault="00E924CA">
      <w:pPr>
        <w:pStyle w:val="Heading3"/>
      </w:pPr>
      <w:r>
        <w:t>AVAILABILITY</w:t>
      </w:r>
    </w:p>
    <w:p w:rsidR="006B3E86" w:rsidRPr="006B3E86" w:rsidRDefault="006B3E86" w:rsidP="006B3E86"/>
    <w:p w:rsidR="00E924CA" w:rsidRDefault="00E924CA">
      <w:pPr>
        <w:pStyle w:val="BodyText"/>
      </w:pPr>
      <w:r>
        <w:t>This service is available to any residential Customer in the territory served by the Company using gas for any domestic purpose. This rate is applicable to individually-metered apartments and to rooming and boarding houses where the number of rental bedrooms is not more than twice the number of bedrooms used by the Customer.</w:t>
      </w:r>
    </w:p>
    <w:p w:rsidR="00E924CA" w:rsidRDefault="00E924CA">
      <w:pPr>
        <w:jc w:val="both"/>
        <w:rPr>
          <w:sz w:val="12"/>
        </w:rPr>
      </w:pPr>
    </w:p>
    <w:p w:rsidR="00E924CA" w:rsidRDefault="00E924CA">
      <w:pPr>
        <w:pStyle w:val="BodyText"/>
      </w:pPr>
      <w:r>
        <w:t>Gas delivered under this schedule may not be used for other than domestic purposes except when such use is incidental to domestic use.</w:t>
      </w:r>
    </w:p>
    <w:p w:rsidR="00E924CA" w:rsidRDefault="00E924CA">
      <w:pPr>
        <w:jc w:val="both"/>
        <w:rPr>
          <w:sz w:val="12"/>
        </w:rPr>
      </w:pPr>
    </w:p>
    <w:p w:rsidR="00E924CA" w:rsidRDefault="00E924CA">
      <w:pPr>
        <w:pStyle w:val="Heading3"/>
      </w:pPr>
      <w:r>
        <w:t>CHARACTER OF SERVICE</w:t>
      </w:r>
    </w:p>
    <w:p w:rsidR="006B3E86" w:rsidRPr="006B3E86" w:rsidRDefault="006B3E86" w:rsidP="006B3E86"/>
    <w:p w:rsidR="00E924CA" w:rsidRDefault="00E924CA">
      <w:pPr>
        <w:jc w:val="both"/>
        <w:rPr>
          <w:sz w:val="22"/>
        </w:rPr>
      </w:pPr>
      <w:proofErr w:type="gramStart"/>
      <w:r>
        <w:rPr>
          <w:sz w:val="22"/>
        </w:rPr>
        <w:t xml:space="preserve">Firm gas </w:t>
      </w:r>
      <w:r w:rsidR="00232961">
        <w:rPr>
          <w:sz w:val="22"/>
        </w:rPr>
        <w:t xml:space="preserve">service where Customer may either purchase gas supply from the Company’s Rider “A” for Basic Gas Supply Service (“BGSS”) or from a </w:t>
      </w:r>
      <w:r w:rsidR="00C90FE1">
        <w:rPr>
          <w:sz w:val="22"/>
        </w:rPr>
        <w:t>Marketer or Broker</w:t>
      </w:r>
      <w:r w:rsidR="00232961">
        <w:rPr>
          <w:sz w:val="22"/>
        </w:rPr>
        <w:t>.</w:t>
      </w:r>
      <w:proofErr w:type="gramEnd"/>
    </w:p>
    <w:p w:rsidR="006B3E86" w:rsidRDefault="006B3E86">
      <w:pPr>
        <w:jc w:val="both"/>
        <w:rPr>
          <w:sz w:val="22"/>
        </w:rPr>
      </w:pPr>
    </w:p>
    <w:p w:rsidR="00E924CA" w:rsidRDefault="00E924CA">
      <w:pPr>
        <w:jc w:val="both"/>
        <w:rPr>
          <w:sz w:val="12"/>
        </w:rPr>
      </w:pPr>
    </w:p>
    <w:p w:rsidR="00E924CA" w:rsidRDefault="00E924CA">
      <w:pPr>
        <w:pStyle w:val="Heading3"/>
      </w:pPr>
      <w:r>
        <w:t>MONTHLY RATES</w:t>
      </w:r>
    </w:p>
    <w:p w:rsidR="00161CBF" w:rsidRDefault="00161CBF">
      <w:pPr>
        <w:rPr>
          <w:b/>
          <w:i/>
          <w:szCs w:val="24"/>
        </w:rPr>
      </w:pPr>
    </w:p>
    <w:p w:rsidR="00E924CA" w:rsidRDefault="00CF3B92">
      <w:pPr>
        <w:rPr>
          <w:b/>
          <w:i/>
          <w:szCs w:val="24"/>
          <w:u w:val="single"/>
        </w:rPr>
      </w:pPr>
      <w:r w:rsidRPr="00987889">
        <w:rPr>
          <w:b/>
          <w:i/>
          <w:szCs w:val="24"/>
          <w:u w:val="single"/>
        </w:rPr>
        <w:t>Customer Charge</w:t>
      </w:r>
      <w:r w:rsidR="00161CBF" w:rsidRPr="00987889">
        <w:rPr>
          <w:b/>
          <w:i/>
          <w:szCs w:val="24"/>
          <w:u w:val="single"/>
        </w:rPr>
        <w:t>:</w:t>
      </w:r>
    </w:p>
    <w:p w:rsidR="006B3E86" w:rsidRPr="00987889" w:rsidRDefault="006B3E86">
      <w:pPr>
        <w:rPr>
          <w:b/>
          <w:i/>
          <w:szCs w:val="24"/>
          <w:u w:val="single"/>
        </w:rPr>
      </w:pPr>
    </w:p>
    <w:tbl>
      <w:tblPr>
        <w:tblW w:w="9540" w:type="dxa"/>
        <w:tblInd w:w="468" w:type="dxa"/>
        <w:tblLayout w:type="fixed"/>
        <w:tblLook w:val="0000"/>
      </w:tblPr>
      <w:tblGrid>
        <w:gridCol w:w="6848"/>
        <w:gridCol w:w="2692"/>
      </w:tblGrid>
      <w:tr w:rsidR="001146B0">
        <w:trPr>
          <w:trHeight w:val="338"/>
        </w:trPr>
        <w:tc>
          <w:tcPr>
            <w:tcW w:w="6848" w:type="dxa"/>
          </w:tcPr>
          <w:p w:rsidR="001146B0" w:rsidRDefault="007F2363" w:rsidP="00994380">
            <w:pPr>
              <w:rPr>
                <w:sz w:val="22"/>
              </w:rPr>
            </w:pPr>
            <w:r>
              <w:rPr>
                <w:sz w:val="22"/>
              </w:rPr>
              <w:t>Customer Charge per meter per month</w:t>
            </w:r>
          </w:p>
        </w:tc>
        <w:tc>
          <w:tcPr>
            <w:tcW w:w="2692" w:type="dxa"/>
          </w:tcPr>
          <w:p w:rsidR="001146B0" w:rsidRDefault="001146B0" w:rsidP="00994380">
            <w:pPr>
              <w:rPr>
                <w:sz w:val="22"/>
              </w:rPr>
            </w:pPr>
            <w:r>
              <w:rPr>
                <w:sz w:val="22"/>
              </w:rPr>
              <w:t>$</w:t>
            </w:r>
            <w:r w:rsidR="00A80014">
              <w:rPr>
                <w:sz w:val="22"/>
              </w:rPr>
              <w:t>8.25</w:t>
            </w:r>
          </w:p>
        </w:tc>
      </w:tr>
    </w:tbl>
    <w:p w:rsidR="001146B0" w:rsidRDefault="001146B0" w:rsidP="00987889">
      <w:pPr>
        <w:pStyle w:val="BodyText"/>
        <w:tabs>
          <w:tab w:val="left" w:pos="3600"/>
        </w:tabs>
        <w:rPr>
          <w:b/>
          <w:i/>
          <w:szCs w:val="24"/>
          <w:u w:val="single"/>
        </w:rPr>
      </w:pPr>
    </w:p>
    <w:p w:rsidR="00161CBF" w:rsidRDefault="00161CBF" w:rsidP="00161CBF">
      <w:pPr>
        <w:rPr>
          <w:b/>
          <w:i/>
          <w:szCs w:val="24"/>
          <w:u w:val="single"/>
        </w:rPr>
      </w:pPr>
      <w:r w:rsidRPr="00987889">
        <w:rPr>
          <w:b/>
          <w:i/>
          <w:szCs w:val="24"/>
          <w:u w:val="single"/>
        </w:rPr>
        <w:t>Delivery Charge:</w:t>
      </w:r>
    </w:p>
    <w:p w:rsidR="006B3E86" w:rsidRDefault="006B3E86" w:rsidP="00161CBF">
      <w:pPr>
        <w:rPr>
          <w:b/>
          <w:i/>
          <w:szCs w:val="24"/>
          <w:u w:val="single"/>
        </w:rPr>
      </w:pPr>
    </w:p>
    <w:p w:rsidR="00323AE0" w:rsidRDefault="00323AE0" w:rsidP="00354B50">
      <w:pPr>
        <w:ind w:left="180"/>
        <w:rPr>
          <w:b/>
          <w:sz w:val="22"/>
          <w:szCs w:val="22"/>
          <w:u w:val="single"/>
        </w:rPr>
      </w:pPr>
      <w:r w:rsidRPr="00161CBF">
        <w:rPr>
          <w:b/>
          <w:sz w:val="22"/>
          <w:szCs w:val="22"/>
          <w:u w:val="single"/>
        </w:rPr>
        <w:t>Residential Heating</w:t>
      </w:r>
    </w:p>
    <w:p w:rsidR="006B3E86" w:rsidRPr="00987889" w:rsidRDefault="006B3E86" w:rsidP="00354B50">
      <w:pPr>
        <w:ind w:left="180"/>
        <w:rPr>
          <w:b/>
          <w:i/>
          <w:szCs w:val="24"/>
          <w:u w:val="single"/>
        </w:rPr>
      </w:pPr>
    </w:p>
    <w:tbl>
      <w:tblPr>
        <w:tblW w:w="9540" w:type="dxa"/>
        <w:tblInd w:w="468" w:type="dxa"/>
        <w:tblLayout w:type="fixed"/>
        <w:tblLook w:val="0000"/>
      </w:tblPr>
      <w:tblGrid>
        <w:gridCol w:w="6848"/>
        <w:gridCol w:w="2692"/>
      </w:tblGrid>
      <w:tr w:rsidR="001146B0">
        <w:trPr>
          <w:trHeight w:val="338"/>
        </w:trPr>
        <w:tc>
          <w:tcPr>
            <w:tcW w:w="6848" w:type="dxa"/>
          </w:tcPr>
          <w:p w:rsidR="001146B0" w:rsidRDefault="001146B0" w:rsidP="00994380">
            <w:pPr>
              <w:rPr>
                <w:sz w:val="22"/>
              </w:rPr>
            </w:pPr>
            <w:r>
              <w:rPr>
                <w:sz w:val="22"/>
              </w:rPr>
              <w:t xml:space="preserve">Delivery Charge per therm </w:t>
            </w:r>
          </w:p>
        </w:tc>
        <w:tc>
          <w:tcPr>
            <w:tcW w:w="2692" w:type="dxa"/>
          </w:tcPr>
          <w:p w:rsidR="001146B0" w:rsidRDefault="00663818" w:rsidP="002D6796">
            <w:pPr>
              <w:rPr>
                <w:sz w:val="22"/>
              </w:rPr>
            </w:pPr>
            <w:r>
              <w:rPr>
                <w:sz w:val="22"/>
              </w:rPr>
              <w:t>$0.5</w:t>
            </w:r>
            <w:r w:rsidR="002D6796">
              <w:rPr>
                <w:sz w:val="22"/>
              </w:rPr>
              <w:t>66</w:t>
            </w:r>
            <w:r w:rsidR="00D917AC">
              <w:rPr>
                <w:sz w:val="22"/>
              </w:rPr>
              <w:t>2</w:t>
            </w:r>
          </w:p>
        </w:tc>
      </w:tr>
    </w:tbl>
    <w:p w:rsidR="001146B0" w:rsidRPr="00323AE0" w:rsidRDefault="001146B0">
      <w:pPr>
        <w:tabs>
          <w:tab w:val="left" w:pos="3600"/>
        </w:tabs>
        <w:jc w:val="both"/>
        <w:rPr>
          <w:b/>
          <w:sz w:val="16"/>
          <w:szCs w:val="16"/>
          <w:u w:val="single"/>
        </w:rPr>
      </w:pPr>
    </w:p>
    <w:p w:rsidR="00CF3B92" w:rsidRDefault="00323AE0" w:rsidP="00354B50">
      <w:pPr>
        <w:tabs>
          <w:tab w:val="left" w:pos="3600"/>
        </w:tabs>
        <w:ind w:left="180"/>
        <w:jc w:val="both"/>
        <w:rPr>
          <w:b/>
          <w:sz w:val="22"/>
          <w:szCs w:val="22"/>
          <w:u w:val="single"/>
        </w:rPr>
      </w:pPr>
      <w:r w:rsidRPr="00161CBF">
        <w:rPr>
          <w:b/>
          <w:sz w:val="22"/>
          <w:szCs w:val="22"/>
          <w:u w:val="single"/>
        </w:rPr>
        <w:t>Residential Non-Heating</w:t>
      </w:r>
    </w:p>
    <w:p w:rsidR="006B3E86" w:rsidRDefault="006B3E86" w:rsidP="00354B50">
      <w:pPr>
        <w:tabs>
          <w:tab w:val="left" w:pos="3600"/>
        </w:tabs>
        <w:ind w:left="180"/>
        <w:jc w:val="both"/>
        <w:rPr>
          <w:sz w:val="12"/>
        </w:rPr>
      </w:pPr>
    </w:p>
    <w:tbl>
      <w:tblPr>
        <w:tblW w:w="9540" w:type="dxa"/>
        <w:tblInd w:w="468" w:type="dxa"/>
        <w:tblLayout w:type="fixed"/>
        <w:tblLook w:val="0000"/>
      </w:tblPr>
      <w:tblGrid>
        <w:gridCol w:w="6848"/>
        <w:gridCol w:w="2692"/>
      </w:tblGrid>
      <w:tr w:rsidR="00CF3B92">
        <w:trPr>
          <w:trHeight w:val="338"/>
        </w:trPr>
        <w:tc>
          <w:tcPr>
            <w:tcW w:w="6912" w:type="dxa"/>
          </w:tcPr>
          <w:p w:rsidR="00CF3B92" w:rsidRDefault="00CF3B92" w:rsidP="008B12E5">
            <w:pPr>
              <w:rPr>
                <w:sz w:val="22"/>
              </w:rPr>
            </w:pPr>
            <w:r>
              <w:rPr>
                <w:sz w:val="22"/>
              </w:rPr>
              <w:t xml:space="preserve">Delivery Charge per therm </w:t>
            </w:r>
          </w:p>
        </w:tc>
        <w:tc>
          <w:tcPr>
            <w:tcW w:w="2716" w:type="dxa"/>
          </w:tcPr>
          <w:p w:rsidR="00CF3B92" w:rsidRDefault="00663818" w:rsidP="002D6796">
            <w:pPr>
              <w:rPr>
                <w:sz w:val="22"/>
              </w:rPr>
            </w:pPr>
            <w:r>
              <w:rPr>
                <w:sz w:val="22"/>
              </w:rPr>
              <w:t>$0.5</w:t>
            </w:r>
            <w:r w:rsidR="002D6796">
              <w:rPr>
                <w:sz w:val="22"/>
              </w:rPr>
              <w:t>471</w:t>
            </w:r>
          </w:p>
        </w:tc>
      </w:tr>
    </w:tbl>
    <w:p w:rsidR="00161CBF" w:rsidRDefault="00161CBF">
      <w:pPr>
        <w:pStyle w:val="BodyText"/>
        <w:tabs>
          <w:tab w:val="left" w:pos="3600"/>
        </w:tabs>
        <w:rPr>
          <w:b/>
          <w:i/>
          <w:szCs w:val="24"/>
          <w:u w:val="single"/>
        </w:rPr>
      </w:pPr>
    </w:p>
    <w:p w:rsidR="00354B50" w:rsidRDefault="00354B50" w:rsidP="00354B50">
      <w:pPr>
        <w:pStyle w:val="BodyText"/>
        <w:tabs>
          <w:tab w:val="left" w:pos="3600"/>
        </w:tabs>
        <w:rPr>
          <w:b/>
          <w:i/>
          <w:szCs w:val="24"/>
          <w:u w:val="single"/>
        </w:rPr>
      </w:pPr>
      <w:r>
        <w:rPr>
          <w:b/>
          <w:i/>
          <w:szCs w:val="24"/>
          <w:u w:val="single"/>
        </w:rPr>
        <w:t>BGSS Charge:</w:t>
      </w:r>
    </w:p>
    <w:p w:rsidR="006B3E86" w:rsidRDefault="006B3E86" w:rsidP="00354B50">
      <w:pPr>
        <w:pStyle w:val="BodyText"/>
        <w:tabs>
          <w:tab w:val="left" w:pos="3600"/>
        </w:tabs>
        <w:rPr>
          <w:b/>
          <w:i/>
          <w:szCs w:val="24"/>
          <w:u w:val="single"/>
        </w:rPr>
      </w:pPr>
    </w:p>
    <w:tbl>
      <w:tblPr>
        <w:tblW w:w="9563" w:type="dxa"/>
        <w:tblInd w:w="468" w:type="dxa"/>
        <w:tblLayout w:type="fixed"/>
        <w:tblLook w:val="0000"/>
      </w:tblPr>
      <w:tblGrid>
        <w:gridCol w:w="5106"/>
        <w:gridCol w:w="4457"/>
      </w:tblGrid>
      <w:tr w:rsidR="00354B50">
        <w:trPr>
          <w:trHeight w:val="314"/>
        </w:trPr>
        <w:tc>
          <w:tcPr>
            <w:tcW w:w="5106" w:type="dxa"/>
          </w:tcPr>
          <w:p w:rsidR="00354B50" w:rsidRDefault="00354B50" w:rsidP="00077E77">
            <w:pPr>
              <w:rPr>
                <w:sz w:val="22"/>
              </w:rPr>
            </w:pPr>
            <w:r>
              <w:rPr>
                <w:sz w:val="22"/>
              </w:rPr>
              <w:t>BGSS Charge per therm for Sales Customers</w:t>
            </w:r>
          </w:p>
        </w:tc>
        <w:tc>
          <w:tcPr>
            <w:tcW w:w="4457" w:type="dxa"/>
          </w:tcPr>
          <w:p w:rsidR="00354B50" w:rsidRDefault="00354B50" w:rsidP="00077E77">
            <w:pPr>
              <w:rPr>
                <w:sz w:val="22"/>
              </w:rPr>
            </w:pPr>
            <w:r>
              <w:rPr>
                <w:sz w:val="22"/>
              </w:rPr>
              <w:t>See “Rate Summaries” at the end of this Tariff</w:t>
            </w:r>
          </w:p>
        </w:tc>
      </w:tr>
    </w:tbl>
    <w:p w:rsidR="00354B50" w:rsidRPr="00161CBF" w:rsidRDefault="00354B50" w:rsidP="00354B50">
      <w:pPr>
        <w:tabs>
          <w:tab w:val="left" w:pos="3600"/>
        </w:tabs>
        <w:jc w:val="both"/>
        <w:rPr>
          <w:sz w:val="22"/>
          <w:szCs w:val="22"/>
        </w:rPr>
      </w:pPr>
    </w:p>
    <w:p w:rsidR="00E924CA" w:rsidRDefault="00E924CA">
      <w:pPr>
        <w:pStyle w:val="BodyText"/>
        <w:tabs>
          <w:tab w:val="left" w:pos="3600"/>
        </w:tabs>
      </w:pPr>
      <w:r>
        <w:t xml:space="preserve">These rates are inclusive of all </w:t>
      </w:r>
      <w:r w:rsidR="00232961">
        <w:t>applicable t</w:t>
      </w:r>
      <w:r>
        <w:t>axes and riders</w:t>
      </w:r>
      <w:r w:rsidR="00232961">
        <w:t xml:space="preserve"> and are subject to adjustment for all other applicable riders, taxes, assessments or similar charges lawfully imposed by the Company</w:t>
      </w:r>
      <w:r>
        <w:t xml:space="preserve">.  See </w:t>
      </w:r>
      <w:r w:rsidR="00232961">
        <w:t xml:space="preserve">Rate Summaries at the end of this Tariff </w:t>
      </w:r>
      <w:r>
        <w:t>for a summary of components incorporated in these rates.</w:t>
      </w:r>
    </w:p>
    <w:p w:rsidR="005562B8" w:rsidRDefault="005562B8">
      <w:pPr>
        <w:tabs>
          <w:tab w:val="left" w:pos="3600"/>
        </w:tabs>
        <w:jc w:val="both"/>
        <w:rPr>
          <w:sz w:val="12"/>
        </w:rPr>
        <w:sectPr w:rsidR="005562B8" w:rsidSect="008E35DC">
          <w:headerReference w:type="default" r:id="rId91"/>
          <w:footerReference w:type="default" r:id="rId92"/>
          <w:pgSz w:w="12240" w:h="15840" w:code="1"/>
          <w:pgMar w:top="576" w:right="576" w:bottom="576" w:left="864" w:header="432" w:footer="432" w:gutter="0"/>
          <w:paperSrc w:first="2" w:other="2"/>
          <w:cols w:space="720"/>
          <w:noEndnote/>
        </w:sectPr>
      </w:pPr>
    </w:p>
    <w:p w:rsidR="00E924CA" w:rsidRDefault="00E924CA">
      <w:pPr>
        <w:tabs>
          <w:tab w:val="left" w:pos="3600"/>
        </w:tabs>
        <w:jc w:val="both"/>
        <w:rPr>
          <w:sz w:val="12"/>
        </w:rPr>
      </w:pPr>
    </w:p>
    <w:p w:rsidR="00E924CA" w:rsidRDefault="00E924CA">
      <w:pPr>
        <w:pStyle w:val="Heading3"/>
      </w:pPr>
      <w:r>
        <w:t>MINIMUM MONTHLY CHARGE</w:t>
      </w:r>
    </w:p>
    <w:p w:rsidR="00E924CA" w:rsidRDefault="00E924CA">
      <w:pPr>
        <w:tabs>
          <w:tab w:val="left" w:pos="3600"/>
        </w:tabs>
        <w:jc w:val="both"/>
        <w:rPr>
          <w:sz w:val="22"/>
        </w:rPr>
      </w:pPr>
      <w:r>
        <w:rPr>
          <w:sz w:val="22"/>
        </w:rPr>
        <w:t>The minimum monthly charge shall be the Customer Charge.</w:t>
      </w:r>
    </w:p>
    <w:p w:rsidR="00E924CA" w:rsidRDefault="00E924CA">
      <w:pPr>
        <w:tabs>
          <w:tab w:val="left" w:pos="3600"/>
        </w:tabs>
        <w:jc w:val="both"/>
        <w:rPr>
          <w:sz w:val="12"/>
        </w:rPr>
      </w:pPr>
    </w:p>
    <w:p w:rsidR="00E924CA" w:rsidRDefault="00E924CA">
      <w:pPr>
        <w:pStyle w:val="BodyText"/>
        <w:tabs>
          <w:tab w:val="left" w:pos="3600"/>
        </w:tabs>
      </w:pPr>
      <w:r>
        <w:t>Where service is taken for less than one month, the minimum charge will be prorated.</w:t>
      </w:r>
    </w:p>
    <w:p w:rsidR="00E924CA" w:rsidRDefault="00E924CA"/>
    <w:p w:rsidR="00E12EDD" w:rsidRDefault="00E12EDD" w:rsidP="00E12EDD">
      <w:pPr>
        <w:pStyle w:val="Heading3"/>
      </w:pPr>
      <w:r>
        <w:t>BALANCING CHARGE ADJUSTMENTS</w:t>
      </w:r>
    </w:p>
    <w:p w:rsidR="00E12EDD" w:rsidRPr="00E12EDD" w:rsidRDefault="00E12EDD" w:rsidP="00E12EDD">
      <w:pPr>
        <w:jc w:val="both"/>
        <w:rPr>
          <w:bCs/>
          <w:iCs/>
          <w:sz w:val="22"/>
          <w:szCs w:val="22"/>
        </w:rPr>
      </w:pPr>
      <w:r w:rsidRPr="00E12EDD">
        <w:rPr>
          <w:bCs/>
          <w:iCs/>
          <w:sz w:val="22"/>
          <w:szCs w:val="22"/>
        </w:rPr>
        <w:t>The Balancing Charge is included in the Delivery Charge and is subject to adjustment in the Company's annual BGSS proceeding.  All revenues derived from this Charge will be credited to the BGSS.</w:t>
      </w:r>
      <w:r w:rsidR="009E5F0A">
        <w:rPr>
          <w:bCs/>
          <w:iCs/>
          <w:sz w:val="22"/>
          <w:szCs w:val="22"/>
        </w:rPr>
        <w:t xml:space="preserve">  See Rider “A” for the current Balancing Charge.</w:t>
      </w:r>
    </w:p>
    <w:p w:rsidR="00E12EDD" w:rsidRDefault="00E12EDD" w:rsidP="00780E8D">
      <w:pPr>
        <w:pStyle w:val="Heading3"/>
      </w:pPr>
    </w:p>
    <w:p w:rsidR="00780E8D" w:rsidRDefault="00780E8D" w:rsidP="00780E8D">
      <w:pPr>
        <w:pStyle w:val="Heading3"/>
      </w:pPr>
      <w:r>
        <w:t>SPECIAL PROVISIONS</w:t>
      </w:r>
    </w:p>
    <w:p w:rsidR="00E12EDD" w:rsidRDefault="00E12EDD" w:rsidP="00E12EDD">
      <w:pPr>
        <w:tabs>
          <w:tab w:val="left" w:pos="3600"/>
        </w:tabs>
        <w:jc w:val="both"/>
        <w:rPr>
          <w:sz w:val="12"/>
        </w:rPr>
      </w:pPr>
    </w:p>
    <w:p w:rsidR="00354B50" w:rsidRDefault="00354B50" w:rsidP="00354B50">
      <w:pPr>
        <w:rPr>
          <w:i/>
        </w:rPr>
      </w:pPr>
      <w:smartTag w:uri="urn:schemas-microsoft-com:office:smarttags" w:element="place">
        <w:r>
          <w:t>I.</w:t>
        </w:r>
      </w:smartTag>
      <w:r>
        <w:t xml:space="preserve">  </w:t>
      </w:r>
      <w:r w:rsidRPr="00956A2F">
        <w:rPr>
          <w:i/>
        </w:rPr>
        <w:t xml:space="preserve">Applicable to All Customers </w:t>
      </w:r>
      <w:proofErr w:type="gramStart"/>
      <w:r>
        <w:rPr>
          <w:i/>
        </w:rPr>
        <w:t>Under</w:t>
      </w:r>
      <w:proofErr w:type="gramEnd"/>
      <w:r>
        <w:rPr>
          <w:i/>
        </w:rPr>
        <w:t xml:space="preserve"> This Service Classification</w:t>
      </w:r>
    </w:p>
    <w:p w:rsidR="00354B50" w:rsidRPr="00354B50" w:rsidRDefault="00354B50" w:rsidP="00354B50">
      <w:pPr>
        <w:pStyle w:val="normindent"/>
        <w:rPr>
          <w:sz w:val="12"/>
          <w:szCs w:val="12"/>
        </w:rPr>
      </w:pPr>
    </w:p>
    <w:p w:rsidR="00354B50" w:rsidRDefault="00354B50" w:rsidP="00354B50">
      <w:pPr>
        <w:pStyle w:val="normindent"/>
        <w:rPr>
          <w:u w:val="single"/>
        </w:rPr>
      </w:pPr>
      <w:r>
        <w:t>1.</w:t>
      </w:r>
      <w:r>
        <w:tab/>
      </w:r>
      <w:r>
        <w:rPr>
          <w:b/>
          <w:u w:val="single"/>
        </w:rPr>
        <w:t>Gas Service to Customers with Electric Heat Pumps and Geothermal Systems</w:t>
      </w:r>
    </w:p>
    <w:p w:rsidR="00354B50" w:rsidRDefault="00354B50" w:rsidP="00354B50">
      <w:pPr>
        <w:pStyle w:val="normindent1"/>
      </w:pPr>
      <w:r>
        <w:t>Customers who have installed and are using electric heat pump equipment that involves the use of backup gas-fired space heating equipment will be billed on the above schedule of charges.  An additional monthly charge of $2.61 per therm will be applied to the Customer's maximum daily demand.  The Customer will be required to have a remote meter reading device installed by the Company, which will record daily demand.  At the Company's sole discretion, gas delivered under this provision may be separately metered and an additional Customer charge applied for each extra meter.</w:t>
      </w:r>
    </w:p>
    <w:p w:rsidR="00354B50" w:rsidRPr="00956A2F" w:rsidRDefault="00354B50" w:rsidP="00354B50"/>
    <w:p w:rsidR="00956A2F" w:rsidRPr="00956A2F" w:rsidRDefault="00956A2F" w:rsidP="00956A2F">
      <w:r>
        <w:t>I</w:t>
      </w:r>
      <w:r w:rsidR="00354B50">
        <w:t>I</w:t>
      </w:r>
      <w:proofErr w:type="gramStart"/>
      <w:r>
        <w:t xml:space="preserve">.  </w:t>
      </w:r>
      <w:r w:rsidRPr="00956A2F">
        <w:rPr>
          <w:i/>
        </w:rPr>
        <w:t>Applicable</w:t>
      </w:r>
      <w:proofErr w:type="gramEnd"/>
      <w:r w:rsidRPr="00956A2F">
        <w:rPr>
          <w:i/>
        </w:rPr>
        <w:t xml:space="preserve"> to All Customers </w:t>
      </w:r>
      <w:r>
        <w:rPr>
          <w:i/>
        </w:rPr>
        <w:t>Purchasing Gas Supply Under</w:t>
      </w:r>
      <w:r w:rsidR="00E12EDD">
        <w:rPr>
          <w:i/>
        </w:rPr>
        <w:t xml:space="preserve"> </w:t>
      </w:r>
      <w:r>
        <w:rPr>
          <w:i/>
        </w:rPr>
        <w:t>Rider “A” BGSS</w:t>
      </w:r>
    </w:p>
    <w:p w:rsidR="00780E8D" w:rsidRDefault="00780E8D" w:rsidP="00780E8D">
      <w:pPr>
        <w:tabs>
          <w:tab w:val="left" w:pos="3600"/>
        </w:tabs>
        <w:jc w:val="both"/>
        <w:rPr>
          <w:sz w:val="12"/>
        </w:rPr>
      </w:pPr>
    </w:p>
    <w:p w:rsidR="00780E8D" w:rsidRDefault="00780E8D" w:rsidP="00780E8D">
      <w:pPr>
        <w:pStyle w:val="normindent"/>
        <w:rPr>
          <w:u w:val="single"/>
        </w:rPr>
      </w:pPr>
      <w:r>
        <w:t xml:space="preserve">1. </w:t>
      </w:r>
      <w:r>
        <w:tab/>
      </w:r>
      <w:r>
        <w:rPr>
          <w:b/>
          <w:u w:val="single"/>
        </w:rPr>
        <w:t>Air Conditioning</w:t>
      </w:r>
    </w:p>
    <w:p w:rsidR="00755774" w:rsidRDefault="00780E8D" w:rsidP="00755774">
      <w:pPr>
        <w:pStyle w:val="normindent1"/>
      </w:pPr>
      <w:r>
        <w:t xml:space="preserve">Upon separate application, Customers who have installed and are using gas air conditioning equipment will be billed on the above Monthly Rates except that the </w:t>
      </w:r>
      <w:r w:rsidR="00987889">
        <w:t xml:space="preserve">charge </w:t>
      </w:r>
      <w:r>
        <w:t xml:space="preserve">will be </w:t>
      </w:r>
      <w:r w:rsidRPr="00666FE6">
        <w:t>$</w:t>
      </w:r>
      <w:r w:rsidR="00B42E29">
        <w:t>0.7179</w:t>
      </w:r>
      <w:r>
        <w:t xml:space="preserve"> per therm for all monthly consumption over 35 therms of gas for services rendered between May 1 and September 30 of each year.  </w:t>
      </w:r>
      <w:r w:rsidR="00755774">
        <w:t>The charge will be based on the Company’s estimated weighted average commodity cost of gas, adjusted for 2.0% unaccounted for gas, $0.</w:t>
      </w:r>
      <w:r w:rsidR="00B56E55">
        <w:t>0</w:t>
      </w:r>
      <w:r w:rsidR="00092D92">
        <w:t>563</w:t>
      </w:r>
      <w:r w:rsidR="00755774">
        <w:t xml:space="preserve"> per therm margin, ACA surcharges and appropriate riders, taxes, assessments and surcharges.  The charge may be changed at any time with three (3) business days notice to the BPU Staff as long as the charge remains below the Ceiling Price which is the Company’s Periodic BGSS charge as set forth in Rider “</w:t>
      </w:r>
      <w:proofErr w:type="gramStart"/>
      <w:r w:rsidR="00755774">
        <w:t>A</w:t>
      </w:r>
      <w:proofErr w:type="gramEnd"/>
      <w:r w:rsidR="00755774">
        <w:t>” adjusted for losses, margin, taxes, assessments, riders or surcharges.</w:t>
      </w:r>
    </w:p>
    <w:p w:rsidR="00956A2F" w:rsidRDefault="00956A2F">
      <w:pPr>
        <w:pStyle w:val="normindent"/>
      </w:pPr>
    </w:p>
    <w:p w:rsidR="00C21747" w:rsidRDefault="00C21747" w:rsidP="00956A2F">
      <w:pPr>
        <w:pStyle w:val="normindent1"/>
        <w:sectPr w:rsidR="00C21747" w:rsidSect="008E35DC">
          <w:headerReference w:type="default" r:id="rId93"/>
          <w:footerReference w:type="default" r:id="rId94"/>
          <w:pgSz w:w="12240" w:h="15840" w:code="1"/>
          <w:pgMar w:top="576" w:right="576" w:bottom="576" w:left="864" w:header="432" w:footer="432" w:gutter="0"/>
          <w:paperSrc w:first="2" w:other="2"/>
          <w:cols w:space="720"/>
          <w:noEndnote/>
        </w:sectPr>
      </w:pPr>
    </w:p>
    <w:p w:rsidR="00F933A7" w:rsidRPr="00956A2F" w:rsidRDefault="00F933A7" w:rsidP="00F933A7">
      <w:r>
        <w:lastRenderedPageBreak/>
        <w:t>III</w:t>
      </w:r>
      <w:proofErr w:type="gramStart"/>
      <w:r>
        <w:t xml:space="preserve">.  </w:t>
      </w:r>
      <w:r w:rsidRPr="00956A2F">
        <w:rPr>
          <w:i/>
        </w:rPr>
        <w:t>Applicable</w:t>
      </w:r>
      <w:proofErr w:type="gramEnd"/>
      <w:r w:rsidRPr="00956A2F">
        <w:rPr>
          <w:i/>
        </w:rPr>
        <w:t xml:space="preserve"> to All Customers </w:t>
      </w:r>
      <w:r>
        <w:rPr>
          <w:i/>
        </w:rPr>
        <w:t xml:space="preserve">Purchasing Gas Supply from a </w:t>
      </w:r>
      <w:r w:rsidR="00C90FE1">
        <w:rPr>
          <w:i/>
        </w:rPr>
        <w:t>Marketer or Broker</w:t>
      </w:r>
    </w:p>
    <w:p w:rsidR="00845FB5" w:rsidRDefault="00845FB5" w:rsidP="008035A2">
      <w:pPr>
        <w:pStyle w:val="normindent"/>
      </w:pPr>
    </w:p>
    <w:p w:rsidR="001E62CD" w:rsidRPr="001E62CD" w:rsidRDefault="00F933A7" w:rsidP="001E62CD">
      <w:pPr>
        <w:pStyle w:val="normindent"/>
        <w:rPr>
          <w:b/>
        </w:rPr>
      </w:pPr>
      <w:r w:rsidRPr="00073F74">
        <w:t>1</w:t>
      </w:r>
      <w:r w:rsidR="001E62CD" w:rsidRPr="00073F74">
        <w:t>.</w:t>
      </w:r>
      <w:r w:rsidR="001E62CD" w:rsidRPr="001E62CD">
        <w:rPr>
          <w:b/>
        </w:rPr>
        <w:tab/>
      </w:r>
      <w:r w:rsidR="001E62CD" w:rsidRPr="001E62CD">
        <w:rPr>
          <w:b/>
          <w:u w:val="single"/>
        </w:rPr>
        <w:t>Metering</w:t>
      </w:r>
    </w:p>
    <w:p w:rsidR="001E62CD" w:rsidRDefault="001E62CD" w:rsidP="001E62CD">
      <w:pPr>
        <w:ind w:left="720"/>
        <w:jc w:val="both"/>
        <w:rPr>
          <w:sz w:val="22"/>
        </w:rPr>
      </w:pPr>
      <w:r>
        <w:rPr>
          <w:sz w:val="22"/>
        </w:rPr>
        <w:t xml:space="preserve">An Automated Meter Reading (AMR) device will not be required for this service.  </w:t>
      </w:r>
    </w:p>
    <w:p w:rsidR="001E62CD" w:rsidRDefault="001E62CD" w:rsidP="008035A2">
      <w:pPr>
        <w:pStyle w:val="normindent"/>
      </w:pPr>
    </w:p>
    <w:p w:rsidR="00AC4B12" w:rsidRDefault="009E2478" w:rsidP="00AC4B12">
      <w:pPr>
        <w:pStyle w:val="normindent"/>
        <w:rPr>
          <w:b/>
          <w:u w:val="single"/>
        </w:rPr>
      </w:pPr>
      <w:r w:rsidRPr="00073F74">
        <w:t>2</w:t>
      </w:r>
      <w:r w:rsidR="00AC4B12" w:rsidRPr="00073F74">
        <w:t>.</w:t>
      </w:r>
      <w:r w:rsidR="00AC4B12" w:rsidRPr="00C35B14">
        <w:rPr>
          <w:b/>
        </w:rPr>
        <w:t xml:space="preserve"> </w:t>
      </w:r>
      <w:r w:rsidR="00073F74">
        <w:rPr>
          <w:b/>
        </w:rPr>
        <w:t xml:space="preserve"> </w:t>
      </w:r>
      <w:r w:rsidR="00AC4B12" w:rsidRPr="00C35B14">
        <w:rPr>
          <w:b/>
          <w:u w:val="single"/>
        </w:rPr>
        <w:t>Additional</w:t>
      </w:r>
      <w:r w:rsidR="00AC4B12">
        <w:rPr>
          <w:b/>
          <w:u w:val="single"/>
        </w:rPr>
        <w:t xml:space="preserve"> Requirements</w:t>
      </w:r>
    </w:p>
    <w:p w:rsidR="00AC4B12" w:rsidRDefault="00AC4B12" w:rsidP="00AC4B12">
      <w:pPr>
        <w:pStyle w:val="normindent1"/>
        <w:rPr>
          <w:b/>
          <w:i/>
        </w:rPr>
      </w:pPr>
      <w:r>
        <w:t xml:space="preserve">Service is subject to the terms and conditions of the Marketer and Broker </w:t>
      </w:r>
      <w:r w:rsidR="005D250A">
        <w:t xml:space="preserve">Requirements section of this </w:t>
      </w:r>
      <w:r w:rsidR="00BC537D">
        <w:t>Tariff</w:t>
      </w:r>
      <w:r>
        <w:t xml:space="preserve"> (Service Classification – MBR)</w:t>
      </w:r>
      <w:r w:rsidR="00F933A7">
        <w:t xml:space="preserve"> and Section 10 of the Company’s Standard Terms and Conditions</w:t>
      </w:r>
      <w:r>
        <w:t xml:space="preserve">. </w:t>
      </w:r>
    </w:p>
    <w:p w:rsidR="00956A2F" w:rsidRDefault="00956A2F">
      <w:pPr>
        <w:rPr>
          <w:sz w:val="12"/>
        </w:rPr>
      </w:pPr>
    </w:p>
    <w:p w:rsidR="00956A2F" w:rsidRDefault="00956A2F">
      <w:pPr>
        <w:rPr>
          <w:sz w:val="12"/>
        </w:rPr>
      </w:pPr>
    </w:p>
    <w:p w:rsidR="00956A2F" w:rsidRDefault="00956A2F">
      <w:pPr>
        <w:rPr>
          <w:sz w:val="12"/>
        </w:rPr>
      </w:pPr>
    </w:p>
    <w:p w:rsidR="00E924CA" w:rsidRDefault="00E924CA">
      <w:pPr>
        <w:pStyle w:val="Heading3"/>
      </w:pPr>
      <w:r>
        <w:t>PAYMENT</w:t>
      </w:r>
    </w:p>
    <w:p w:rsidR="00F933A7" w:rsidRDefault="00E924CA" w:rsidP="00F933A7">
      <w:pPr>
        <w:tabs>
          <w:tab w:val="left" w:pos="576"/>
        </w:tabs>
      </w:pPr>
      <w:r>
        <w:t>Bills are due within 10 days after the Company sends the bill.</w:t>
      </w:r>
    </w:p>
    <w:p w:rsidR="00F933A7" w:rsidRDefault="00F933A7" w:rsidP="00F933A7">
      <w:pPr>
        <w:tabs>
          <w:tab w:val="left" w:pos="576"/>
        </w:tabs>
      </w:pPr>
    </w:p>
    <w:p w:rsidR="00E924CA" w:rsidRPr="00F933A7" w:rsidRDefault="00E924CA" w:rsidP="00F933A7">
      <w:pPr>
        <w:tabs>
          <w:tab w:val="left" w:pos="576"/>
        </w:tabs>
        <w:rPr>
          <w:b/>
          <w:i/>
          <w:u w:val="single"/>
        </w:rPr>
      </w:pPr>
      <w:r w:rsidRPr="00F933A7">
        <w:rPr>
          <w:b/>
          <w:i/>
          <w:u w:val="single"/>
        </w:rPr>
        <w:t>CONTRACT</w:t>
      </w:r>
    </w:p>
    <w:p w:rsidR="00E924CA" w:rsidRDefault="00E924CA">
      <w:pPr>
        <w:tabs>
          <w:tab w:val="left" w:pos="576"/>
        </w:tabs>
        <w:jc w:val="both"/>
        <w:rPr>
          <w:sz w:val="22"/>
        </w:rPr>
      </w:pPr>
      <w:r>
        <w:rPr>
          <w:sz w:val="22"/>
        </w:rPr>
        <w:t>Written application on Company's Standard Application Form may be required.</w:t>
      </w:r>
    </w:p>
    <w:p w:rsidR="00E924CA" w:rsidRDefault="00E924CA">
      <w:pPr>
        <w:tabs>
          <w:tab w:val="left" w:pos="576"/>
        </w:tabs>
        <w:jc w:val="both"/>
        <w:rPr>
          <w:sz w:val="22"/>
        </w:rPr>
      </w:pPr>
    </w:p>
    <w:p w:rsidR="00E924CA" w:rsidRDefault="00E924CA">
      <w:pPr>
        <w:pStyle w:val="Heading3"/>
      </w:pPr>
      <w:r>
        <w:t>TERMS AND CONDITIONS</w:t>
      </w:r>
    </w:p>
    <w:p w:rsidR="00E924CA" w:rsidRDefault="00E924CA">
      <w:pPr>
        <w:tabs>
          <w:tab w:val="left" w:pos="576"/>
        </w:tabs>
        <w:jc w:val="both"/>
        <w:rPr>
          <w:sz w:val="22"/>
        </w:rPr>
      </w:pPr>
      <w:r>
        <w:rPr>
          <w:sz w:val="22"/>
        </w:rPr>
        <w:t>Service is subject to the Company's Standard Terms and Conditions.</w:t>
      </w:r>
    </w:p>
    <w:p w:rsidR="00E924CA" w:rsidRDefault="00E924CA">
      <w:pPr>
        <w:tabs>
          <w:tab w:val="left" w:pos="576"/>
        </w:tabs>
        <w:rPr>
          <w:sz w:val="22"/>
        </w:rPr>
      </w:pPr>
    </w:p>
    <w:p w:rsidR="00E924CA" w:rsidRDefault="00E924CA">
      <w:pPr>
        <w:rPr>
          <w:sz w:val="22"/>
        </w:rPr>
      </w:pPr>
    </w:p>
    <w:p w:rsidR="00E924CA" w:rsidRDefault="00E924CA">
      <w:pPr>
        <w:rPr>
          <w:sz w:val="22"/>
        </w:rPr>
      </w:pPr>
    </w:p>
    <w:p w:rsidR="00E924CA" w:rsidRDefault="00E924CA">
      <w:pPr>
        <w:sectPr w:rsidR="00E924CA" w:rsidSect="008E35DC">
          <w:headerReference w:type="default" r:id="rId95"/>
          <w:footerReference w:type="default" r:id="rId96"/>
          <w:pgSz w:w="12240" w:h="15840" w:code="1"/>
          <w:pgMar w:top="576" w:right="576" w:bottom="576" w:left="864" w:header="432" w:footer="432" w:gutter="0"/>
          <w:paperSrc w:first="2" w:other="2"/>
          <w:cols w:space="720"/>
          <w:noEndnote/>
        </w:sectPr>
      </w:pPr>
    </w:p>
    <w:p w:rsidR="00D10ED6" w:rsidRDefault="00D10ED6" w:rsidP="00D10ED6">
      <w:pPr>
        <w:pStyle w:val="Heading3"/>
      </w:pPr>
      <w:r>
        <w:lastRenderedPageBreak/>
        <w:t>AVAILABILITY</w:t>
      </w:r>
    </w:p>
    <w:p w:rsidR="006B3E86" w:rsidRPr="006B3E86" w:rsidRDefault="006B3E86" w:rsidP="006B3E86"/>
    <w:p w:rsidR="00D10ED6" w:rsidRPr="00F65E6A" w:rsidRDefault="00D10ED6" w:rsidP="00D10ED6">
      <w:pPr>
        <w:pStyle w:val="BodyText"/>
        <w:rPr>
          <w:bCs/>
          <w:iCs/>
          <w:szCs w:val="22"/>
        </w:rPr>
      </w:pPr>
      <w:r w:rsidRPr="00F65E6A">
        <w:rPr>
          <w:bCs/>
          <w:iCs/>
          <w:szCs w:val="22"/>
        </w:rPr>
        <w:t xml:space="preserve">This service is available to any residential customer using distributed generation technologies including, but not limited to, </w:t>
      </w:r>
      <w:proofErr w:type="spellStart"/>
      <w:r w:rsidRPr="00F65E6A">
        <w:rPr>
          <w:bCs/>
          <w:iCs/>
          <w:szCs w:val="22"/>
        </w:rPr>
        <w:t>microturbines</w:t>
      </w:r>
      <w:proofErr w:type="spellEnd"/>
      <w:r w:rsidRPr="00F65E6A">
        <w:rPr>
          <w:bCs/>
          <w:iCs/>
          <w:szCs w:val="22"/>
        </w:rPr>
        <w:t xml:space="preserve"> and fuel cells to generate electricity for domestic purposes.</w:t>
      </w:r>
    </w:p>
    <w:p w:rsidR="00D10ED6" w:rsidRPr="00F65E6A" w:rsidRDefault="00D10ED6" w:rsidP="00D10ED6">
      <w:pPr>
        <w:pStyle w:val="Footer"/>
        <w:tabs>
          <w:tab w:val="clear" w:pos="4320"/>
          <w:tab w:val="clear" w:pos="8640"/>
        </w:tabs>
        <w:spacing w:line="240" w:lineRule="auto"/>
        <w:rPr>
          <w:b/>
          <w:i/>
          <w:szCs w:val="22"/>
        </w:rPr>
      </w:pPr>
    </w:p>
    <w:p w:rsidR="004038A5" w:rsidRDefault="004038A5" w:rsidP="004038A5">
      <w:pPr>
        <w:pStyle w:val="Heading3"/>
      </w:pPr>
      <w:r>
        <w:t>CHARACTER OF SERVICE</w:t>
      </w:r>
    </w:p>
    <w:p w:rsidR="006B3E86" w:rsidRPr="006B3E86" w:rsidRDefault="006B3E86" w:rsidP="006B3E86"/>
    <w:p w:rsidR="004038A5" w:rsidRDefault="004038A5" w:rsidP="004038A5">
      <w:pPr>
        <w:jc w:val="both"/>
        <w:rPr>
          <w:sz w:val="22"/>
        </w:rPr>
      </w:pPr>
      <w:proofErr w:type="gramStart"/>
      <w:r>
        <w:rPr>
          <w:sz w:val="22"/>
        </w:rPr>
        <w:t xml:space="preserve">Firm gas service where Customer may either purchase gas supply from the Company’s Rider “A” for Basic Gas Supply Service (“BGSS”) or from a </w:t>
      </w:r>
      <w:r w:rsidR="00C90FE1">
        <w:rPr>
          <w:sz w:val="22"/>
        </w:rPr>
        <w:t>Marketer or Broker</w:t>
      </w:r>
      <w:r>
        <w:rPr>
          <w:sz w:val="22"/>
        </w:rPr>
        <w:t>.</w:t>
      </w:r>
      <w:proofErr w:type="gramEnd"/>
    </w:p>
    <w:p w:rsidR="004038A5" w:rsidRDefault="004038A5" w:rsidP="004038A5">
      <w:pPr>
        <w:jc w:val="both"/>
        <w:rPr>
          <w:sz w:val="12"/>
        </w:rPr>
      </w:pPr>
    </w:p>
    <w:p w:rsidR="004038A5" w:rsidRDefault="004038A5" w:rsidP="004038A5">
      <w:pPr>
        <w:pStyle w:val="Heading3"/>
      </w:pPr>
      <w:r>
        <w:t>MONTHLY RATES</w:t>
      </w:r>
    </w:p>
    <w:p w:rsidR="00987889" w:rsidRDefault="00987889" w:rsidP="00987889">
      <w:pPr>
        <w:rPr>
          <w:b/>
          <w:i/>
          <w:szCs w:val="24"/>
        </w:rPr>
      </w:pPr>
    </w:p>
    <w:p w:rsidR="00354B50" w:rsidRDefault="00354B50" w:rsidP="00354B50">
      <w:pPr>
        <w:rPr>
          <w:b/>
          <w:i/>
          <w:szCs w:val="24"/>
          <w:u w:val="single"/>
        </w:rPr>
      </w:pPr>
      <w:r w:rsidRPr="00987889">
        <w:rPr>
          <w:b/>
          <w:i/>
          <w:szCs w:val="24"/>
          <w:u w:val="single"/>
        </w:rPr>
        <w:t>Customer Charge:</w:t>
      </w:r>
    </w:p>
    <w:tbl>
      <w:tblPr>
        <w:tblW w:w="8221" w:type="dxa"/>
        <w:tblInd w:w="468" w:type="dxa"/>
        <w:tblLayout w:type="fixed"/>
        <w:tblLook w:val="0000"/>
      </w:tblPr>
      <w:tblGrid>
        <w:gridCol w:w="5106"/>
        <w:gridCol w:w="3115"/>
      </w:tblGrid>
      <w:tr w:rsidR="00354B50">
        <w:trPr>
          <w:trHeight w:val="266"/>
        </w:trPr>
        <w:tc>
          <w:tcPr>
            <w:tcW w:w="5106" w:type="dxa"/>
          </w:tcPr>
          <w:p w:rsidR="00354B50" w:rsidRDefault="007F2363" w:rsidP="00077E77">
            <w:pPr>
              <w:rPr>
                <w:sz w:val="22"/>
              </w:rPr>
            </w:pPr>
            <w:r>
              <w:rPr>
                <w:sz w:val="22"/>
              </w:rPr>
              <w:t>Customer Charge per meter per month</w:t>
            </w:r>
          </w:p>
        </w:tc>
        <w:tc>
          <w:tcPr>
            <w:tcW w:w="3115" w:type="dxa"/>
          </w:tcPr>
          <w:p w:rsidR="00354B50" w:rsidRDefault="00354B50" w:rsidP="00077E77">
            <w:pPr>
              <w:rPr>
                <w:sz w:val="22"/>
                <w:u w:val="single"/>
              </w:rPr>
            </w:pPr>
            <w:r>
              <w:rPr>
                <w:sz w:val="22"/>
              </w:rPr>
              <w:t>$</w:t>
            </w:r>
            <w:r w:rsidR="001255CD">
              <w:rPr>
                <w:sz w:val="22"/>
              </w:rPr>
              <w:t>8.25</w:t>
            </w:r>
          </w:p>
        </w:tc>
      </w:tr>
    </w:tbl>
    <w:p w:rsidR="00354B50" w:rsidRDefault="00354B50" w:rsidP="00354B50">
      <w:pPr>
        <w:pStyle w:val="BodyText"/>
        <w:tabs>
          <w:tab w:val="left" w:pos="3600"/>
        </w:tabs>
        <w:rPr>
          <w:b/>
          <w:i/>
          <w:szCs w:val="24"/>
          <w:u w:val="single"/>
        </w:rPr>
      </w:pPr>
    </w:p>
    <w:p w:rsidR="00987889" w:rsidRPr="00987889" w:rsidRDefault="00987889" w:rsidP="00987889">
      <w:pPr>
        <w:rPr>
          <w:b/>
          <w:i/>
          <w:szCs w:val="24"/>
          <w:u w:val="single"/>
        </w:rPr>
      </w:pPr>
      <w:r w:rsidRPr="00987889">
        <w:rPr>
          <w:b/>
          <w:i/>
          <w:szCs w:val="24"/>
          <w:u w:val="single"/>
        </w:rPr>
        <w:t>Delivery Charge:</w:t>
      </w:r>
    </w:p>
    <w:tbl>
      <w:tblPr>
        <w:tblW w:w="8221" w:type="dxa"/>
        <w:tblInd w:w="468" w:type="dxa"/>
        <w:tblLayout w:type="fixed"/>
        <w:tblLook w:val="0000"/>
      </w:tblPr>
      <w:tblGrid>
        <w:gridCol w:w="5106"/>
        <w:gridCol w:w="3115"/>
      </w:tblGrid>
      <w:tr w:rsidR="00987889">
        <w:trPr>
          <w:trHeight w:val="314"/>
        </w:trPr>
        <w:tc>
          <w:tcPr>
            <w:tcW w:w="5106" w:type="dxa"/>
          </w:tcPr>
          <w:p w:rsidR="00987889" w:rsidRDefault="00987889" w:rsidP="000301E4">
            <w:pPr>
              <w:rPr>
                <w:sz w:val="22"/>
              </w:rPr>
            </w:pPr>
            <w:r>
              <w:rPr>
                <w:sz w:val="22"/>
              </w:rPr>
              <w:t>November - April</w:t>
            </w:r>
          </w:p>
        </w:tc>
        <w:tc>
          <w:tcPr>
            <w:tcW w:w="3115" w:type="dxa"/>
          </w:tcPr>
          <w:p w:rsidR="00987889" w:rsidRDefault="00D917AC" w:rsidP="00910EFD">
            <w:pPr>
              <w:rPr>
                <w:sz w:val="22"/>
              </w:rPr>
            </w:pPr>
            <w:r>
              <w:rPr>
                <w:sz w:val="22"/>
              </w:rPr>
              <w:t>$0.</w:t>
            </w:r>
            <w:r w:rsidR="00910EFD">
              <w:rPr>
                <w:sz w:val="22"/>
              </w:rPr>
              <w:t>3959</w:t>
            </w:r>
          </w:p>
        </w:tc>
      </w:tr>
      <w:tr w:rsidR="00987889" w:rsidRPr="005562B8">
        <w:trPr>
          <w:trHeight w:val="184"/>
        </w:trPr>
        <w:tc>
          <w:tcPr>
            <w:tcW w:w="5106" w:type="dxa"/>
          </w:tcPr>
          <w:p w:rsidR="00987889" w:rsidRPr="005562B8" w:rsidRDefault="00987889" w:rsidP="000301E4">
            <w:pPr>
              <w:rPr>
                <w:sz w:val="12"/>
                <w:szCs w:val="12"/>
              </w:rPr>
            </w:pPr>
          </w:p>
        </w:tc>
        <w:tc>
          <w:tcPr>
            <w:tcW w:w="3115" w:type="dxa"/>
          </w:tcPr>
          <w:p w:rsidR="00987889" w:rsidRPr="005562B8" w:rsidRDefault="00987889" w:rsidP="000301E4">
            <w:pPr>
              <w:rPr>
                <w:sz w:val="12"/>
                <w:szCs w:val="12"/>
              </w:rPr>
            </w:pPr>
          </w:p>
        </w:tc>
      </w:tr>
      <w:tr w:rsidR="00987889">
        <w:trPr>
          <w:trHeight w:val="314"/>
        </w:trPr>
        <w:tc>
          <w:tcPr>
            <w:tcW w:w="5106" w:type="dxa"/>
          </w:tcPr>
          <w:p w:rsidR="00987889" w:rsidRDefault="003116F3" w:rsidP="000301E4">
            <w:pPr>
              <w:rPr>
                <w:sz w:val="22"/>
              </w:rPr>
            </w:pPr>
            <w:r>
              <w:rPr>
                <w:sz w:val="22"/>
              </w:rPr>
              <w:t>May - October</w:t>
            </w:r>
          </w:p>
        </w:tc>
        <w:tc>
          <w:tcPr>
            <w:tcW w:w="3115" w:type="dxa"/>
          </w:tcPr>
          <w:p w:rsidR="00987889" w:rsidRDefault="00965BAD" w:rsidP="00910EFD">
            <w:pPr>
              <w:rPr>
                <w:sz w:val="22"/>
              </w:rPr>
            </w:pPr>
            <w:r>
              <w:rPr>
                <w:sz w:val="22"/>
              </w:rPr>
              <w:t>$0.3</w:t>
            </w:r>
            <w:r w:rsidR="00910EFD">
              <w:rPr>
                <w:sz w:val="22"/>
              </w:rPr>
              <w:t>388</w:t>
            </w:r>
          </w:p>
        </w:tc>
      </w:tr>
    </w:tbl>
    <w:p w:rsidR="00354B50" w:rsidRDefault="00354B50" w:rsidP="00354B50">
      <w:pPr>
        <w:pStyle w:val="BodyText"/>
        <w:tabs>
          <w:tab w:val="left" w:pos="3600"/>
        </w:tabs>
        <w:rPr>
          <w:b/>
          <w:i/>
          <w:szCs w:val="24"/>
          <w:u w:val="single"/>
        </w:rPr>
      </w:pPr>
    </w:p>
    <w:p w:rsidR="00354B50" w:rsidRDefault="00354B50" w:rsidP="00354B50">
      <w:pPr>
        <w:pStyle w:val="BodyText"/>
        <w:tabs>
          <w:tab w:val="left" w:pos="3600"/>
        </w:tabs>
        <w:rPr>
          <w:b/>
          <w:i/>
          <w:szCs w:val="24"/>
          <w:u w:val="single"/>
        </w:rPr>
      </w:pPr>
      <w:r>
        <w:rPr>
          <w:b/>
          <w:i/>
          <w:szCs w:val="24"/>
          <w:u w:val="single"/>
        </w:rPr>
        <w:t>BGSS Charge:</w:t>
      </w:r>
    </w:p>
    <w:tbl>
      <w:tblPr>
        <w:tblW w:w="9578" w:type="dxa"/>
        <w:tblInd w:w="477" w:type="dxa"/>
        <w:tblLayout w:type="fixed"/>
        <w:tblLook w:val="0000"/>
      </w:tblPr>
      <w:tblGrid>
        <w:gridCol w:w="5121"/>
        <w:gridCol w:w="4457"/>
      </w:tblGrid>
      <w:tr w:rsidR="00354B50">
        <w:trPr>
          <w:trHeight w:val="314"/>
        </w:trPr>
        <w:tc>
          <w:tcPr>
            <w:tcW w:w="5121" w:type="dxa"/>
          </w:tcPr>
          <w:p w:rsidR="00354B50" w:rsidRDefault="00354B50" w:rsidP="00077E77">
            <w:pPr>
              <w:ind w:left="63"/>
              <w:rPr>
                <w:sz w:val="22"/>
              </w:rPr>
            </w:pPr>
            <w:r>
              <w:rPr>
                <w:sz w:val="22"/>
              </w:rPr>
              <w:t>BGSS Charge per therm for Sales Customers</w:t>
            </w:r>
          </w:p>
        </w:tc>
        <w:tc>
          <w:tcPr>
            <w:tcW w:w="4457" w:type="dxa"/>
          </w:tcPr>
          <w:p w:rsidR="00354B50" w:rsidRDefault="00354B50" w:rsidP="00077E77">
            <w:pPr>
              <w:rPr>
                <w:sz w:val="22"/>
              </w:rPr>
            </w:pPr>
            <w:r>
              <w:rPr>
                <w:sz w:val="22"/>
              </w:rPr>
              <w:t>See “Rate Summaries” at the end of this Tariff</w:t>
            </w:r>
          </w:p>
        </w:tc>
      </w:tr>
    </w:tbl>
    <w:p w:rsidR="00354B50" w:rsidRPr="00161CBF" w:rsidRDefault="00354B50" w:rsidP="00354B50">
      <w:pPr>
        <w:tabs>
          <w:tab w:val="left" w:pos="3600"/>
        </w:tabs>
        <w:jc w:val="both"/>
        <w:rPr>
          <w:sz w:val="22"/>
          <w:szCs w:val="22"/>
        </w:rPr>
      </w:pPr>
    </w:p>
    <w:p w:rsidR="004038A5" w:rsidRPr="00780E8D" w:rsidRDefault="004038A5" w:rsidP="004038A5">
      <w:pPr>
        <w:rPr>
          <w:szCs w:val="24"/>
        </w:rPr>
      </w:pPr>
    </w:p>
    <w:p w:rsidR="00D10ED6" w:rsidRPr="000715CD" w:rsidRDefault="00F65E6A" w:rsidP="00D10ED6">
      <w:pPr>
        <w:pStyle w:val="BodyText"/>
        <w:rPr>
          <w:bCs/>
          <w:iCs/>
          <w:szCs w:val="22"/>
        </w:rPr>
      </w:pPr>
      <w:r w:rsidRPr="000715CD">
        <w:rPr>
          <w:szCs w:val="22"/>
        </w:rPr>
        <w:t>These rates are inclusive of all applicable taxes and riders and are subject to adjustment for all other applicable riders, taxes, assessments or similar charges lawfully imposed by the Company.  See Rate Summaries at the end of this Tariff for a summary of components incorporated in these rates.</w:t>
      </w:r>
    </w:p>
    <w:p w:rsidR="00D10ED6" w:rsidRDefault="00D10ED6" w:rsidP="00D10ED6">
      <w:pPr>
        <w:rPr>
          <w:b/>
          <w:i/>
        </w:rPr>
      </w:pPr>
    </w:p>
    <w:p w:rsidR="00D10ED6" w:rsidRDefault="00D10ED6" w:rsidP="00D10ED6">
      <w:pPr>
        <w:pStyle w:val="Heading3"/>
      </w:pPr>
      <w:r>
        <w:t>MINIMUM MONTHLY CHARGE</w:t>
      </w:r>
    </w:p>
    <w:p w:rsidR="006B3E86" w:rsidRPr="006B3E86" w:rsidRDefault="006B3E86" w:rsidP="006B3E86"/>
    <w:p w:rsidR="00AC4B12" w:rsidRDefault="00D10ED6" w:rsidP="00AC4B12">
      <w:pPr>
        <w:pStyle w:val="BodyText"/>
        <w:tabs>
          <w:tab w:val="left" w:pos="3600"/>
        </w:tabs>
      </w:pPr>
      <w:r w:rsidRPr="000715CD">
        <w:rPr>
          <w:bCs/>
          <w:iCs/>
          <w:szCs w:val="22"/>
        </w:rPr>
        <w:t>The minimum monthly charge shall be the Customer Charge.</w:t>
      </w:r>
      <w:r w:rsidR="00AC4B12" w:rsidRPr="00AC4B12">
        <w:t xml:space="preserve"> </w:t>
      </w:r>
      <w:r w:rsidR="00F37E39">
        <w:t xml:space="preserve"> </w:t>
      </w:r>
      <w:r w:rsidR="00AC4B12">
        <w:t>Where service is taken for less than one month, the minimum charge will be prorated.</w:t>
      </w:r>
    </w:p>
    <w:p w:rsidR="00D10ED6" w:rsidRPr="000715CD" w:rsidRDefault="00D10ED6" w:rsidP="00D10ED6">
      <w:pPr>
        <w:tabs>
          <w:tab w:val="left" w:pos="0"/>
          <w:tab w:val="left" w:pos="576"/>
          <w:tab w:val="left" w:pos="1152"/>
        </w:tabs>
        <w:rPr>
          <w:bCs/>
          <w:iCs/>
          <w:sz w:val="22"/>
          <w:szCs w:val="22"/>
        </w:rPr>
      </w:pPr>
    </w:p>
    <w:p w:rsidR="00D10ED6" w:rsidRDefault="00D10ED6" w:rsidP="00D10ED6">
      <w:pPr>
        <w:pStyle w:val="Heading3"/>
      </w:pPr>
      <w:r>
        <w:t>BALANCING CHARGE ADJUSTMENTS</w:t>
      </w:r>
    </w:p>
    <w:p w:rsidR="006B3E86" w:rsidRPr="006B3E86" w:rsidRDefault="006B3E86" w:rsidP="006B3E86"/>
    <w:p w:rsidR="00D10ED6" w:rsidRPr="000715CD" w:rsidRDefault="00D10ED6" w:rsidP="00D10ED6">
      <w:pPr>
        <w:jc w:val="both"/>
        <w:rPr>
          <w:bCs/>
          <w:iCs/>
          <w:sz w:val="22"/>
          <w:szCs w:val="22"/>
        </w:rPr>
      </w:pPr>
      <w:r w:rsidRPr="000715CD">
        <w:rPr>
          <w:bCs/>
          <w:iCs/>
          <w:sz w:val="22"/>
          <w:szCs w:val="22"/>
        </w:rPr>
        <w:t>The Balancing Charge is included in the Delivery Charge and is subject to adjustment in the Company's annual BGSS proceeding.  All revenues derived from this Charge will be credited to the BGSS.</w:t>
      </w:r>
      <w:r w:rsidR="009E5F0A" w:rsidRPr="009E5F0A">
        <w:rPr>
          <w:bCs/>
          <w:iCs/>
          <w:sz w:val="22"/>
          <w:szCs w:val="22"/>
        </w:rPr>
        <w:t xml:space="preserve"> </w:t>
      </w:r>
      <w:r w:rsidR="009E5F0A">
        <w:rPr>
          <w:bCs/>
          <w:iCs/>
          <w:sz w:val="22"/>
          <w:szCs w:val="22"/>
        </w:rPr>
        <w:t xml:space="preserve"> See Rider “A” for the current Balancing Charge.</w:t>
      </w:r>
    </w:p>
    <w:p w:rsidR="00D10ED6" w:rsidRPr="000715CD" w:rsidRDefault="00D10ED6" w:rsidP="00D10ED6">
      <w:pPr>
        <w:tabs>
          <w:tab w:val="left" w:pos="0"/>
          <w:tab w:val="left" w:pos="576"/>
          <w:tab w:val="left" w:pos="1152"/>
        </w:tabs>
        <w:jc w:val="both"/>
        <w:rPr>
          <w:bCs/>
          <w:iCs/>
          <w:sz w:val="22"/>
          <w:szCs w:val="22"/>
        </w:rPr>
      </w:pPr>
    </w:p>
    <w:p w:rsidR="00D10ED6" w:rsidRDefault="00D10ED6" w:rsidP="00D10ED6">
      <w:pPr>
        <w:rPr>
          <w:b/>
          <w:i/>
          <w:sz w:val="22"/>
        </w:rPr>
      </w:pPr>
    </w:p>
    <w:p w:rsidR="00D10ED6" w:rsidRDefault="00D10ED6" w:rsidP="00D10ED6">
      <w:pPr>
        <w:rPr>
          <w:b/>
          <w:i/>
        </w:rPr>
        <w:sectPr w:rsidR="00D10ED6" w:rsidSect="008E35DC">
          <w:headerReference w:type="default" r:id="rId97"/>
          <w:footerReference w:type="default" r:id="rId98"/>
          <w:pgSz w:w="12240" w:h="15840" w:code="1"/>
          <w:pgMar w:top="576" w:right="576" w:bottom="576" w:left="864" w:header="432" w:footer="432" w:gutter="0"/>
          <w:paperSrc w:first="2" w:other="2"/>
          <w:cols w:space="720"/>
          <w:noEndnote/>
        </w:sectPr>
      </w:pPr>
    </w:p>
    <w:p w:rsidR="00D10ED6" w:rsidRDefault="00D10ED6" w:rsidP="00D10ED6">
      <w:pPr>
        <w:tabs>
          <w:tab w:val="left" w:pos="0"/>
          <w:tab w:val="left" w:pos="576"/>
          <w:tab w:val="left" w:pos="1152"/>
        </w:tabs>
        <w:jc w:val="both"/>
        <w:rPr>
          <w:b/>
          <w:i/>
          <w:sz w:val="22"/>
        </w:rPr>
      </w:pPr>
    </w:p>
    <w:p w:rsidR="00D10ED6" w:rsidRDefault="00D10ED6" w:rsidP="00D10ED6">
      <w:pPr>
        <w:pStyle w:val="Heading3"/>
      </w:pPr>
      <w:r>
        <w:t>SPECIAL PROVISIONS</w:t>
      </w:r>
    </w:p>
    <w:p w:rsidR="00465066" w:rsidRPr="00465066" w:rsidRDefault="00465066" w:rsidP="00465066">
      <w:pPr>
        <w:rPr>
          <w:sz w:val="12"/>
          <w:szCs w:val="12"/>
        </w:rPr>
      </w:pPr>
    </w:p>
    <w:p w:rsidR="00465066" w:rsidRDefault="00465066" w:rsidP="00465066">
      <w:pPr>
        <w:rPr>
          <w:i/>
        </w:rPr>
      </w:pPr>
      <w:smartTag w:uri="urn:schemas-microsoft-com:office:smarttags" w:element="place">
        <w:r>
          <w:t>I.</w:t>
        </w:r>
      </w:smartTag>
      <w:r>
        <w:t xml:space="preserve">  </w:t>
      </w:r>
      <w:r w:rsidRPr="00956A2F">
        <w:rPr>
          <w:i/>
        </w:rPr>
        <w:t xml:space="preserve">Applicable to All Customers </w:t>
      </w:r>
      <w:proofErr w:type="gramStart"/>
      <w:r>
        <w:rPr>
          <w:i/>
        </w:rPr>
        <w:t>Under</w:t>
      </w:r>
      <w:proofErr w:type="gramEnd"/>
      <w:r>
        <w:rPr>
          <w:i/>
        </w:rPr>
        <w:t xml:space="preserve"> This Service Classification</w:t>
      </w:r>
    </w:p>
    <w:p w:rsidR="00D10ED6" w:rsidRDefault="00D10ED6" w:rsidP="00D10ED6">
      <w:pPr>
        <w:ind w:right="144"/>
        <w:rPr>
          <w:b/>
          <w:i/>
          <w:sz w:val="22"/>
        </w:rPr>
      </w:pPr>
    </w:p>
    <w:p w:rsidR="00F53A85" w:rsidRPr="00F53A85" w:rsidRDefault="00F53A85" w:rsidP="00F53A85">
      <w:pPr>
        <w:pStyle w:val="Heading3"/>
        <w:tabs>
          <w:tab w:val="left" w:pos="360"/>
        </w:tabs>
        <w:ind w:left="360"/>
        <w:rPr>
          <w:sz w:val="22"/>
          <w:szCs w:val="22"/>
        </w:rPr>
      </w:pPr>
      <w:r w:rsidRPr="00F53A85">
        <w:rPr>
          <w:b w:val="0"/>
          <w:sz w:val="22"/>
          <w:szCs w:val="22"/>
          <w:u w:val="none"/>
        </w:rPr>
        <w:t>1.</w:t>
      </w:r>
      <w:r>
        <w:rPr>
          <w:b w:val="0"/>
          <w:sz w:val="22"/>
          <w:szCs w:val="22"/>
          <w:u w:val="none"/>
        </w:rPr>
        <w:t xml:space="preserve">   </w:t>
      </w:r>
      <w:r w:rsidRPr="00F53A85">
        <w:rPr>
          <w:sz w:val="22"/>
          <w:szCs w:val="22"/>
        </w:rPr>
        <w:t>M</w:t>
      </w:r>
      <w:r>
        <w:rPr>
          <w:sz w:val="22"/>
          <w:szCs w:val="22"/>
        </w:rPr>
        <w:t>etering</w:t>
      </w:r>
    </w:p>
    <w:p w:rsidR="00F53A85" w:rsidRDefault="00F53A85" w:rsidP="00F53A85">
      <w:pPr>
        <w:ind w:left="720"/>
        <w:jc w:val="both"/>
        <w:rPr>
          <w:bCs/>
          <w:iCs/>
          <w:sz w:val="22"/>
        </w:rPr>
      </w:pPr>
      <w:r>
        <w:rPr>
          <w:bCs/>
          <w:iCs/>
          <w:sz w:val="22"/>
        </w:rPr>
        <w:t>All service rendered hereunder shall be metered separately from any other gas service provided to Customer at the Customer’s location.</w:t>
      </w:r>
    </w:p>
    <w:p w:rsidR="00F53A85" w:rsidRDefault="00F53A85" w:rsidP="00F53A85">
      <w:pPr>
        <w:ind w:left="720"/>
        <w:jc w:val="both"/>
        <w:rPr>
          <w:bCs/>
          <w:iCs/>
          <w:sz w:val="22"/>
        </w:rPr>
      </w:pPr>
    </w:p>
    <w:p w:rsidR="00F53A85" w:rsidRDefault="00F53A85" w:rsidP="00F53A85">
      <w:pPr>
        <w:ind w:left="720"/>
        <w:jc w:val="both"/>
        <w:rPr>
          <w:bCs/>
          <w:iCs/>
          <w:sz w:val="22"/>
        </w:rPr>
      </w:pPr>
      <w:r>
        <w:rPr>
          <w:bCs/>
          <w:iCs/>
          <w:sz w:val="22"/>
        </w:rPr>
        <w:t>An Automated Meter Reading (AMR) device will not be required for this service.  However, upon prior notice to the Customer, the Company reserves the right to install an AMR at its own expense.  Should the Company decide to install an AMR, the Customer shall furnish an electrical supply and phone line for the operation of the device, in an area acceptable to the Company.</w:t>
      </w:r>
    </w:p>
    <w:p w:rsidR="000715CD" w:rsidRDefault="000715CD" w:rsidP="000715CD">
      <w:pPr>
        <w:pStyle w:val="normindent1"/>
        <w:rPr>
          <w:b/>
          <w:i/>
        </w:rPr>
      </w:pPr>
    </w:p>
    <w:p w:rsidR="00465066" w:rsidRPr="00956A2F" w:rsidRDefault="00465066" w:rsidP="00465066">
      <w:r>
        <w:t>II</w:t>
      </w:r>
      <w:proofErr w:type="gramStart"/>
      <w:r>
        <w:t xml:space="preserve">.  </w:t>
      </w:r>
      <w:r w:rsidRPr="00956A2F">
        <w:rPr>
          <w:i/>
        </w:rPr>
        <w:t>Applicable</w:t>
      </w:r>
      <w:proofErr w:type="gramEnd"/>
      <w:r w:rsidRPr="00956A2F">
        <w:rPr>
          <w:i/>
        </w:rPr>
        <w:t xml:space="preserve"> to All Customers </w:t>
      </w:r>
      <w:r>
        <w:rPr>
          <w:i/>
        </w:rPr>
        <w:t>Purchasing Gas Supply from a Marketer or Broker</w:t>
      </w:r>
    </w:p>
    <w:p w:rsidR="00465066" w:rsidRDefault="00465066" w:rsidP="00465066">
      <w:pPr>
        <w:pStyle w:val="normindent"/>
      </w:pPr>
    </w:p>
    <w:p w:rsidR="00465066" w:rsidRDefault="00465066" w:rsidP="00465066">
      <w:pPr>
        <w:pStyle w:val="normindent"/>
        <w:rPr>
          <w:b/>
          <w:u w:val="single"/>
        </w:rPr>
      </w:pPr>
      <w:r w:rsidRPr="00465066">
        <w:t xml:space="preserve">1. </w:t>
      </w:r>
      <w:r w:rsidRPr="00C35B14">
        <w:rPr>
          <w:b/>
          <w:u w:val="single"/>
        </w:rPr>
        <w:t>Additional</w:t>
      </w:r>
      <w:r>
        <w:rPr>
          <w:b/>
          <w:u w:val="single"/>
        </w:rPr>
        <w:t xml:space="preserve"> Requirements</w:t>
      </w:r>
    </w:p>
    <w:p w:rsidR="00465066" w:rsidRDefault="00465066" w:rsidP="00465066">
      <w:pPr>
        <w:pStyle w:val="normindent1"/>
        <w:rPr>
          <w:b/>
          <w:i/>
        </w:rPr>
      </w:pPr>
      <w:r>
        <w:t xml:space="preserve">Service is subject to the terms and conditions of the Marketer and Broker Requirements section of this </w:t>
      </w:r>
      <w:r w:rsidR="00BC537D">
        <w:t>Tariff</w:t>
      </w:r>
      <w:r>
        <w:t xml:space="preserve"> (Service Classification – MBR) and Section 10 of the Company’s Standard Terms and Conditions. </w:t>
      </w:r>
    </w:p>
    <w:p w:rsidR="000715CD" w:rsidRDefault="000715CD" w:rsidP="000715CD">
      <w:pPr>
        <w:pStyle w:val="Heading3"/>
        <w:rPr>
          <w:b w:val="0"/>
          <w:i w:val="0"/>
          <w:u w:val="none"/>
        </w:rPr>
      </w:pPr>
    </w:p>
    <w:p w:rsidR="000715CD" w:rsidRDefault="000715CD" w:rsidP="000715CD">
      <w:pPr>
        <w:pStyle w:val="Heading3"/>
      </w:pPr>
      <w:r>
        <w:t>PAYMENT</w:t>
      </w:r>
    </w:p>
    <w:p w:rsidR="000715CD" w:rsidRDefault="000715CD" w:rsidP="000715CD">
      <w:pPr>
        <w:pStyle w:val="BodyText"/>
        <w:rPr>
          <w:bCs/>
          <w:iCs/>
        </w:rPr>
      </w:pPr>
      <w:r>
        <w:rPr>
          <w:bCs/>
          <w:iCs/>
        </w:rPr>
        <w:t>Bills are due within ten days after the Company sends the bill.</w:t>
      </w:r>
    </w:p>
    <w:p w:rsidR="000715CD" w:rsidRDefault="000715CD" w:rsidP="000715CD">
      <w:pPr>
        <w:ind w:right="144"/>
        <w:jc w:val="both"/>
        <w:rPr>
          <w:b/>
          <w:i/>
          <w:sz w:val="22"/>
        </w:rPr>
      </w:pPr>
    </w:p>
    <w:p w:rsidR="000715CD" w:rsidRDefault="000715CD" w:rsidP="000715CD">
      <w:pPr>
        <w:pStyle w:val="Heading3"/>
      </w:pPr>
      <w:r>
        <w:t>TERMS AND CONDITIONS</w:t>
      </w:r>
    </w:p>
    <w:p w:rsidR="000715CD" w:rsidRDefault="000715CD" w:rsidP="000715CD">
      <w:pPr>
        <w:tabs>
          <w:tab w:val="center" w:pos="3816"/>
        </w:tabs>
        <w:ind w:right="144"/>
        <w:rPr>
          <w:bCs/>
          <w:iCs/>
          <w:sz w:val="22"/>
        </w:rPr>
      </w:pPr>
      <w:r>
        <w:rPr>
          <w:bCs/>
          <w:iCs/>
          <w:sz w:val="22"/>
        </w:rPr>
        <w:t>Service is subject to the Standard Terms and Conditions of this Tariff.</w:t>
      </w:r>
    </w:p>
    <w:p w:rsidR="00D10ED6" w:rsidRDefault="00D10ED6" w:rsidP="00D10ED6">
      <w:pPr>
        <w:rPr>
          <w:b/>
          <w:i/>
        </w:rPr>
        <w:sectPr w:rsidR="00D10ED6" w:rsidSect="008E35DC">
          <w:headerReference w:type="default" r:id="rId99"/>
          <w:footerReference w:type="default" r:id="rId100"/>
          <w:pgSz w:w="12240" w:h="15840" w:code="1"/>
          <w:pgMar w:top="576" w:right="576" w:bottom="576" w:left="864" w:header="432" w:footer="432" w:gutter="0"/>
          <w:paperSrc w:first="2" w:other="2"/>
          <w:cols w:space="720"/>
          <w:noEndnote/>
        </w:sectPr>
      </w:pPr>
    </w:p>
    <w:p w:rsidR="00E924CA" w:rsidRDefault="00E924CA">
      <w:pPr>
        <w:pStyle w:val="Heading2"/>
      </w:pPr>
      <w:r>
        <w:lastRenderedPageBreak/>
        <w:t xml:space="preserve">SERVICE CLASSIFICATION – </w:t>
      </w:r>
      <w:r w:rsidR="009F1BE2">
        <w:t>GSS</w:t>
      </w:r>
    </w:p>
    <w:p w:rsidR="00E924CA" w:rsidRDefault="00E924CA">
      <w:pPr>
        <w:tabs>
          <w:tab w:val="right" w:pos="9504"/>
        </w:tabs>
        <w:jc w:val="center"/>
        <w:rPr>
          <w:sz w:val="22"/>
        </w:rPr>
      </w:pPr>
    </w:p>
    <w:p w:rsidR="00E924CA" w:rsidRDefault="009F1BE2">
      <w:pPr>
        <w:jc w:val="center"/>
        <w:rPr>
          <w:b/>
          <w:i/>
          <w:u w:val="single"/>
        </w:rPr>
      </w:pPr>
      <w:r>
        <w:rPr>
          <w:b/>
          <w:i/>
          <w:u w:val="single"/>
        </w:rPr>
        <w:t>GENERAL SERVICE - SMALL</w:t>
      </w:r>
    </w:p>
    <w:p w:rsidR="00E924CA" w:rsidRDefault="00E924CA">
      <w:pPr>
        <w:tabs>
          <w:tab w:val="right" w:pos="9504"/>
        </w:tabs>
        <w:jc w:val="both"/>
        <w:rPr>
          <w:sz w:val="22"/>
        </w:rPr>
      </w:pPr>
    </w:p>
    <w:p w:rsidR="00E924CA" w:rsidRDefault="00E924CA">
      <w:pPr>
        <w:tabs>
          <w:tab w:val="right" w:pos="9504"/>
        </w:tabs>
        <w:jc w:val="both"/>
        <w:rPr>
          <w:sz w:val="22"/>
        </w:rPr>
      </w:pPr>
    </w:p>
    <w:p w:rsidR="00E924CA" w:rsidRDefault="00E924CA">
      <w:pPr>
        <w:pStyle w:val="Heading3"/>
      </w:pPr>
      <w:r>
        <w:t>AVAILABILITY</w:t>
      </w:r>
    </w:p>
    <w:p w:rsidR="006B3E86" w:rsidRPr="006B3E86" w:rsidRDefault="006B3E86" w:rsidP="006B3E86"/>
    <w:p w:rsidR="00E924CA" w:rsidRDefault="00E924CA">
      <w:pPr>
        <w:pStyle w:val="BodyText"/>
      </w:pPr>
      <w:r>
        <w:t xml:space="preserve">This service is available to any Customer in the entire territory served by the Company </w:t>
      </w:r>
      <w:r w:rsidR="00D66932">
        <w:t xml:space="preserve">who uses less than 5,000 therms annually and </w:t>
      </w:r>
      <w:r>
        <w:t>us</w:t>
      </w:r>
      <w:r w:rsidR="00D66932">
        <w:t>es</w:t>
      </w:r>
      <w:r>
        <w:t xml:space="preserve"> gas for all purposes other than residential service and interruptible service.  Where the Customer uses the Cooling, Air Conditioning and Pool Heating service (“CAC”), the Company will, upon application by the Customer, meter the space heating and CAC use separately.  Street Lighting Service also will be supplied under this schedule.  </w:t>
      </w:r>
    </w:p>
    <w:p w:rsidR="00E924CA" w:rsidRDefault="00E924CA">
      <w:pPr>
        <w:jc w:val="both"/>
        <w:rPr>
          <w:sz w:val="12"/>
        </w:rPr>
      </w:pPr>
    </w:p>
    <w:p w:rsidR="00D66932" w:rsidRDefault="00E924CA" w:rsidP="00D66932">
      <w:pPr>
        <w:pStyle w:val="Heading3"/>
      </w:pPr>
      <w:r>
        <w:t>CHARACTER OF SERVICE</w:t>
      </w:r>
    </w:p>
    <w:p w:rsidR="006B3E86" w:rsidRPr="006B3E86" w:rsidRDefault="006B3E86" w:rsidP="006B3E86"/>
    <w:p w:rsidR="00D66932" w:rsidRDefault="00D66932" w:rsidP="00D66932">
      <w:pPr>
        <w:jc w:val="both"/>
        <w:rPr>
          <w:sz w:val="22"/>
        </w:rPr>
      </w:pPr>
      <w:proofErr w:type="gramStart"/>
      <w:r>
        <w:rPr>
          <w:sz w:val="22"/>
        </w:rPr>
        <w:t xml:space="preserve">Firm gas service where Customer may either purchase gas supply from the Company’s Rider “A” for Basic Gas Supply Service (“BGSS”) or from a </w:t>
      </w:r>
      <w:r w:rsidR="00C90FE1">
        <w:rPr>
          <w:sz w:val="22"/>
        </w:rPr>
        <w:t>Marketer or Broker</w:t>
      </w:r>
      <w:r>
        <w:rPr>
          <w:sz w:val="22"/>
        </w:rPr>
        <w:t>.</w:t>
      </w:r>
      <w:proofErr w:type="gramEnd"/>
    </w:p>
    <w:p w:rsidR="00E924CA" w:rsidRDefault="00E924CA">
      <w:pPr>
        <w:pStyle w:val="Footer"/>
        <w:tabs>
          <w:tab w:val="clear" w:pos="4320"/>
          <w:tab w:val="clear" w:pos="8640"/>
        </w:tabs>
        <w:spacing w:line="240" w:lineRule="auto"/>
      </w:pPr>
    </w:p>
    <w:p w:rsidR="00E924CA" w:rsidRDefault="00E924CA">
      <w:pPr>
        <w:pStyle w:val="Heading3"/>
      </w:pPr>
      <w:r>
        <w:t>MONTHLY RATES</w:t>
      </w:r>
    </w:p>
    <w:p w:rsidR="00354B50" w:rsidRDefault="00354B50" w:rsidP="00354B50">
      <w:pPr>
        <w:rPr>
          <w:b/>
          <w:i/>
          <w:szCs w:val="24"/>
        </w:rPr>
      </w:pPr>
    </w:p>
    <w:p w:rsidR="00354B50" w:rsidRPr="00987889" w:rsidRDefault="00354B50" w:rsidP="00354B50">
      <w:pPr>
        <w:rPr>
          <w:b/>
          <w:i/>
          <w:szCs w:val="24"/>
          <w:u w:val="single"/>
        </w:rPr>
      </w:pPr>
      <w:r w:rsidRPr="00987889">
        <w:rPr>
          <w:b/>
          <w:i/>
          <w:szCs w:val="24"/>
          <w:u w:val="single"/>
        </w:rPr>
        <w:t>Customer Charge:</w:t>
      </w:r>
    </w:p>
    <w:tbl>
      <w:tblPr>
        <w:tblW w:w="9540" w:type="dxa"/>
        <w:tblInd w:w="468" w:type="dxa"/>
        <w:tblLayout w:type="fixed"/>
        <w:tblLook w:val="0000"/>
      </w:tblPr>
      <w:tblGrid>
        <w:gridCol w:w="6848"/>
        <w:gridCol w:w="2692"/>
      </w:tblGrid>
      <w:tr w:rsidR="001146B0">
        <w:trPr>
          <w:trHeight w:val="338"/>
        </w:trPr>
        <w:tc>
          <w:tcPr>
            <w:tcW w:w="6848" w:type="dxa"/>
          </w:tcPr>
          <w:p w:rsidR="001146B0" w:rsidRDefault="007F2363" w:rsidP="00994380">
            <w:pPr>
              <w:rPr>
                <w:sz w:val="22"/>
              </w:rPr>
            </w:pPr>
            <w:r>
              <w:rPr>
                <w:sz w:val="22"/>
              </w:rPr>
              <w:t>Customer Charge per meter per month</w:t>
            </w:r>
          </w:p>
        </w:tc>
        <w:tc>
          <w:tcPr>
            <w:tcW w:w="2692" w:type="dxa"/>
          </w:tcPr>
          <w:p w:rsidR="001146B0" w:rsidRDefault="001146B0" w:rsidP="00994380">
            <w:pPr>
              <w:rPr>
                <w:sz w:val="22"/>
              </w:rPr>
            </w:pPr>
            <w:r>
              <w:rPr>
                <w:sz w:val="22"/>
              </w:rPr>
              <w:t>$</w:t>
            </w:r>
            <w:r w:rsidR="00465066">
              <w:rPr>
                <w:sz w:val="22"/>
              </w:rPr>
              <w:t>25</w:t>
            </w:r>
            <w:r>
              <w:rPr>
                <w:sz w:val="22"/>
              </w:rPr>
              <w:t>.</w:t>
            </w:r>
            <w:r w:rsidR="00465066">
              <w:rPr>
                <w:sz w:val="22"/>
              </w:rPr>
              <w:t>0</w:t>
            </w:r>
            <w:r>
              <w:rPr>
                <w:sz w:val="22"/>
              </w:rPr>
              <w:t>0</w:t>
            </w:r>
          </w:p>
        </w:tc>
      </w:tr>
    </w:tbl>
    <w:p w:rsidR="001146B0" w:rsidRDefault="001146B0" w:rsidP="003116F3">
      <w:pPr>
        <w:pStyle w:val="BodyText"/>
        <w:tabs>
          <w:tab w:val="left" w:pos="3600"/>
        </w:tabs>
        <w:rPr>
          <w:b/>
          <w:i/>
          <w:szCs w:val="24"/>
          <w:u w:val="single"/>
        </w:rPr>
      </w:pPr>
    </w:p>
    <w:p w:rsidR="003D5D5A" w:rsidRPr="00987889" w:rsidRDefault="003116F3" w:rsidP="003D5D5A">
      <w:pPr>
        <w:rPr>
          <w:b/>
          <w:i/>
          <w:szCs w:val="24"/>
          <w:u w:val="single"/>
        </w:rPr>
      </w:pPr>
      <w:r w:rsidRPr="00987889">
        <w:rPr>
          <w:b/>
          <w:i/>
          <w:szCs w:val="24"/>
          <w:u w:val="single"/>
        </w:rPr>
        <w:t>Delivery Charge:</w:t>
      </w:r>
      <w:r w:rsidR="003D5D5A" w:rsidRPr="003D5D5A">
        <w:rPr>
          <w:b/>
          <w:i/>
          <w:szCs w:val="24"/>
          <w:u w:val="single"/>
        </w:rPr>
        <w:t xml:space="preserve"> </w:t>
      </w:r>
    </w:p>
    <w:tbl>
      <w:tblPr>
        <w:tblW w:w="9540" w:type="dxa"/>
        <w:tblInd w:w="468" w:type="dxa"/>
        <w:tblLayout w:type="fixed"/>
        <w:tblLook w:val="0000"/>
      </w:tblPr>
      <w:tblGrid>
        <w:gridCol w:w="6879"/>
        <w:gridCol w:w="2661"/>
      </w:tblGrid>
      <w:tr w:rsidR="003D5D5A">
        <w:trPr>
          <w:trHeight w:val="266"/>
        </w:trPr>
        <w:tc>
          <w:tcPr>
            <w:tcW w:w="6879" w:type="dxa"/>
          </w:tcPr>
          <w:p w:rsidR="003D5D5A" w:rsidRDefault="003D5D5A" w:rsidP="00077E77">
            <w:pPr>
              <w:rPr>
                <w:sz w:val="22"/>
              </w:rPr>
            </w:pPr>
            <w:r>
              <w:rPr>
                <w:sz w:val="22"/>
              </w:rPr>
              <w:t xml:space="preserve">Delivery Charge per therm </w:t>
            </w:r>
          </w:p>
        </w:tc>
        <w:tc>
          <w:tcPr>
            <w:tcW w:w="2661" w:type="dxa"/>
          </w:tcPr>
          <w:p w:rsidR="003D5D5A" w:rsidRDefault="003D5D5A" w:rsidP="003207A7">
            <w:pPr>
              <w:rPr>
                <w:sz w:val="22"/>
                <w:u w:val="single"/>
              </w:rPr>
            </w:pPr>
            <w:r>
              <w:rPr>
                <w:sz w:val="22"/>
              </w:rPr>
              <w:t>$</w:t>
            </w:r>
            <w:r w:rsidR="001F6729">
              <w:rPr>
                <w:sz w:val="22"/>
              </w:rPr>
              <w:t>0.</w:t>
            </w:r>
            <w:r w:rsidR="00441526">
              <w:rPr>
                <w:sz w:val="22"/>
              </w:rPr>
              <w:t>5</w:t>
            </w:r>
            <w:r w:rsidR="003207A7">
              <w:rPr>
                <w:sz w:val="22"/>
              </w:rPr>
              <w:t>591</w:t>
            </w:r>
          </w:p>
        </w:tc>
      </w:tr>
    </w:tbl>
    <w:p w:rsidR="003116F3" w:rsidRDefault="003116F3" w:rsidP="003116F3">
      <w:pPr>
        <w:rPr>
          <w:b/>
          <w:i/>
          <w:szCs w:val="24"/>
          <w:u w:val="single"/>
        </w:rPr>
      </w:pPr>
    </w:p>
    <w:p w:rsidR="00354B50" w:rsidRDefault="00354B50" w:rsidP="00354B50">
      <w:pPr>
        <w:pStyle w:val="BodyText"/>
        <w:tabs>
          <w:tab w:val="left" w:pos="3600"/>
        </w:tabs>
        <w:rPr>
          <w:b/>
          <w:i/>
          <w:szCs w:val="24"/>
          <w:u w:val="single"/>
        </w:rPr>
      </w:pPr>
      <w:r>
        <w:rPr>
          <w:b/>
          <w:i/>
          <w:szCs w:val="24"/>
          <w:u w:val="single"/>
        </w:rPr>
        <w:t>BGSS Charge:</w:t>
      </w:r>
    </w:p>
    <w:tbl>
      <w:tblPr>
        <w:tblW w:w="9578" w:type="dxa"/>
        <w:tblInd w:w="477" w:type="dxa"/>
        <w:tblLayout w:type="fixed"/>
        <w:tblLook w:val="0000"/>
      </w:tblPr>
      <w:tblGrid>
        <w:gridCol w:w="5121"/>
        <w:gridCol w:w="4457"/>
      </w:tblGrid>
      <w:tr w:rsidR="00354B50">
        <w:trPr>
          <w:trHeight w:val="314"/>
        </w:trPr>
        <w:tc>
          <w:tcPr>
            <w:tcW w:w="5121" w:type="dxa"/>
          </w:tcPr>
          <w:p w:rsidR="00354B50" w:rsidRDefault="00354B50" w:rsidP="00077E77">
            <w:pPr>
              <w:rPr>
                <w:sz w:val="22"/>
              </w:rPr>
            </w:pPr>
            <w:r>
              <w:rPr>
                <w:sz w:val="22"/>
              </w:rPr>
              <w:t>BGSS Charge per therm for Sales Customers</w:t>
            </w:r>
          </w:p>
        </w:tc>
        <w:tc>
          <w:tcPr>
            <w:tcW w:w="4457" w:type="dxa"/>
          </w:tcPr>
          <w:p w:rsidR="00354B50" w:rsidRDefault="00354B50" w:rsidP="00077E77">
            <w:pPr>
              <w:rPr>
                <w:sz w:val="22"/>
              </w:rPr>
            </w:pPr>
            <w:r>
              <w:rPr>
                <w:sz w:val="22"/>
              </w:rPr>
              <w:t>See “Rate Summaries” at the end of this Tariff</w:t>
            </w:r>
          </w:p>
        </w:tc>
      </w:tr>
    </w:tbl>
    <w:p w:rsidR="003116F3" w:rsidRDefault="003116F3">
      <w:pPr>
        <w:tabs>
          <w:tab w:val="left" w:pos="3600"/>
          <w:tab w:val="left" w:pos="7344"/>
        </w:tabs>
        <w:jc w:val="both"/>
        <w:rPr>
          <w:sz w:val="20"/>
        </w:rPr>
      </w:pPr>
    </w:p>
    <w:p w:rsidR="00B32490" w:rsidRDefault="00B32490" w:rsidP="00B32490">
      <w:pPr>
        <w:pStyle w:val="BodyText"/>
        <w:tabs>
          <w:tab w:val="left" w:pos="3600"/>
        </w:tabs>
      </w:pPr>
      <w:r>
        <w:t>These rates are inclusive of all applicable taxes and riders and are subject to adjustment for all other applicable riders, taxes, assessments or similar charges lawfully imposed by the Company.  See Rate Summaries at the end of this Tariff for a summary of components incorporated in these rates.</w:t>
      </w:r>
    </w:p>
    <w:p w:rsidR="00E924CA" w:rsidRDefault="00E924CA">
      <w:pPr>
        <w:pStyle w:val="Footer"/>
        <w:tabs>
          <w:tab w:val="clear" w:pos="4320"/>
          <w:tab w:val="clear" w:pos="8640"/>
          <w:tab w:val="left" w:pos="3600"/>
          <w:tab w:val="left" w:pos="7344"/>
        </w:tabs>
        <w:spacing w:line="240" w:lineRule="auto"/>
      </w:pPr>
    </w:p>
    <w:p w:rsidR="00E924CA" w:rsidRDefault="00E924CA">
      <w:pPr>
        <w:pStyle w:val="Heading3"/>
      </w:pPr>
      <w:r>
        <w:t>MINIMUM MONTHLY CHARGE</w:t>
      </w:r>
    </w:p>
    <w:p w:rsidR="006B3E86" w:rsidRPr="006B3E86" w:rsidRDefault="006B3E86" w:rsidP="006B3E86"/>
    <w:p w:rsidR="00E924CA" w:rsidRDefault="00E924CA">
      <w:pPr>
        <w:tabs>
          <w:tab w:val="left" w:pos="3600"/>
          <w:tab w:val="left" w:pos="7344"/>
        </w:tabs>
        <w:jc w:val="both"/>
        <w:rPr>
          <w:sz w:val="22"/>
        </w:rPr>
      </w:pPr>
      <w:r>
        <w:rPr>
          <w:sz w:val="22"/>
        </w:rPr>
        <w:t>The minimum monthly charge shall be the Customer Charge.</w:t>
      </w:r>
    </w:p>
    <w:p w:rsidR="00E924CA" w:rsidRDefault="00E924CA">
      <w:pPr>
        <w:tabs>
          <w:tab w:val="left" w:pos="3600"/>
          <w:tab w:val="left" w:pos="7344"/>
        </w:tabs>
        <w:jc w:val="both"/>
        <w:rPr>
          <w:sz w:val="12"/>
        </w:rPr>
      </w:pPr>
    </w:p>
    <w:p w:rsidR="00E924CA" w:rsidRDefault="00E924CA">
      <w:pPr>
        <w:pStyle w:val="BodyText"/>
        <w:tabs>
          <w:tab w:val="left" w:pos="3600"/>
          <w:tab w:val="left" w:pos="7344"/>
        </w:tabs>
      </w:pPr>
      <w:r>
        <w:t>Where service is taken for less than one month, the minimum charge will be prorated.</w:t>
      </w:r>
    </w:p>
    <w:p w:rsidR="00E924CA" w:rsidRDefault="00E924CA">
      <w:pPr>
        <w:tabs>
          <w:tab w:val="left" w:pos="3600"/>
          <w:tab w:val="left" w:pos="7344"/>
        </w:tabs>
        <w:jc w:val="both"/>
        <w:rPr>
          <w:sz w:val="12"/>
        </w:rPr>
      </w:pPr>
    </w:p>
    <w:p w:rsidR="00E924CA" w:rsidRDefault="00E924CA">
      <w:pPr>
        <w:rPr>
          <w:sz w:val="22"/>
        </w:rPr>
      </w:pPr>
    </w:p>
    <w:p w:rsidR="00C66468" w:rsidRDefault="00C66468" w:rsidP="00C66468">
      <w:pPr>
        <w:pStyle w:val="Heading3"/>
      </w:pPr>
      <w:r>
        <w:t>BALANCING CHARGE ADJUSTMENTS</w:t>
      </w:r>
    </w:p>
    <w:p w:rsidR="006B3E86" w:rsidRPr="006B3E86" w:rsidRDefault="006B3E86" w:rsidP="006B3E86"/>
    <w:p w:rsidR="00E924CA" w:rsidRDefault="00C66468" w:rsidP="009E5F0A">
      <w:pPr>
        <w:jc w:val="both"/>
        <w:rPr>
          <w:bCs/>
          <w:iCs/>
          <w:sz w:val="22"/>
          <w:szCs w:val="22"/>
        </w:rPr>
      </w:pPr>
      <w:r w:rsidRPr="000715CD">
        <w:rPr>
          <w:bCs/>
          <w:iCs/>
          <w:sz w:val="22"/>
          <w:szCs w:val="22"/>
        </w:rPr>
        <w:t>The Balancing Charge is included in the Delivery Charge and is subject to adjustment in the Company's annual BGSS proceeding.  All revenues derived from this Charge will be credited to the BGSS.</w:t>
      </w:r>
      <w:r w:rsidR="009E5F0A">
        <w:rPr>
          <w:bCs/>
          <w:iCs/>
          <w:sz w:val="22"/>
          <w:szCs w:val="22"/>
        </w:rPr>
        <w:t xml:space="preserve">  See Rider “A” for the current Balancing Charge.</w:t>
      </w:r>
    </w:p>
    <w:p w:rsidR="009E5F0A" w:rsidRDefault="009E5F0A" w:rsidP="009E5F0A">
      <w:pPr>
        <w:jc w:val="both"/>
        <w:sectPr w:rsidR="009E5F0A" w:rsidSect="008E35DC">
          <w:headerReference w:type="default" r:id="rId101"/>
          <w:footerReference w:type="default" r:id="rId102"/>
          <w:pgSz w:w="12240" w:h="15840" w:code="1"/>
          <w:pgMar w:top="576" w:right="576" w:bottom="576" w:left="864" w:header="432" w:footer="432" w:gutter="0"/>
          <w:paperSrc w:first="2" w:other="2"/>
          <w:cols w:space="720"/>
          <w:noEndnote/>
        </w:sectPr>
      </w:pPr>
    </w:p>
    <w:p w:rsidR="00E924CA" w:rsidRDefault="00E924CA">
      <w:pPr>
        <w:pStyle w:val="Heading3"/>
      </w:pPr>
      <w:r>
        <w:lastRenderedPageBreak/>
        <w:t xml:space="preserve"> SPECIAL PROVISIONS</w:t>
      </w:r>
    </w:p>
    <w:p w:rsidR="00E924CA" w:rsidRDefault="00E924CA">
      <w:pPr>
        <w:tabs>
          <w:tab w:val="right" w:pos="9504"/>
        </w:tabs>
        <w:rPr>
          <w:sz w:val="12"/>
        </w:rPr>
      </w:pPr>
    </w:p>
    <w:p w:rsidR="00E924CA" w:rsidRDefault="00E924CA">
      <w:pPr>
        <w:tabs>
          <w:tab w:val="right" w:pos="9504"/>
        </w:tabs>
        <w:rPr>
          <w:sz w:val="12"/>
        </w:rPr>
      </w:pPr>
    </w:p>
    <w:p w:rsidR="003D5D5A" w:rsidRDefault="003D5D5A" w:rsidP="00C66468">
      <w:smartTag w:uri="urn:schemas-microsoft-com:office:smarttags" w:element="place">
        <w:r>
          <w:t>I.</w:t>
        </w:r>
      </w:smartTag>
      <w:r>
        <w:t xml:space="preserve">  </w:t>
      </w:r>
      <w:r w:rsidRPr="00956A2F">
        <w:rPr>
          <w:i/>
        </w:rPr>
        <w:t xml:space="preserve">Applicable to All Customers </w:t>
      </w:r>
      <w:proofErr w:type="gramStart"/>
      <w:r>
        <w:rPr>
          <w:i/>
        </w:rPr>
        <w:t>Under</w:t>
      </w:r>
      <w:proofErr w:type="gramEnd"/>
      <w:r>
        <w:rPr>
          <w:i/>
        </w:rPr>
        <w:t xml:space="preserve"> This Service Classification</w:t>
      </w:r>
      <w:r>
        <w:t xml:space="preserve"> </w:t>
      </w:r>
    </w:p>
    <w:p w:rsidR="003D5D5A" w:rsidRPr="003D5D5A" w:rsidRDefault="003D5D5A" w:rsidP="00C66468">
      <w:pPr>
        <w:rPr>
          <w:sz w:val="12"/>
          <w:szCs w:val="12"/>
        </w:rPr>
      </w:pPr>
    </w:p>
    <w:p w:rsidR="003D5D5A" w:rsidRPr="00C549D3" w:rsidRDefault="003D5D5A" w:rsidP="003D5D5A">
      <w:pPr>
        <w:pStyle w:val="normindent"/>
      </w:pPr>
      <w:r>
        <w:t>1.</w:t>
      </w:r>
      <w:r>
        <w:tab/>
      </w:r>
      <w:r>
        <w:rPr>
          <w:b/>
          <w:u w:val="single"/>
        </w:rPr>
        <w:t>Gas Service to Customers with Electric Heat Pumps and Geothermal Systems</w:t>
      </w:r>
    </w:p>
    <w:p w:rsidR="003D5D5A" w:rsidRDefault="003D5D5A" w:rsidP="003D5D5A">
      <w:pPr>
        <w:pStyle w:val="normindent1"/>
      </w:pPr>
      <w:r>
        <w:t>Customers who have installed and are using electric heat pump equipment that involves the use of backup gas-fired space heating equipment will be billed on the above schedule of charges.  An additional monthly charge of $2.61 per therm will be applied to the Customer's maximum daily demand.  The Customer will be required to have a remote meter reading device installed by the Company, which will record daily demand.  At the Company's sole discretion, gas delivered under this provision may be separately metered and an additional Customer charge applied for each extra meter.</w:t>
      </w:r>
    </w:p>
    <w:p w:rsidR="003D5D5A" w:rsidRDefault="003D5D5A" w:rsidP="003D5D5A">
      <w:pPr>
        <w:pStyle w:val="normindent1"/>
      </w:pPr>
    </w:p>
    <w:p w:rsidR="003D5D5A" w:rsidRDefault="003D5D5A" w:rsidP="003D5D5A">
      <w:pPr>
        <w:pStyle w:val="normindent"/>
        <w:rPr>
          <w:u w:val="single"/>
        </w:rPr>
      </w:pPr>
      <w:r>
        <w:t>2.</w:t>
      </w:r>
      <w:r>
        <w:tab/>
      </w:r>
      <w:r w:rsidRPr="00C35B14">
        <w:rPr>
          <w:b/>
          <w:u w:val="single"/>
        </w:rPr>
        <w:t>Annual Review</w:t>
      </w:r>
    </w:p>
    <w:p w:rsidR="003D5D5A" w:rsidRPr="00E267FD" w:rsidRDefault="003D5D5A" w:rsidP="003D5D5A">
      <w:pPr>
        <w:pStyle w:val="BodyText2"/>
        <w:tabs>
          <w:tab w:val="clear" w:pos="1800"/>
        </w:tabs>
        <w:ind w:left="720" w:firstLine="0"/>
        <w:rPr>
          <w:bCs/>
          <w:szCs w:val="22"/>
        </w:rPr>
      </w:pPr>
      <w:r w:rsidRPr="00E267FD">
        <w:rPr>
          <w:bCs/>
          <w:szCs w:val="22"/>
        </w:rPr>
        <w:t xml:space="preserve">The Company shall review, at least once a year, each </w:t>
      </w:r>
      <w:r>
        <w:rPr>
          <w:bCs/>
          <w:szCs w:val="22"/>
        </w:rPr>
        <w:t>GSS C</w:t>
      </w:r>
      <w:r w:rsidRPr="00E267FD">
        <w:rPr>
          <w:bCs/>
          <w:szCs w:val="22"/>
        </w:rPr>
        <w:t xml:space="preserve">ustomer’s annual usage based on the most recent twelve (12) months of billing </w:t>
      </w:r>
      <w:r>
        <w:rPr>
          <w:bCs/>
          <w:szCs w:val="22"/>
        </w:rPr>
        <w:t xml:space="preserve">information to determine if the General Service – Large (“GSL”) Service Classification </w:t>
      </w:r>
      <w:r w:rsidRPr="00E267FD">
        <w:rPr>
          <w:bCs/>
          <w:szCs w:val="22"/>
        </w:rPr>
        <w:t>is applicable to the customer.</w:t>
      </w:r>
      <w:r>
        <w:rPr>
          <w:bCs/>
          <w:szCs w:val="22"/>
        </w:rPr>
        <w:t xml:space="preserve">  </w:t>
      </w:r>
      <w:r w:rsidRPr="00E267FD">
        <w:rPr>
          <w:bCs/>
          <w:szCs w:val="22"/>
        </w:rPr>
        <w:t xml:space="preserve">Once served on </w:t>
      </w:r>
      <w:r>
        <w:rPr>
          <w:bCs/>
          <w:szCs w:val="22"/>
        </w:rPr>
        <w:t>GSL</w:t>
      </w:r>
      <w:r w:rsidRPr="00E267FD">
        <w:rPr>
          <w:bCs/>
          <w:szCs w:val="22"/>
        </w:rPr>
        <w:t xml:space="preserve">, customers shall not be returned to </w:t>
      </w:r>
      <w:r>
        <w:rPr>
          <w:bCs/>
          <w:szCs w:val="22"/>
        </w:rPr>
        <w:t>GSS</w:t>
      </w:r>
      <w:r w:rsidRPr="00E267FD">
        <w:rPr>
          <w:bCs/>
          <w:szCs w:val="22"/>
        </w:rPr>
        <w:t xml:space="preserve">. </w:t>
      </w:r>
    </w:p>
    <w:p w:rsidR="003D5D5A" w:rsidRDefault="003D5D5A" w:rsidP="00C66468"/>
    <w:p w:rsidR="00C66468" w:rsidRPr="00956A2F" w:rsidRDefault="003D5D5A" w:rsidP="00C66468">
      <w:r>
        <w:t>I</w:t>
      </w:r>
      <w:r w:rsidR="00C66468">
        <w:t>I</w:t>
      </w:r>
      <w:proofErr w:type="gramStart"/>
      <w:r w:rsidR="00C66468">
        <w:t xml:space="preserve">.  </w:t>
      </w:r>
      <w:r w:rsidR="00C66468" w:rsidRPr="00956A2F">
        <w:rPr>
          <w:i/>
        </w:rPr>
        <w:t>Applicable</w:t>
      </w:r>
      <w:proofErr w:type="gramEnd"/>
      <w:r w:rsidR="00C66468" w:rsidRPr="00956A2F">
        <w:rPr>
          <w:i/>
        </w:rPr>
        <w:t xml:space="preserve"> to All Customers </w:t>
      </w:r>
      <w:r w:rsidR="00C66468">
        <w:rPr>
          <w:i/>
        </w:rPr>
        <w:t>Purchasing Gas Supply Under Rider “A” BGSS</w:t>
      </w:r>
    </w:p>
    <w:p w:rsidR="00C66468" w:rsidRDefault="00C66468" w:rsidP="00C66468">
      <w:pPr>
        <w:tabs>
          <w:tab w:val="left" w:pos="3600"/>
        </w:tabs>
        <w:jc w:val="both"/>
        <w:rPr>
          <w:sz w:val="12"/>
        </w:rPr>
      </w:pPr>
    </w:p>
    <w:p w:rsidR="00C549D3" w:rsidRDefault="00C549D3" w:rsidP="00C549D3">
      <w:pPr>
        <w:pStyle w:val="normindent"/>
        <w:rPr>
          <w:u w:val="single"/>
        </w:rPr>
      </w:pPr>
      <w:r>
        <w:t xml:space="preserve">1. </w:t>
      </w:r>
      <w:r>
        <w:tab/>
      </w:r>
      <w:r>
        <w:rPr>
          <w:b/>
          <w:u w:val="single"/>
        </w:rPr>
        <w:t>Air Conditioning</w:t>
      </w:r>
      <w:r w:rsidR="00D3586C">
        <w:rPr>
          <w:b/>
          <w:u w:val="single"/>
        </w:rPr>
        <w:t xml:space="preserve"> and Pool Heating</w:t>
      </w:r>
    </w:p>
    <w:p w:rsidR="00C549D3" w:rsidRDefault="00C549D3" w:rsidP="00C549D3">
      <w:pPr>
        <w:pStyle w:val="normindent1"/>
      </w:pPr>
      <w:r>
        <w:t>Upon separate application, GSS Customers who have installed and are using gas air conditioning and pool heating equipment will be billed on the above Monthly Rates except that the charge will be $</w:t>
      </w:r>
      <w:r w:rsidR="00B42E29">
        <w:t>0.7179</w:t>
      </w:r>
      <w:r>
        <w:t xml:space="preserve"> per therm for all monthly consumption of gas for services rendered between May 1 and September 30 of each year.  The charge will be based on the Company’s estimated weighted average commodity cost of gas, adjusted for 2.0% unaccounted for gas, $0.</w:t>
      </w:r>
      <w:r w:rsidR="00465066">
        <w:t>0</w:t>
      </w:r>
      <w:r w:rsidR="00092D92">
        <w:t>563</w:t>
      </w:r>
      <w:r>
        <w:t xml:space="preserve"> per therm margin, ACA surcharges and appropriate riders, taxes, assessments and surcharges.  The charge may be changed at any time with three (3</w:t>
      </w:r>
      <w:r w:rsidR="00D3586C">
        <w:t>)</w:t>
      </w:r>
      <w:r>
        <w:t xml:space="preserve"> busine</w:t>
      </w:r>
      <w:r w:rsidR="00D3586C">
        <w:t>ss days notice to the BPU Staff as long as the charge remains below the Ceiling Price which is the greater of the Company’s Periodic BGSS charge as set forth in Rider “A” adjusted for losses, margin, taxes, assessments, riders or surcharges and the Monthly BGSS charge as set forth in Rider “A” adjusted for losses, margin, taxes, assessments, riders or surcharges.</w:t>
      </w:r>
    </w:p>
    <w:p w:rsidR="00D3586C" w:rsidRDefault="00D3586C" w:rsidP="00C549D3">
      <w:pPr>
        <w:pStyle w:val="normindent1"/>
      </w:pPr>
    </w:p>
    <w:p w:rsidR="00D3586C" w:rsidRDefault="00D3586C" w:rsidP="00C549D3">
      <w:pPr>
        <w:pStyle w:val="normindent1"/>
      </w:pPr>
      <w:r>
        <w:t xml:space="preserve">Commercial Air Conditioning and Pool Heating </w:t>
      </w:r>
      <w:r w:rsidR="00BC0DED">
        <w:t xml:space="preserve">(“CAC”) </w:t>
      </w:r>
      <w:r>
        <w:t>customers will be separately metered, except, at the Company’s sole discretion, existing Customers may use the same me</w:t>
      </w:r>
      <w:r w:rsidR="00465066">
        <w:t>t</w:t>
      </w:r>
      <w:r>
        <w:t>er for their cooling, air conditioning or pool heating load and their space heating load as long as there is minimal base load during the period air conditioning rates are in effect.</w:t>
      </w:r>
    </w:p>
    <w:p w:rsidR="00BC0DED" w:rsidRDefault="00BC0DED" w:rsidP="00C549D3">
      <w:pPr>
        <w:pStyle w:val="normindent1"/>
      </w:pPr>
    </w:p>
    <w:p w:rsidR="00BC0DED" w:rsidRDefault="00BC0DED" w:rsidP="00BC0DED">
      <w:pPr>
        <w:pStyle w:val="normindent1"/>
      </w:pPr>
      <w:r>
        <w:t xml:space="preserve">Where a CAC Customer uses gas under this service classification in a </w:t>
      </w:r>
      <w:proofErr w:type="spellStart"/>
      <w:r>
        <w:t>direct</w:t>
      </w:r>
      <w:r>
        <w:noBreakHyphen/>
        <w:t>fired</w:t>
      </w:r>
      <w:proofErr w:type="spellEnd"/>
      <w:r>
        <w:t xml:space="preserve"> chiller/heater and the heating load is metered through the same meter as the cooling, air conditioning or pool heating load, and further, where the gas used for heating is billed under one of the Company's other service classifications, the above stated Customer Charge shall be waived, provided the Customer pays the Customer Charge under the other service classification in all twelve (12) months of the year.</w:t>
      </w:r>
    </w:p>
    <w:p w:rsidR="00C549D3" w:rsidRDefault="00C549D3" w:rsidP="00C66468">
      <w:pPr>
        <w:pStyle w:val="normindent"/>
      </w:pPr>
    </w:p>
    <w:p w:rsidR="00E267FD" w:rsidRDefault="00E267FD" w:rsidP="00C66468">
      <w:pPr>
        <w:pStyle w:val="normindent1"/>
      </w:pPr>
    </w:p>
    <w:p w:rsidR="00BC0DED" w:rsidRDefault="00BC0DED" w:rsidP="00C66468">
      <w:pPr>
        <w:pStyle w:val="Heading3"/>
        <w:sectPr w:rsidR="00BC0DED" w:rsidSect="008E35DC">
          <w:headerReference w:type="default" r:id="rId103"/>
          <w:footerReference w:type="default" r:id="rId104"/>
          <w:pgSz w:w="12240" w:h="15840" w:code="1"/>
          <w:pgMar w:top="576" w:right="576" w:bottom="576" w:left="864" w:header="432" w:footer="432" w:gutter="0"/>
          <w:paperSrc w:first="2" w:other="2"/>
          <w:cols w:space="720"/>
          <w:noEndnote/>
        </w:sectPr>
      </w:pPr>
    </w:p>
    <w:p w:rsidR="00C66468" w:rsidRDefault="00C66468" w:rsidP="00C66468">
      <w:pPr>
        <w:pStyle w:val="Heading3"/>
      </w:pPr>
    </w:p>
    <w:p w:rsidR="00C66468" w:rsidRPr="00956A2F" w:rsidRDefault="00C66468" w:rsidP="00C66468">
      <w:r>
        <w:t>I</w:t>
      </w:r>
      <w:r w:rsidR="003D5D5A">
        <w:t>I</w:t>
      </w:r>
      <w:r>
        <w:t>I</w:t>
      </w:r>
      <w:proofErr w:type="gramStart"/>
      <w:r>
        <w:t xml:space="preserve">.  </w:t>
      </w:r>
      <w:r w:rsidRPr="00956A2F">
        <w:rPr>
          <w:i/>
        </w:rPr>
        <w:t>Applicable</w:t>
      </w:r>
      <w:proofErr w:type="gramEnd"/>
      <w:r w:rsidRPr="00956A2F">
        <w:rPr>
          <w:i/>
        </w:rPr>
        <w:t xml:space="preserve"> to All Customers </w:t>
      </w:r>
      <w:r>
        <w:rPr>
          <w:i/>
        </w:rPr>
        <w:t xml:space="preserve">Purchasing Gas Supply from a </w:t>
      </w:r>
      <w:r w:rsidR="00C90FE1">
        <w:rPr>
          <w:i/>
        </w:rPr>
        <w:t>Marketer or Broker</w:t>
      </w:r>
    </w:p>
    <w:p w:rsidR="00C66468" w:rsidRPr="00E12EDD" w:rsidRDefault="00C66468" w:rsidP="00C66468">
      <w:pPr>
        <w:pStyle w:val="Heading3"/>
        <w:rPr>
          <w:sz w:val="12"/>
          <w:szCs w:val="12"/>
        </w:rPr>
      </w:pPr>
    </w:p>
    <w:p w:rsidR="00AC0998" w:rsidRPr="001E62CD" w:rsidRDefault="006D348B" w:rsidP="00AC0998">
      <w:pPr>
        <w:pStyle w:val="normindent"/>
        <w:rPr>
          <w:b/>
        </w:rPr>
      </w:pPr>
      <w:r w:rsidRPr="00073F74">
        <w:t>1</w:t>
      </w:r>
      <w:r w:rsidR="00AC0998" w:rsidRPr="00073F74">
        <w:t>.</w:t>
      </w:r>
      <w:r w:rsidR="00AC0998" w:rsidRPr="001E62CD">
        <w:rPr>
          <w:b/>
        </w:rPr>
        <w:tab/>
      </w:r>
      <w:r w:rsidR="00AC0998" w:rsidRPr="001E62CD">
        <w:rPr>
          <w:b/>
          <w:u w:val="single"/>
        </w:rPr>
        <w:t>Metering</w:t>
      </w:r>
    </w:p>
    <w:p w:rsidR="00C66468" w:rsidRDefault="00C66468" w:rsidP="00AC0998">
      <w:pPr>
        <w:ind w:left="720"/>
        <w:jc w:val="both"/>
        <w:rPr>
          <w:sz w:val="22"/>
        </w:rPr>
      </w:pPr>
      <w:r>
        <w:rPr>
          <w:sz w:val="22"/>
        </w:rPr>
        <w:t xml:space="preserve">An Automated Meter Reading (AMR) device will not be required for this service.  </w:t>
      </w:r>
    </w:p>
    <w:p w:rsidR="00C66468" w:rsidRDefault="00C66468" w:rsidP="00C66468">
      <w:pPr>
        <w:ind w:right="144"/>
        <w:rPr>
          <w:sz w:val="22"/>
        </w:rPr>
      </w:pPr>
    </w:p>
    <w:p w:rsidR="00AC4B12" w:rsidRDefault="009E2478" w:rsidP="00AC4B12">
      <w:pPr>
        <w:pStyle w:val="normindent"/>
        <w:rPr>
          <w:b/>
          <w:u w:val="single"/>
        </w:rPr>
      </w:pPr>
      <w:r w:rsidRPr="00073F74">
        <w:t>2</w:t>
      </w:r>
      <w:r w:rsidR="00AC4B12" w:rsidRPr="00073F74">
        <w:t>.</w:t>
      </w:r>
      <w:r w:rsidR="00AC4B12" w:rsidRPr="00C35B14">
        <w:rPr>
          <w:b/>
        </w:rPr>
        <w:t xml:space="preserve">   </w:t>
      </w:r>
      <w:r w:rsidR="00AC4B12" w:rsidRPr="00C35B14">
        <w:rPr>
          <w:b/>
          <w:u w:val="single"/>
        </w:rPr>
        <w:t>Additional</w:t>
      </w:r>
      <w:r w:rsidR="00AC4B12">
        <w:rPr>
          <w:b/>
          <w:u w:val="single"/>
        </w:rPr>
        <w:t xml:space="preserve"> Requirements</w:t>
      </w:r>
    </w:p>
    <w:p w:rsidR="00AC4B12" w:rsidRDefault="00AC4B12" w:rsidP="00AC4B12">
      <w:pPr>
        <w:pStyle w:val="normindent1"/>
        <w:rPr>
          <w:b/>
          <w:i/>
        </w:rPr>
      </w:pPr>
      <w:r>
        <w:t xml:space="preserve">Service is subject to the terms and conditions of the Marketer and Broker </w:t>
      </w:r>
      <w:r w:rsidR="005D250A">
        <w:t xml:space="preserve">Requirements section of this </w:t>
      </w:r>
      <w:r w:rsidR="00BC537D">
        <w:t>Tariff</w:t>
      </w:r>
      <w:r>
        <w:t xml:space="preserve"> (Service Classification – MBR)</w:t>
      </w:r>
      <w:r w:rsidR="006D348B" w:rsidRPr="006D348B">
        <w:t xml:space="preserve"> </w:t>
      </w:r>
      <w:r w:rsidR="006D348B">
        <w:t>and Section 10 of the Company’s Standard Terms and Conditions.</w:t>
      </w:r>
      <w:r>
        <w:t xml:space="preserve"> </w:t>
      </w:r>
    </w:p>
    <w:p w:rsidR="00BF2D99" w:rsidRDefault="00BF2D99" w:rsidP="00C66468">
      <w:pPr>
        <w:pStyle w:val="Heading3"/>
      </w:pPr>
    </w:p>
    <w:p w:rsidR="00640CC6" w:rsidRDefault="00640CC6" w:rsidP="00640CC6"/>
    <w:p w:rsidR="00E924CA" w:rsidRDefault="00E924CA">
      <w:pPr>
        <w:pStyle w:val="Heading3"/>
      </w:pPr>
      <w:r>
        <w:t>PAYMENT</w:t>
      </w:r>
    </w:p>
    <w:p w:rsidR="00E924CA" w:rsidRDefault="00E924CA">
      <w:pPr>
        <w:rPr>
          <w:sz w:val="12"/>
        </w:rPr>
      </w:pPr>
    </w:p>
    <w:p w:rsidR="00E924CA" w:rsidRDefault="00E924CA">
      <w:pPr>
        <w:pStyle w:val="BodyText"/>
      </w:pPr>
      <w:r>
        <w:t>Bills are due within 10 days after the Company sends the bill and subject to a late payment charge as set forth in Paragraph 8.9 of the Standard Terms and Conditions of this Tariff.</w:t>
      </w:r>
    </w:p>
    <w:p w:rsidR="00E924CA" w:rsidRDefault="00E924CA">
      <w:pPr>
        <w:rPr>
          <w:sz w:val="12"/>
        </w:rPr>
      </w:pPr>
    </w:p>
    <w:p w:rsidR="00E924CA" w:rsidRDefault="00E924CA">
      <w:pPr>
        <w:rPr>
          <w:sz w:val="12"/>
        </w:rPr>
      </w:pPr>
    </w:p>
    <w:p w:rsidR="00E924CA" w:rsidRDefault="00E924CA">
      <w:pPr>
        <w:pStyle w:val="Heading3"/>
      </w:pPr>
      <w:r>
        <w:t>TERMS AND CONDITIONS</w:t>
      </w:r>
    </w:p>
    <w:p w:rsidR="00E924CA" w:rsidRDefault="00E924CA">
      <w:pPr>
        <w:rPr>
          <w:sz w:val="12"/>
        </w:rPr>
      </w:pPr>
    </w:p>
    <w:p w:rsidR="00E924CA" w:rsidRDefault="00E924CA">
      <w:pPr>
        <w:rPr>
          <w:sz w:val="22"/>
        </w:rPr>
        <w:sectPr w:rsidR="00E924CA" w:rsidSect="008E35DC">
          <w:headerReference w:type="default" r:id="rId105"/>
          <w:footerReference w:type="default" r:id="rId106"/>
          <w:pgSz w:w="12240" w:h="15840" w:code="1"/>
          <w:pgMar w:top="576" w:right="576" w:bottom="576" w:left="864" w:header="432" w:footer="432" w:gutter="0"/>
          <w:paperSrc w:first="2" w:other="2"/>
          <w:cols w:space="720"/>
          <w:noEndnote/>
        </w:sectPr>
      </w:pPr>
      <w:r>
        <w:rPr>
          <w:sz w:val="22"/>
        </w:rPr>
        <w:t>Service is subject to the Company's Standard Terms and Conditions of this Tariff.</w:t>
      </w:r>
    </w:p>
    <w:p w:rsidR="00E924CA" w:rsidRDefault="00E924CA">
      <w:pPr>
        <w:pStyle w:val="Heading3"/>
      </w:pPr>
      <w:r>
        <w:lastRenderedPageBreak/>
        <w:t>AVAILABILITY</w:t>
      </w:r>
    </w:p>
    <w:p w:rsidR="006B3E86" w:rsidRPr="006B3E86" w:rsidRDefault="006B3E86" w:rsidP="006B3E86"/>
    <w:p w:rsidR="00E924CA" w:rsidRDefault="00085F31">
      <w:pPr>
        <w:pStyle w:val="BodyText"/>
      </w:pPr>
      <w:r>
        <w:t xml:space="preserve">This service is available to any Customer in the entire territory served by the Company who uses greater than </w:t>
      </w:r>
      <w:r w:rsidR="00A83127">
        <w:t xml:space="preserve">or equal to </w:t>
      </w:r>
      <w:r>
        <w:t>5,000 therms annually and uses gas for all purposes other than residential service and interruptible service.  Where the Customer uses the Cooling, Air Conditioning and Pool Heating service (“CAC”)</w:t>
      </w:r>
      <w:r w:rsidR="00E07A71">
        <w:t xml:space="preserve"> under Special Provision </w:t>
      </w:r>
      <w:r w:rsidR="002511F4">
        <w:t>1 applicable to customers purchasing gas supply under Rider “A”</w:t>
      </w:r>
      <w:r>
        <w:t xml:space="preserve">, the Company will, upon application by the Customer, meter the space heating and CAC use separately.  </w:t>
      </w:r>
    </w:p>
    <w:p w:rsidR="00E924CA" w:rsidRDefault="00E924CA">
      <w:pPr>
        <w:rPr>
          <w:sz w:val="22"/>
        </w:rPr>
      </w:pPr>
    </w:p>
    <w:p w:rsidR="00E924CA" w:rsidRDefault="00E924CA">
      <w:pPr>
        <w:pStyle w:val="Heading3"/>
      </w:pPr>
      <w:r>
        <w:t>CHARACTER OF SERVICE</w:t>
      </w:r>
    </w:p>
    <w:p w:rsidR="006B3E86" w:rsidRPr="006B3E86" w:rsidRDefault="006B3E86" w:rsidP="006B3E86"/>
    <w:p w:rsidR="00FE6A7F" w:rsidRDefault="00FE6A7F" w:rsidP="00FE6A7F">
      <w:pPr>
        <w:jc w:val="both"/>
        <w:rPr>
          <w:sz w:val="22"/>
        </w:rPr>
      </w:pPr>
      <w:proofErr w:type="gramStart"/>
      <w:r>
        <w:rPr>
          <w:sz w:val="22"/>
        </w:rPr>
        <w:t xml:space="preserve">Firm gas service where Customer may either purchase gas supply from the Company’s Rider “A” for Basic Gas Supply Service (“BGSS”) or from a </w:t>
      </w:r>
      <w:r w:rsidR="00C90FE1">
        <w:rPr>
          <w:sz w:val="22"/>
        </w:rPr>
        <w:t>Marketer or Broker</w:t>
      </w:r>
      <w:r>
        <w:rPr>
          <w:sz w:val="22"/>
        </w:rPr>
        <w:t>.</w:t>
      </w:r>
      <w:proofErr w:type="gramEnd"/>
    </w:p>
    <w:p w:rsidR="00E924CA" w:rsidRDefault="00E924CA">
      <w:pPr>
        <w:rPr>
          <w:sz w:val="22"/>
        </w:rPr>
      </w:pPr>
    </w:p>
    <w:p w:rsidR="00E924CA" w:rsidRDefault="00E924CA">
      <w:pPr>
        <w:pStyle w:val="Heading3"/>
      </w:pPr>
      <w:r>
        <w:t>MONTHLY RATES</w:t>
      </w:r>
    </w:p>
    <w:p w:rsidR="00E924CA" w:rsidRDefault="00E924CA">
      <w:pPr>
        <w:rPr>
          <w:sz w:val="22"/>
        </w:rPr>
      </w:pPr>
    </w:p>
    <w:p w:rsidR="00D8324A" w:rsidRPr="00987889" w:rsidRDefault="007B52DA" w:rsidP="00D8324A">
      <w:pPr>
        <w:rPr>
          <w:b/>
          <w:i/>
          <w:szCs w:val="24"/>
          <w:u w:val="single"/>
        </w:rPr>
      </w:pPr>
      <w:r>
        <w:rPr>
          <w:b/>
          <w:i/>
          <w:szCs w:val="24"/>
          <w:u w:val="single"/>
        </w:rPr>
        <w:t>Customer</w:t>
      </w:r>
      <w:r w:rsidR="00D8324A">
        <w:rPr>
          <w:b/>
          <w:i/>
          <w:szCs w:val="24"/>
          <w:u w:val="single"/>
        </w:rPr>
        <w:t xml:space="preserve"> Charge</w:t>
      </w:r>
      <w:r w:rsidR="00D8324A" w:rsidRPr="00987889">
        <w:rPr>
          <w:b/>
          <w:i/>
          <w:szCs w:val="24"/>
          <w:u w:val="single"/>
        </w:rPr>
        <w:t>:</w:t>
      </w:r>
    </w:p>
    <w:tbl>
      <w:tblPr>
        <w:tblW w:w="9540" w:type="dxa"/>
        <w:tblInd w:w="468" w:type="dxa"/>
        <w:tblLayout w:type="fixed"/>
        <w:tblLook w:val="0000"/>
      </w:tblPr>
      <w:tblGrid>
        <w:gridCol w:w="6848"/>
        <w:gridCol w:w="2692"/>
      </w:tblGrid>
      <w:tr w:rsidR="00D8324A">
        <w:trPr>
          <w:trHeight w:val="338"/>
        </w:trPr>
        <w:tc>
          <w:tcPr>
            <w:tcW w:w="6848" w:type="dxa"/>
          </w:tcPr>
          <w:p w:rsidR="00D8324A" w:rsidRDefault="007F2363" w:rsidP="00994380">
            <w:pPr>
              <w:rPr>
                <w:sz w:val="22"/>
              </w:rPr>
            </w:pPr>
            <w:r>
              <w:rPr>
                <w:sz w:val="22"/>
              </w:rPr>
              <w:t>Customer Charge per meter per month</w:t>
            </w:r>
          </w:p>
        </w:tc>
        <w:tc>
          <w:tcPr>
            <w:tcW w:w="2692" w:type="dxa"/>
          </w:tcPr>
          <w:p w:rsidR="00D8324A" w:rsidRDefault="00D8324A" w:rsidP="00994380">
            <w:pPr>
              <w:rPr>
                <w:sz w:val="22"/>
              </w:rPr>
            </w:pPr>
            <w:r>
              <w:rPr>
                <w:sz w:val="22"/>
              </w:rPr>
              <w:t>$</w:t>
            </w:r>
            <w:r w:rsidR="007B52DA">
              <w:rPr>
                <w:sz w:val="22"/>
              </w:rPr>
              <w:t>40</w:t>
            </w:r>
            <w:r>
              <w:rPr>
                <w:sz w:val="22"/>
              </w:rPr>
              <w:t>.</w:t>
            </w:r>
            <w:r w:rsidR="007B52DA">
              <w:rPr>
                <w:sz w:val="22"/>
              </w:rPr>
              <w:t>0</w:t>
            </w:r>
            <w:r>
              <w:rPr>
                <w:sz w:val="22"/>
              </w:rPr>
              <w:t>0</w:t>
            </w:r>
          </w:p>
        </w:tc>
      </w:tr>
    </w:tbl>
    <w:p w:rsidR="00D8324A" w:rsidRDefault="00D8324A" w:rsidP="00D8324A">
      <w:pPr>
        <w:pStyle w:val="BodyText"/>
        <w:tabs>
          <w:tab w:val="left" w:pos="3600"/>
        </w:tabs>
        <w:rPr>
          <w:b/>
          <w:i/>
          <w:szCs w:val="24"/>
          <w:u w:val="single"/>
        </w:rPr>
      </w:pPr>
    </w:p>
    <w:p w:rsidR="00D8324A" w:rsidRPr="00987889" w:rsidRDefault="00D8324A" w:rsidP="00D8324A">
      <w:pPr>
        <w:rPr>
          <w:b/>
          <w:i/>
          <w:szCs w:val="24"/>
          <w:u w:val="single"/>
        </w:rPr>
      </w:pPr>
      <w:r>
        <w:rPr>
          <w:b/>
          <w:i/>
          <w:szCs w:val="24"/>
          <w:u w:val="single"/>
        </w:rPr>
        <w:t>Demand Charge</w:t>
      </w:r>
      <w:r w:rsidRPr="00987889">
        <w:rPr>
          <w:b/>
          <w:i/>
          <w:szCs w:val="24"/>
          <w:u w:val="single"/>
        </w:rPr>
        <w:t>:</w:t>
      </w:r>
    </w:p>
    <w:tbl>
      <w:tblPr>
        <w:tblW w:w="9540" w:type="dxa"/>
        <w:tblInd w:w="468" w:type="dxa"/>
        <w:tblLayout w:type="fixed"/>
        <w:tblLook w:val="0000"/>
      </w:tblPr>
      <w:tblGrid>
        <w:gridCol w:w="6848"/>
        <w:gridCol w:w="2692"/>
      </w:tblGrid>
      <w:tr w:rsidR="00D8324A">
        <w:trPr>
          <w:trHeight w:val="338"/>
        </w:trPr>
        <w:tc>
          <w:tcPr>
            <w:tcW w:w="6848" w:type="dxa"/>
          </w:tcPr>
          <w:p w:rsidR="00D8324A" w:rsidRDefault="00D8324A" w:rsidP="00994380">
            <w:pPr>
              <w:rPr>
                <w:sz w:val="22"/>
              </w:rPr>
            </w:pPr>
            <w:r>
              <w:rPr>
                <w:sz w:val="22"/>
              </w:rPr>
              <w:t>Demand Charge per therm applied to HMAD</w:t>
            </w:r>
          </w:p>
        </w:tc>
        <w:tc>
          <w:tcPr>
            <w:tcW w:w="2692" w:type="dxa"/>
          </w:tcPr>
          <w:p w:rsidR="00D8324A" w:rsidRDefault="00122BA9" w:rsidP="00994380">
            <w:pPr>
              <w:rPr>
                <w:sz w:val="22"/>
              </w:rPr>
            </w:pPr>
            <w:r>
              <w:rPr>
                <w:sz w:val="22"/>
              </w:rPr>
              <w:t xml:space="preserve">  </w:t>
            </w:r>
            <w:r w:rsidR="00D8324A">
              <w:rPr>
                <w:sz w:val="22"/>
              </w:rPr>
              <w:t>$1.</w:t>
            </w:r>
            <w:r w:rsidR="007B52DA">
              <w:rPr>
                <w:sz w:val="22"/>
              </w:rPr>
              <w:t>50</w:t>
            </w:r>
          </w:p>
        </w:tc>
      </w:tr>
    </w:tbl>
    <w:p w:rsidR="00D8324A" w:rsidRDefault="00D8324A" w:rsidP="00D8324A">
      <w:pPr>
        <w:pStyle w:val="BodyText"/>
        <w:tabs>
          <w:tab w:val="left" w:pos="3600"/>
        </w:tabs>
        <w:rPr>
          <w:b/>
          <w:i/>
          <w:szCs w:val="24"/>
          <w:u w:val="single"/>
        </w:rPr>
      </w:pPr>
    </w:p>
    <w:p w:rsidR="00D8324A" w:rsidRPr="00987889" w:rsidRDefault="00D8324A" w:rsidP="00D8324A">
      <w:pPr>
        <w:rPr>
          <w:b/>
          <w:i/>
          <w:szCs w:val="24"/>
          <w:u w:val="single"/>
        </w:rPr>
      </w:pPr>
      <w:r w:rsidRPr="00987889">
        <w:rPr>
          <w:b/>
          <w:i/>
          <w:szCs w:val="24"/>
          <w:u w:val="single"/>
        </w:rPr>
        <w:t>Delivery Charge:</w:t>
      </w:r>
      <w:r w:rsidRPr="003D5D5A">
        <w:rPr>
          <w:b/>
          <w:i/>
          <w:szCs w:val="24"/>
          <w:u w:val="single"/>
        </w:rPr>
        <w:t xml:space="preserve"> </w:t>
      </w:r>
    </w:p>
    <w:tbl>
      <w:tblPr>
        <w:tblW w:w="9415" w:type="dxa"/>
        <w:tblInd w:w="468" w:type="dxa"/>
        <w:tblLayout w:type="fixed"/>
        <w:tblLook w:val="0000"/>
      </w:tblPr>
      <w:tblGrid>
        <w:gridCol w:w="6879"/>
        <w:gridCol w:w="2536"/>
      </w:tblGrid>
      <w:tr w:rsidR="00D8324A">
        <w:trPr>
          <w:trHeight w:val="266"/>
        </w:trPr>
        <w:tc>
          <w:tcPr>
            <w:tcW w:w="6879" w:type="dxa"/>
          </w:tcPr>
          <w:p w:rsidR="00D8324A" w:rsidRDefault="00D8324A" w:rsidP="00994380">
            <w:pPr>
              <w:rPr>
                <w:sz w:val="22"/>
              </w:rPr>
            </w:pPr>
            <w:r>
              <w:rPr>
                <w:sz w:val="22"/>
              </w:rPr>
              <w:t xml:space="preserve">Delivery Charge per therm </w:t>
            </w:r>
          </w:p>
        </w:tc>
        <w:tc>
          <w:tcPr>
            <w:tcW w:w="2536" w:type="dxa"/>
          </w:tcPr>
          <w:p w:rsidR="00D8324A" w:rsidRDefault="00122BA9" w:rsidP="00F64387">
            <w:pPr>
              <w:rPr>
                <w:sz w:val="22"/>
                <w:u w:val="single"/>
              </w:rPr>
            </w:pPr>
            <w:r>
              <w:rPr>
                <w:sz w:val="22"/>
              </w:rPr>
              <w:t xml:space="preserve"> </w:t>
            </w:r>
            <w:r w:rsidR="00D8324A">
              <w:rPr>
                <w:sz w:val="22"/>
              </w:rPr>
              <w:t>$</w:t>
            </w:r>
            <w:r w:rsidR="00F64387">
              <w:rPr>
                <w:sz w:val="22"/>
              </w:rPr>
              <w:t>0.</w:t>
            </w:r>
            <w:r w:rsidR="00A15B0A">
              <w:rPr>
                <w:sz w:val="22"/>
              </w:rPr>
              <w:t>4938</w:t>
            </w:r>
          </w:p>
        </w:tc>
      </w:tr>
    </w:tbl>
    <w:p w:rsidR="00D8324A" w:rsidRDefault="00D8324A" w:rsidP="00D8324A">
      <w:pPr>
        <w:rPr>
          <w:b/>
          <w:i/>
          <w:szCs w:val="24"/>
          <w:u w:val="single"/>
        </w:rPr>
      </w:pPr>
    </w:p>
    <w:p w:rsidR="00D8324A" w:rsidRDefault="00D8324A" w:rsidP="00D8324A">
      <w:pPr>
        <w:pStyle w:val="BodyText"/>
        <w:tabs>
          <w:tab w:val="left" w:pos="3600"/>
        </w:tabs>
        <w:rPr>
          <w:b/>
          <w:i/>
          <w:szCs w:val="24"/>
          <w:u w:val="single"/>
        </w:rPr>
      </w:pPr>
      <w:r>
        <w:rPr>
          <w:b/>
          <w:i/>
          <w:szCs w:val="24"/>
          <w:u w:val="single"/>
        </w:rPr>
        <w:t>BGSS Charge:</w:t>
      </w:r>
    </w:p>
    <w:tbl>
      <w:tblPr>
        <w:tblW w:w="9578" w:type="dxa"/>
        <w:tblInd w:w="477" w:type="dxa"/>
        <w:tblLayout w:type="fixed"/>
        <w:tblLook w:val="0000"/>
      </w:tblPr>
      <w:tblGrid>
        <w:gridCol w:w="5121"/>
        <w:gridCol w:w="4457"/>
      </w:tblGrid>
      <w:tr w:rsidR="00D8324A">
        <w:trPr>
          <w:trHeight w:val="314"/>
        </w:trPr>
        <w:tc>
          <w:tcPr>
            <w:tcW w:w="5121" w:type="dxa"/>
          </w:tcPr>
          <w:p w:rsidR="00D8324A" w:rsidRDefault="00D8324A" w:rsidP="00994380">
            <w:pPr>
              <w:rPr>
                <w:sz w:val="22"/>
              </w:rPr>
            </w:pPr>
            <w:r>
              <w:rPr>
                <w:sz w:val="22"/>
              </w:rPr>
              <w:t>BGSS Charge per therm for Sales Customers</w:t>
            </w:r>
          </w:p>
        </w:tc>
        <w:tc>
          <w:tcPr>
            <w:tcW w:w="4457" w:type="dxa"/>
          </w:tcPr>
          <w:p w:rsidR="00D8324A" w:rsidRDefault="00D8324A" w:rsidP="00994380">
            <w:pPr>
              <w:rPr>
                <w:sz w:val="22"/>
              </w:rPr>
            </w:pPr>
            <w:r>
              <w:rPr>
                <w:sz w:val="22"/>
              </w:rPr>
              <w:t>See “Rate Summaries” at the end of this Tariff</w:t>
            </w:r>
          </w:p>
        </w:tc>
      </w:tr>
    </w:tbl>
    <w:p w:rsidR="00D8324A" w:rsidRDefault="00D8324A" w:rsidP="00D17124">
      <w:pPr>
        <w:pStyle w:val="BodyText"/>
        <w:tabs>
          <w:tab w:val="left" w:pos="3600"/>
        </w:tabs>
        <w:rPr>
          <w:b/>
          <w:i/>
          <w:szCs w:val="24"/>
          <w:u w:val="single"/>
        </w:rPr>
      </w:pPr>
    </w:p>
    <w:p w:rsidR="00FE6A7F" w:rsidRDefault="00FE6A7F" w:rsidP="00FE6A7F">
      <w:pPr>
        <w:pStyle w:val="BodyText"/>
        <w:tabs>
          <w:tab w:val="left" w:pos="3600"/>
        </w:tabs>
      </w:pPr>
      <w:r>
        <w:t>These rates are inclusive of all applicable taxes and riders and are subject to adjustment for all other applicable riders, taxes, assessments or similar charges lawfully imposed by the Company.  See Rate Summaries at the end of this Tariff for a summary of components incorporated in these rates.</w:t>
      </w:r>
    </w:p>
    <w:p w:rsidR="00E924CA" w:rsidRDefault="00E924CA">
      <w:pPr>
        <w:tabs>
          <w:tab w:val="left" w:pos="4032"/>
          <w:tab w:val="left" w:pos="7344"/>
        </w:tabs>
        <w:rPr>
          <w:sz w:val="22"/>
        </w:rPr>
      </w:pPr>
    </w:p>
    <w:p w:rsidR="00E924CA" w:rsidRDefault="00E924CA">
      <w:pPr>
        <w:pStyle w:val="Heading3"/>
      </w:pPr>
      <w:r>
        <w:t>MINIMUM MONTHLY CHARGE</w:t>
      </w:r>
    </w:p>
    <w:p w:rsidR="006B3E86" w:rsidRPr="006B3E86" w:rsidRDefault="006B3E86" w:rsidP="006B3E86"/>
    <w:p w:rsidR="00E924CA" w:rsidRDefault="00E924CA">
      <w:pPr>
        <w:tabs>
          <w:tab w:val="left" w:pos="4032"/>
          <w:tab w:val="left" w:pos="7344"/>
        </w:tabs>
        <w:rPr>
          <w:sz w:val="22"/>
        </w:rPr>
      </w:pPr>
      <w:r>
        <w:rPr>
          <w:sz w:val="22"/>
        </w:rPr>
        <w:t xml:space="preserve">The minimum monthly charge shall be the </w:t>
      </w:r>
      <w:r w:rsidR="007B52DA">
        <w:rPr>
          <w:sz w:val="22"/>
        </w:rPr>
        <w:t xml:space="preserve">Customer </w:t>
      </w:r>
      <w:r w:rsidR="00D84188">
        <w:rPr>
          <w:sz w:val="22"/>
        </w:rPr>
        <w:t>Charge</w:t>
      </w:r>
      <w:r w:rsidR="00283DD3">
        <w:rPr>
          <w:sz w:val="22"/>
        </w:rPr>
        <w:t xml:space="preserve"> and the Demand Charge</w:t>
      </w:r>
      <w:r>
        <w:rPr>
          <w:sz w:val="22"/>
        </w:rPr>
        <w:t>.</w:t>
      </w:r>
    </w:p>
    <w:p w:rsidR="00E924CA" w:rsidRDefault="00E924CA">
      <w:pPr>
        <w:tabs>
          <w:tab w:val="left" w:pos="4032"/>
          <w:tab w:val="left" w:pos="7344"/>
        </w:tabs>
        <w:rPr>
          <w:sz w:val="12"/>
        </w:rPr>
      </w:pPr>
    </w:p>
    <w:p w:rsidR="00E924CA" w:rsidRDefault="00E924CA">
      <w:pPr>
        <w:tabs>
          <w:tab w:val="left" w:pos="3600"/>
          <w:tab w:val="left" w:pos="7344"/>
        </w:tabs>
        <w:rPr>
          <w:sz w:val="22"/>
        </w:rPr>
      </w:pPr>
      <w:r>
        <w:rPr>
          <w:sz w:val="22"/>
        </w:rPr>
        <w:t>Where service is taken for less than one month, the minimum charge will be prorated.</w:t>
      </w:r>
    </w:p>
    <w:p w:rsidR="002B1289" w:rsidRDefault="002B1289">
      <w:pPr>
        <w:tabs>
          <w:tab w:val="left" w:pos="3600"/>
          <w:tab w:val="left" w:pos="7344"/>
        </w:tabs>
        <w:rPr>
          <w:sz w:val="22"/>
        </w:rPr>
      </w:pPr>
    </w:p>
    <w:p w:rsidR="00E924CA" w:rsidRDefault="00E924CA">
      <w:pPr>
        <w:tabs>
          <w:tab w:val="left" w:pos="3600"/>
          <w:tab w:val="left" w:pos="7344"/>
        </w:tabs>
        <w:rPr>
          <w:sz w:val="22"/>
        </w:rPr>
        <w:sectPr w:rsidR="00E924CA" w:rsidSect="008E35DC">
          <w:headerReference w:type="default" r:id="rId107"/>
          <w:footerReference w:type="default" r:id="rId108"/>
          <w:pgSz w:w="12240" w:h="15840" w:code="1"/>
          <w:pgMar w:top="576" w:right="576" w:bottom="576" w:left="864" w:header="432" w:footer="432" w:gutter="0"/>
          <w:paperSrc w:first="2" w:other="2"/>
          <w:cols w:space="720"/>
          <w:noEndnote/>
        </w:sectPr>
      </w:pPr>
    </w:p>
    <w:p w:rsidR="00B355B8" w:rsidRDefault="00B355B8" w:rsidP="00B355B8">
      <w:pPr>
        <w:pStyle w:val="Heading3"/>
      </w:pPr>
      <w:r>
        <w:lastRenderedPageBreak/>
        <w:t>BALANCING CHARGE ADJUSTMENTS</w:t>
      </w:r>
    </w:p>
    <w:p w:rsidR="00B355B8" w:rsidRPr="000715CD" w:rsidRDefault="00B355B8" w:rsidP="00B355B8">
      <w:pPr>
        <w:jc w:val="both"/>
        <w:rPr>
          <w:bCs/>
          <w:iCs/>
          <w:sz w:val="22"/>
          <w:szCs w:val="22"/>
        </w:rPr>
      </w:pPr>
      <w:r w:rsidRPr="000715CD">
        <w:rPr>
          <w:bCs/>
          <w:iCs/>
          <w:sz w:val="22"/>
          <w:szCs w:val="22"/>
        </w:rPr>
        <w:t>The Balancing Charge is included in the Delivery Charge and is subject to adjustment in the Company's annual BGSS proceeding.  All revenues derived from this Charge will be credited to the BGSS.</w:t>
      </w:r>
      <w:r w:rsidR="009E5F0A" w:rsidRPr="009E5F0A">
        <w:rPr>
          <w:bCs/>
          <w:iCs/>
          <w:sz w:val="22"/>
          <w:szCs w:val="22"/>
        </w:rPr>
        <w:t xml:space="preserve"> </w:t>
      </w:r>
      <w:r w:rsidR="009E5F0A">
        <w:rPr>
          <w:bCs/>
          <w:iCs/>
          <w:sz w:val="22"/>
          <w:szCs w:val="22"/>
        </w:rPr>
        <w:t xml:space="preserve"> See Rider “A” for the current Balancing Charge.</w:t>
      </w:r>
    </w:p>
    <w:p w:rsidR="00407A1D" w:rsidRDefault="00407A1D" w:rsidP="00407A1D">
      <w:pPr>
        <w:jc w:val="both"/>
        <w:rPr>
          <w:sz w:val="22"/>
        </w:rPr>
      </w:pPr>
    </w:p>
    <w:p w:rsidR="00BF505D" w:rsidRDefault="00BF505D" w:rsidP="00BF505D">
      <w:pPr>
        <w:pStyle w:val="Heading3"/>
      </w:pPr>
      <w:r>
        <w:t>SPECIAL PROVISIONS</w:t>
      </w:r>
    </w:p>
    <w:p w:rsidR="00BF505D" w:rsidRDefault="00BF505D" w:rsidP="00BF505D">
      <w:pPr>
        <w:tabs>
          <w:tab w:val="right" w:pos="9504"/>
        </w:tabs>
        <w:rPr>
          <w:sz w:val="12"/>
        </w:rPr>
      </w:pPr>
    </w:p>
    <w:p w:rsidR="00BF505D" w:rsidRDefault="00BF505D" w:rsidP="00BF505D">
      <w:pPr>
        <w:rPr>
          <w:i/>
        </w:rPr>
      </w:pPr>
      <w:smartTag w:uri="urn:schemas-microsoft-com:office:smarttags" w:element="place">
        <w:r>
          <w:t>I.</w:t>
        </w:r>
      </w:smartTag>
      <w:r>
        <w:t xml:space="preserve">   </w:t>
      </w:r>
      <w:r w:rsidRPr="00956A2F">
        <w:rPr>
          <w:i/>
        </w:rPr>
        <w:t xml:space="preserve">Applicable to All Customers </w:t>
      </w:r>
      <w:r>
        <w:rPr>
          <w:i/>
        </w:rPr>
        <w:t>in this Service Classification</w:t>
      </w:r>
    </w:p>
    <w:p w:rsidR="00BF505D" w:rsidRPr="00E12EDD" w:rsidRDefault="00BF505D" w:rsidP="00BF505D">
      <w:pPr>
        <w:rPr>
          <w:i/>
          <w:sz w:val="12"/>
          <w:szCs w:val="12"/>
        </w:rPr>
      </w:pPr>
    </w:p>
    <w:p w:rsidR="000109F0" w:rsidRDefault="003866A4" w:rsidP="000109F0">
      <w:pPr>
        <w:pStyle w:val="normindent"/>
      </w:pPr>
      <w:r>
        <w:t>1</w:t>
      </w:r>
      <w:r w:rsidR="000109F0">
        <w:t>.</w:t>
      </w:r>
      <w:r w:rsidR="000109F0">
        <w:tab/>
      </w:r>
      <w:r w:rsidR="000109F0" w:rsidRPr="000109F0">
        <w:rPr>
          <w:b/>
          <w:u w:val="single"/>
        </w:rPr>
        <w:t>Determination of Demand</w:t>
      </w:r>
    </w:p>
    <w:p w:rsidR="000109F0" w:rsidRDefault="000109F0" w:rsidP="000109F0">
      <w:pPr>
        <w:ind w:left="720"/>
        <w:jc w:val="both"/>
        <w:rPr>
          <w:sz w:val="22"/>
        </w:rPr>
      </w:pPr>
      <w:r>
        <w:rPr>
          <w:sz w:val="22"/>
        </w:rPr>
        <w:t>The highest monthly average daily usage</w:t>
      </w:r>
      <w:r>
        <w:rPr>
          <w:b/>
          <w:i/>
          <w:sz w:val="22"/>
        </w:rPr>
        <w:t xml:space="preserve"> </w:t>
      </w:r>
      <w:r>
        <w:rPr>
          <w:sz w:val="22"/>
        </w:rPr>
        <w:t xml:space="preserve">(HMAD) that occurs in any billing period </w:t>
      </w:r>
      <w:r w:rsidR="003866A4">
        <w:rPr>
          <w:sz w:val="22"/>
        </w:rPr>
        <w:t xml:space="preserve">will </w:t>
      </w:r>
      <w:r>
        <w:rPr>
          <w:sz w:val="22"/>
        </w:rPr>
        <w:t>be used to calculate the Demand Charge.</w:t>
      </w:r>
      <w:r w:rsidR="00610D8A">
        <w:rPr>
          <w:sz w:val="22"/>
        </w:rPr>
        <w:t xml:space="preserve">  </w:t>
      </w:r>
      <w:r>
        <w:rPr>
          <w:sz w:val="22"/>
        </w:rPr>
        <w:t xml:space="preserve">Should the Customer's HMAD increase, the </w:t>
      </w:r>
      <w:r w:rsidR="003866A4">
        <w:rPr>
          <w:sz w:val="22"/>
        </w:rPr>
        <w:t>HMAD w</w:t>
      </w:r>
      <w:r>
        <w:rPr>
          <w:sz w:val="22"/>
        </w:rPr>
        <w:t xml:space="preserve">ill be deemed to have changed in the </w:t>
      </w:r>
      <w:r w:rsidR="003866A4">
        <w:rPr>
          <w:sz w:val="22"/>
        </w:rPr>
        <w:t>S</w:t>
      </w:r>
      <w:r>
        <w:rPr>
          <w:sz w:val="22"/>
        </w:rPr>
        <w:t xml:space="preserve">ervice </w:t>
      </w:r>
      <w:r w:rsidR="003866A4">
        <w:rPr>
          <w:sz w:val="22"/>
        </w:rPr>
        <w:t>Agreement.</w:t>
      </w:r>
      <w:r w:rsidR="00610D8A">
        <w:rPr>
          <w:sz w:val="22"/>
        </w:rPr>
        <w:t xml:space="preserve">  </w:t>
      </w:r>
      <w:r>
        <w:rPr>
          <w:sz w:val="22"/>
        </w:rPr>
        <w:t xml:space="preserve">The Company reserves the right to determine the </w:t>
      </w:r>
      <w:r w:rsidR="003866A4">
        <w:rPr>
          <w:sz w:val="22"/>
        </w:rPr>
        <w:t>HMAD</w:t>
      </w:r>
      <w:r>
        <w:rPr>
          <w:sz w:val="22"/>
        </w:rPr>
        <w:t xml:space="preserve"> for any Customer by actually metering daily usage.</w:t>
      </w:r>
    </w:p>
    <w:p w:rsidR="000109F0" w:rsidRDefault="000109F0" w:rsidP="00BF505D">
      <w:pPr>
        <w:pStyle w:val="normindent1"/>
      </w:pPr>
    </w:p>
    <w:p w:rsidR="00E07A71" w:rsidRDefault="00E07A71" w:rsidP="00E07A71">
      <w:pPr>
        <w:pStyle w:val="normindent"/>
      </w:pPr>
      <w:r>
        <w:t>2.</w:t>
      </w:r>
      <w:r>
        <w:tab/>
      </w:r>
      <w:r w:rsidRPr="00D84188">
        <w:rPr>
          <w:b/>
          <w:u w:val="single"/>
        </w:rPr>
        <w:t>Metering</w:t>
      </w:r>
    </w:p>
    <w:p w:rsidR="00E07A71" w:rsidRDefault="00E07A71" w:rsidP="00E07A71">
      <w:pPr>
        <w:ind w:left="720"/>
        <w:jc w:val="both"/>
        <w:rPr>
          <w:sz w:val="22"/>
        </w:rPr>
      </w:pPr>
      <w:r>
        <w:rPr>
          <w:sz w:val="22"/>
        </w:rPr>
        <w:t xml:space="preserve">An Automated Meter Reading (AMR) device will not be required for this service.  However, the Company reserves the right to install an AMR if it believes such a device will provide a more accurate HMAD than the </w:t>
      </w:r>
      <w:r>
        <w:rPr>
          <w:sz w:val="22"/>
          <w:u w:val="single"/>
        </w:rPr>
        <w:t>Determination of Demand</w:t>
      </w:r>
      <w:r>
        <w:rPr>
          <w:sz w:val="22"/>
        </w:rPr>
        <w:t xml:space="preserve"> set forth above.  Should the Company decide to install an AMR, the Customer shall furnish an electrical supply and phone line for the operation of the device, in an area acceptable to the Company.</w:t>
      </w:r>
    </w:p>
    <w:p w:rsidR="00E07A71" w:rsidRDefault="00E07A71" w:rsidP="00BF505D">
      <w:pPr>
        <w:pStyle w:val="normindent"/>
      </w:pPr>
    </w:p>
    <w:p w:rsidR="00BF505D" w:rsidRDefault="00E07A71" w:rsidP="00BF505D">
      <w:pPr>
        <w:pStyle w:val="normindent"/>
        <w:rPr>
          <w:u w:val="single"/>
        </w:rPr>
      </w:pPr>
      <w:r>
        <w:t>3</w:t>
      </w:r>
      <w:r w:rsidR="00BF505D">
        <w:t>.</w:t>
      </w:r>
      <w:r w:rsidR="00BF505D">
        <w:tab/>
      </w:r>
      <w:r w:rsidR="00BF505D">
        <w:rPr>
          <w:b/>
          <w:u w:val="single"/>
        </w:rPr>
        <w:t>Gas Service to Customers with Electric Heat Pumps and Geothermal Systems</w:t>
      </w:r>
    </w:p>
    <w:p w:rsidR="00BF505D" w:rsidRDefault="00BF505D" w:rsidP="00BF505D">
      <w:pPr>
        <w:pStyle w:val="normindent1"/>
      </w:pPr>
      <w:r>
        <w:t>Customers who have installed and are using electric heat pump equipment that involves the use of backup gas-fired space heating equipment will be billed on the above schedule of charges.  An additional monthly charge of $2.61 per therm will be applied to the Customer's maximum daily demand.  The Customer will be required to have a remote meter reading device installed by the Company, which will record daily demand.  At the Company's sole discretion, gas delivered under this provision may be separately metered and an additional Customer charge applied for each extra meter.</w:t>
      </w:r>
    </w:p>
    <w:p w:rsidR="00E07A71" w:rsidRDefault="00E07A71" w:rsidP="00E07A71">
      <w:pPr>
        <w:pStyle w:val="normindent1"/>
        <w:ind w:left="0"/>
        <w:sectPr w:rsidR="00E07A71" w:rsidSect="008E35DC">
          <w:headerReference w:type="default" r:id="rId109"/>
          <w:footerReference w:type="default" r:id="rId110"/>
          <w:pgSz w:w="12240" w:h="15840" w:code="1"/>
          <w:pgMar w:top="576" w:right="576" w:bottom="576" w:left="864" w:header="432" w:footer="432" w:gutter="0"/>
          <w:paperSrc w:first="2" w:other="2"/>
          <w:cols w:space="720"/>
          <w:noEndnote/>
        </w:sectPr>
      </w:pPr>
    </w:p>
    <w:p w:rsidR="00B355B8" w:rsidRDefault="00E07A71" w:rsidP="00E07A71">
      <w:pPr>
        <w:pStyle w:val="normindent1"/>
        <w:ind w:left="0"/>
      </w:pPr>
      <w:r>
        <w:lastRenderedPageBreak/>
        <w:t>II</w:t>
      </w:r>
      <w:proofErr w:type="gramStart"/>
      <w:r>
        <w:t xml:space="preserve">.  </w:t>
      </w:r>
      <w:r w:rsidRPr="00956A2F">
        <w:rPr>
          <w:i/>
        </w:rPr>
        <w:t>Applicable</w:t>
      </w:r>
      <w:proofErr w:type="gramEnd"/>
      <w:r w:rsidRPr="00956A2F">
        <w:rPr>
          <w:i/>
        </w:rPr>
        <w:t xml:space="preserve"> to All Customers </w:t>
      </w:r>
      <w:r>
        <w:rPr>
          <w:i/>
        </w:rPr>
        <w:t>Purchasing Gas Supply Under Rider “A”</w:t>
      </w:r>
    </w:p>
    <w:p w:rsidR="00E07A71" w:rsidRDefault="00E07A71" w:rsidP="00B355B8">
      <w:pPr>
        <w:pStyle w:val="normindent"/>
      </w:pPr>
    </w:p>
    <w:p w:rsidR="00B355B8" w:rsidRDefault="00E07A71" w:rsidP="00B355B8">
      <w:pPr>
        <w:pStyle w:val="normindent"/>
        <w:rPr>
          <w:u w:val="single"/>
        </w:rPr>
      </w:pPr>
      <w:r>
        <w:t>1</w:t>
      </w:r>
      <w:r w:rsidR="00B355B8">
        <w:t xml:space="preserve">. </w:t>
      </w:r>
      <w:r w:rsidR="00B355B8">
        <w:tab/>
      </w:r>
      <w:r w:rsidR="00B355B8">
        <w:rPr>
          <w:b/>
          <w:u w:val="single"/>
        </w:rPr>
        <w:t>Air Conditioning and Pool Heating</w:t>
      </w:r>
    </w:p>
    <w:p w:rsidR="00B355B8" w:rsidRDefault="00B355B8" w:rsidP="00B355B8">
      <w:pPr>
        <w:pStyle w:val="normindent1"/>
      </w:pPr>
      <w:r>
        <w:t>Upon separate application, GS</w:t>
      </w:r>
      <w:r w:rsidR="00073F74">
        <w:t>L</w:t>
      </w:r>
      <w:r>
        <w:t xml:space="preserve"> Customers who have installed and are using gas air conditioning and pool heating equipment will be billed on the above Monthly Rates except that the charge will be $</w:t>
      </w:r>
      <w:r w:rsidR="00B42E29">
        <w:t>0.7179</w:t>
      </w:r>
      <w:r w:rsidR="00830B49">
        <w:t xml:space="preserve"> pe</w:t>
      </w:r>
      <w:r>
        <w:t>r therm for all monthly consumption of gas for services rendered between May 1 and September 30 of each year.  The charge will be based on the Company’s estimated weighted average commodity cost of gas, adjusted for 2.0% unaccounted for gas, $0.</w:t>
      </w:r>
      <w:r w:rsidR="007B52DA">
        <w:t>0</w:t>
      </w:r>
      <w:r w:rsidR="00092D92">
        <w:t>563</w:t>
      </w:r>
      <w:r>
        <w:t xml:space="preserve"> per therm margin, ACA surcharges and appropriate riders, taxes, assessments and surcharges.  The charge may be changed at any time with three (3) business days notice to the BPU Staff as long as the charge remains below the Ceiling Price which is the greater of the Company’s Periodic BGSS charge as set forth in Rider “A” adjusted for losses, margin, taxes, assessments, riders or surcharges and the Monthly BGSS charge as set forth in Rider “A” adjusted for losses, margin, taxes, assessments, riders or surcharges.</w:t>
      </w:r>
    </w:p>
    <w:p w:rsidR="00B355B8" w:rsidRDefault="00B355B8" w:rsidP="00B355B8">
      <w:pPr>
        <w:pStyle w:val="normindent1"/>
      </w:pPr>
    </w:p>
    <w:p w:rsidR="00B355B8" w:rsidRDefault="00B355B8" w:rsidP="00B355B8">
      <w:pPr>
        <w:pStyle w:val="normindent1"/>
      </w:pPr>
      <w:r>
        <w:t xml:space="preserve">Commercial Air Conditioning and Pool Heating (“CAC”) customers will be separately metered, except, at the Company’s sole discretion, existing Customers may use the same </w:t>
      </w:r>
      <w:r w:rsidR="00600AB8">
        <w:t>meter</w:t>
      </w:r>
      <w:r>
        <w:t xml:space="preserve"> for their cooling, air conditioning or pool heating load and their space heating load as long as there is minimal base load during the period air conditioning rates are in effect.</w:t>
      </w:r>
    </w:p>
    <w:p w:rsidR="00B355B8" w:rsidRDefault="00B355B8" w:rsidP="00B355B8">
      <w:pPr>
        <w:pStyle w:val="normindent1"/>
      </w:pPr>
    </w:p>
    <w:p w:rsidR="00B355B8" w:rsidRDefault="00B355B8" w:rsidP="00B355B8">
      <w:pPr>
        <w:pStyle w:val="normindent1"/>
      </w:pPr>
      <w:r>
        <w:t xml:space="preserve">Where a CAC Customer uses gas under this service classification in a </w:t>
      </w:r>
      <w:proofErr w:type="spellStart"/>
      <w:r>
        <w:t>direct</w:t>
      </w:r>
      <w:r>
        <w:noBreakHyphen/>
        <w:t>fired</w:t>
      </w:r>
      <w:proofErr w:type="spellEnd"/>
      <w:r>
        <w:t xml:space="preserve"> chiller/heater and the heating load is metered through the same meter as the cooling, air conditioning or pool heating load, and further, where the gas used for heating is billed under one of the Company's other service classifications, the above stated Customer Charge shall be waived, provided the Customer pays the Customer Charge under the other service classification in all twelve (12) months of the year.</w:t>
      </w:r>
    </w:p>
    <w:p w:rsidR="00B355B8" w:rsidRDefault="00B355B8" w:rsidP="00B355B8">
      <w:pPr>
        <w:pStyle w:val="normindent1"/>
      </w:pPr>
    </w:p>
    <w:p w:rsidR="00A8094B" w:rsidRPr="00956A2F" w:rsidRDefault="00A8094B" w:rsidP="00A8094B">
      <w:r>
        <w:t>II</w:t>
      </w:r>
      <w:r w:rsidR="00E07A71">
        <w:t>I</w:t>
      </w:r>
      <w:proofErr w:type="gramStart"/>
      <w:r>
        <w:t xml:space="preserve">.  </w:t>
      </w:r>
      <w:r w:rsidRPr="00956A2F">
        <w:rPr>
          <w:i/>
        </w:rPr>
        <w:t>Applicable</w:t>
      </w:r>
      <w:proofErr w:type="gramEnd"/>
      <w:r w:rsidRPr="00956A2F">
        <w:rPr>
          <w:i/>
        </w:rPr>
        <w:t xml:space="preserve"> to All Customers </w:t>
      </w:r>
      <w:r>
        <w:rPr>
          <w:i/>
        </w:rPr>
        <w:t xml:space="preserve">Purchasing Gas Supply from a </w:t>
      </w:r>
      <w:r w:rsidR="00C90FE1">
        <w:rPr>
          <w:i/>
        </w:rPr>
        <w:t>Marketer or Broker</w:t>
      </w:r>
    </w:p>
    <w:p w:rsidR="001E62CD" w:rsidRDefault="001E62CD" w:rsidP="001E62CD">
      <w:pPr>
        <w:ind w:right="144"/>
        <w:rPr>
          <w:sz w:val="22"/>
        </w:rPr>
      </w:pPr>
    </w:p>
    <w:p w:rsidR="00AC6E08" w:rsidRDefault="00E07A71" w:rsidP="00AC6E08">
      <w:pPr>
        <w:pStyle w:val="normindent"/>
      </w:pPr>
      <w:r>
        <w:t>1</w:t>
      </w:r>
      <w:r w:rsidR="00AC6E08">
        <w:t>.</w:t>
      </w:r>
      <w:r w:rsidR="00AC6E08">
        <w:tab/>
      </w:r>
      <w:r w:rsidR="00AC6E08">
        <w:rPr>
          <w:b/>
          <w:u w:val="single"/>
        </w:rPr>
        <w:t>Incremental Expenses</w:t>
      </w:r>
    </w:p>
    <w:p w:rsidR="00AC6E08" w:rsidRDefault="00AC6E08" w:rsidP="00AC6E08">
      <w:pPr>
        <w:pStyle w:val="normindent1"/>
        <w:rPr>
          <w:b/>
          <w:i/>
        </w:rPr>
      </w:pPr>
      <w:r>
        <w:t xml:space="preserve">The Customer shall reimburse the Company for any </w:t>
      </w:r>
      <w:proofErr w:type="spellStart"/>
      <w:r>
        <w:t>out</w:t>
      </w:r>
      <w:r>
        <w:noBreakHyphen/>
        <w:t>of</w:t>
      </w:r>
      <w:r>
        <w:noBreakHyphen/>
        <w:t>pocket</w:t>
      </w:r>
      <w:proofErr w:type="spellEnd"/>
      <w:r>
        <w:t xml:space="preserve"> expenses (including, but not limited to legal and travel expenses) incurred in connection with the initiation and rendering of service under this service classification.  The Company shall provide an estimate of such expenses prior to their incurrence</w:t>
      </w:r>
      <w:r>
        <w:rPr>
          <w:b/>
          <w:i/>
        </w:rPr>
        <w:t>.</w:t>
      </w:r>
    </w:p>
    <w:p w:rsidR="00AC4B12" w:rsidRDefault="00AC4B12" w:rsidP="00AC4B12">
      <w:pPr>
        <w:pStyle w:val="normindent"/>
      </w:pPr>
    </w:p>
    <w:p w:rsidR="00AC4B12" w:rsidRDefault="00E07A71" w:rsidP="00AC4B12">
      <w:pPr>
        <w:pStyle w:val="normindent"/>
        <w:rPr>
          <w:b/>
          <w:u w:val="single"/>
        </w:rPr>
      </w:pPr>
      <w:r>
        <w:t>2</w:t>
      </w:r>
      <w:r w:rsidR="00AC4B12">
        <w:t xml:space="preserve">. </w:t>
      </w:r>
      <w:r w:rsidR="00AC4B12">
        <w:rPr>
          <w:b/>
          <w:u w:val="single"/>
        </w:rPr>
        <w:t>Additional Requirements</w:t>
      </w:r>
    </w:p>
    <w:p w:rsidR="00AC4B12" w:rsidRDefault="00AC4B12" w:rsidP="00AC4B12">
      <w:pPr>
        <w:pStyle w:val="normindent1"/>
        <w:rPr>
          <w:b/>
          <w:i/>
        </w:rPr>
      </w:pPr>
      <w:r>
        <w:t xml:space="preserve">Service is subject to the terms and conditions of the Marketer and Broker </w:t>
      </w:r>
      <w:r w:rsidR="005D250A">
        <w:t xml:space="preserve">Requirements section of this </w:t>
      </w:r>
      <w:r w:rsidR="00BC537D">
        <w:t>Tariff</w:t>
      </w:r>
      <w:r>
        <w:t xml:space="preserve"> (Service Classification – MBR)</w:t>
      </w:r>
      <w:r w:rsidR="00640CC6" w:rsidRPr="00640CC6">
        <w:t xml:space="preserve"> </w:t>
      </w:r>
      <w:r w:rsidR="00640CC6">
        <w:t>and Section 10 of the Company’s Standard Terms and Conditions.</w:t>
      </w:r>
      <w:r>
        <w:t xml:space="preserve"> </w:t>
      </w:r>
    </w:p>
    <w:p w:rsidR="00AC6E08" w:rsidRDefault="00AC6E08" w:rsidP="00A8094B">
      <w:pPr>
        <w:pStyle w:val="normindent"/>
      </w:pPr>
    </w:p>
    <w:p w:rsidR="00E924CA" w:rsidRDefault="00E924CA">
      <w:pPr>
        <w:pStyle w:val="Heading3"/>
      </w:pPr>
      <w:r>
        <w:t>PAYMENT</w:t>
      </w:r>
    </w:p>
    <w:p w:rsidR="00E924CA" w:rsidRDefault="00E924CA">
      <w:pPr>
        <w:tabs>
          <w:tab w:val="left" w:pos="1872"/>
          <w:tab w:val="left" w:pos="5328"/>
        </w:tabs>
        <w:jc w:val="both"/>
        <w:rPr>
          <w:sz w:val="22"/>
        </w:rPr>
      </w:pPr>
      <w:r>
        <w:rPr>
          <w:sz w:val="22"/>
        </w:rPr>
        <w:t>Bills are due within 10 days after the Company sends the bill and is subject to a late payment charge as set forth in Paragraph 8.9 of the Standard Terms and Conditions of this Tariff.</w:t>
      </w:r>
    </w:p>
    <w:p w:rsidR="00E924CA" w:rsidRDefault="00E924CA">
      <w:pPr>
        <w:tabs>
          <w:tab w:val="left" w:pos="1872"/>
          <w:tab w:val="left" w:pos="5328"/>
        </w:tabs>
        <w:rPr>
          <w:sz w:val="12"/>
        </w:rPr>
      </w:pPr>
    </w:p>
    <w:p w:rsidR="00E924CA" w:rsidRDefault="00E924CA">
      <w:pPr>
        <w:rPr>
          <w:sz w:val="12"/>
        </w:rPr>
      </w:pPr>
    </w:p>
    <w:p w:rsidR="00E924CA" w:rsidRDefault="00E924CA">
      <w:pPr>
        <w:pStyle w:val="Heading3"/>
      </w:pPr>
      <w:r>
        <w:t>TERMS AND CONDITIONS</w:t>
      </w:r>
    </w:p>
    <w:p w:rsidR="00D92312" w:rsidRDefault="00E924CA" w:rsidP="00D92312">
      <w:pPr>
        <w:sectPr w:rsidR="00D92312" w:rsidSect="008E35DC">
          <w:headerReference w:type="default" r:id="rId111"/>
          <w:footerReference w:type="default" r:id="rId112"/>
          <w:pgSz w:w="12240" w:h="15840" w:code="1"/>
          <w:pgMar w:top="576" w:right="576" w:bottom="576" w:left="864" w:header="432" w:footer="432" w:gutter="0"/>
          <w:paperSrc w:first="2" w:other="2"/>
          <w:cols w:space="720"/>
          <w:noEndnote/>
        </w:sectPr>
      </w:pPr>
      <w:r>
        <w:rPr>
          <w:sz w:val="22"/>
        </w:rPr>
        <w:t>Service is subject to the Company's Standard Terms and Conditions of this Tariff.</w:t>
      </w:r>
      <w:r w:rsidR="00D92312" w:rsidRPr="00D92312">
        <w:t xml:space="preserve"> </w:t>
      </w:r>
    </w:p>
    <w:p w:rsidR="00D92312" w:rsidRDefault="00D92312" w:rsidP="00D92312">
      <w:pPr>
        <w:rPr>
          <w:sz w:val="22"/>
        </w:rPr>
      </w:pPr>
    </w:p>
    <w:p w:rsidR="0031708B" w:rsidRDefault="0031708B" w:rsidP="0031708B">
      <w:pPr>
        <w:pStyle w:val="Heading2"/>
      </w:pPr>
      <w:r>
        <w:t>SERVICE CLASSIFICATION - FT</w:t>
      </w:r>
    </w:p>
    <w:p w:rsidR="0031708B" w:rsidRDefault="0031708B" w:rsidP="0031708B">
      <w:pPr>
        <w:jc w:val="center"/>
        <w:rPr>
          <w:sz w:val="22"/>
        </w:rPr>
      </w:pPr>
    </w:p>
    <w:p w:rsidR="0031708B" w:rsidRDefault="0031708B" w:rsidP="0031708B">
      <w:pPr>
        <w:jc w:val="center"/>
        <w:rPr>
          <w:b/>
          <w:i/>
          <w:u w:val="single"/>
        </w:rPr>
      </w:pPr>
      <w:r>
        <w:rPr>
          <w:b/>
          <w:i/>
          <w:u w:val="single"/>
        </w:rPr>
        <w:t>FIRM TRANSPORTATION SERVICE</w:t>
      </w:r>
    </w:p>
    <w:p w:rsidR="0031708B" w:rsidRDefault="0031708B" w:rsidP="0031708B">
      <w:pPr>
        <w:rPr>
          <w:sz w:val="22"/>
        </w:rPr>
      </w:pPr>
    </w:p>
    <w:p w:rsidR="0031708B" w:rsidRDefault="0031708B" w:rsidP="0031708B">
      <w:pPr>
        <w:rPr>
          <w:sz w:val="22"/>
        </w:rPr>
      </w:pPr>
    </w:p>
    <w:p w:rsidR="0031708B" w:rsidRDefault="0031708B" w:rsidP="0031708B">
      <w:pPr>
        <w:pStyle w:val="Heading3"/>
        <w:rPr>
          <w:sz w:val="22"/>
          <w:szCs w:val="22"/>
        </w:rPr>
      </w:pPr>
      <w:r w:rsidRPr="00283DD3">
        <w:rPr>
          <w:sz w:val="22"/>
          <w:szCs w:val="22"/>
        </w:rPr>
        <w:t>AVAILABILITY</w:t>
      </w:r>
    </w:p>
    <w:p w:rsidR="007D710E" w:rsidRPr="007D710E" w:rsidRDefault="007D710E" w:rsidP="007D710E"/>
    <w:p w:rsidR="00950DF9" w:rsidRPr="00950DF9" w:rsidRDefault="0031708B" w:rsidP="00950DF9">
      <w:pPr>
        <w:jc w:val="both"/>
        <w:rPr>
          <w:sz w:val="22"/>
          <w:szCs w:val="22"/>
        </w:rPr>
      </w:pPr>
      <w:r w:rsidRPr="00950DF9">
        <w:rPr>
          <w:sz w:val="22"/>
          <w:szCs w:val="22"/>
        </w:rPr>
        <w:t xml:space="preserve">This service is available to any customer who would otherwise qualify for service under Service Classifications </w:t>
      </w:r>
      <w:r w:rsidR="009F1BE2">
        <w:rPr>
          <w:sz w:val="22"/>
          <w:szCs w:val="22"/>
        </w:rPr>
        <w:t>GSS</w:t>
      </w:r>
      <w:r w:rsidR="00C91FC4" w:rsidRPr="00950DF9">
        <w:rPr>
          <w:sz w:val="22"/>
          <w:szCs w:val="22"/>
        </w:rPr>
        <w:t xml:space="preserve">, </w:t>
      </w:r>
      <w:r w:rsidR="009F1BE2">
        <w:rPr>
          <w:sz w:val="22"/>
          <w:szCs w:val="22"/>
        </w:rPr>
        <w:t>GSL</w:t>
      </w:r>
      <w:r w:rsidR="00C91FC4" w:rsidRPr="00950DF9">
        <w:rPr>
          <w:sz w:val="22"/>
          <w:szCs w:val="22"/>
        </w:rPr>
        <w:t xml:space="preserve">, </w:t>
      </w:r>
      <w:r w:rsidRPr="00950DF9">
        <w:rPr>
          <w:sz w:val="22"/>
          <w:szCs w:val="22"/>
        </w:rPr>
        <w:t>FC, IS, or NGV.</w:t>
      </w:r>
      <w:r w:rsidR="00950DF9" w:rsidRPr="00950DF9">
        <w:rPr>
          <w:sz w:val="22"/>
          <w:szCs w:val="22"/>
        </w:rPr>
        <w:t xml:space="preserve">  The Customer must provide to the Company's satisfaction, a firm gas supply having marketable title of gas with firm transportation capacity to the Company's distribution system.</w:t>
      </w:r>
    </w:p>
    <w:p w:rsidR="0031708B" w:rsidRPr="00950DF9" w:rsidRDefault="0031708B" w:rsidP="0031708B">
      <w:pPr>
        <w:pStyle w:val="BodyText"/>
        <w:rPr>
          <w:szCs w:val="22"/>
        </w:rPr>
      </w:pPr>
    </w:p>
    <w:p w:rsidR="0031708B" w:rsidRDefault="0031708B" w:rsidP="0031708B">
      <w:pPr>
        <w:pStyle w:val="Heading3"/>
        <w:rPr>
          <w:sz w:val="22"/>
          <w:szCs w:val="22"/>
        </w:rPr>
      </w:pPr>
      <w:r w:rsidRPr="00283DD3">
        <w:rPr>
          <w:sz w:val="22"/>
          <w:szCs w:val="22"/>
        </w:rPr>
        <w:t>MONTHLY RATES</w:t>
      </w:r>
    </w:p>
    <w:p w:rsidR="00894A30" w:rsidRDefault="00894A30" w:rsidP="00894A30">
      <w:pPr>
        <w:rPr>
          <w:sz w:val="22"/>
        </w:rPr>
      </w:pPr>
    </w:p>
    <w:p w:rsidR="00894A30" w:rsidRPr="00987889" w:rsidRDefault="007F2363" w:rsidP="00894A30">
      <w:pPr>
        <w:rPr>
          <w:b/>
          <w:i/>
          <w:szCs w:val="24"/>
          <w:u w:val="single"/>
        </w:rPr>
      </w:pPr>
      <w:r>
        <w:rPr>
          <w:b/>
          <w:i/>
          <w:szCs w:val="24"/>
          <w:u w:val="single"/>
        </w:rPr>
        <w:t>Customer</w:t>
      </w:r>
      <w:r w:rsidR="00894A30">
        <w:rPr>
          <w:b/>
          <w:i/>
          <w:szCs w:val="24"/>
          <w:u w:val="single"/>
        </w:rPr>
        <w:t xml:space="preserve"> Charge</w:t>
      </w:r>
      <w:r w:rsidR="00894A30" w:rsidRPr="00987889">
        <w:rPr>
          <w:b/>
          <w:i/>
          <w:szCs w:val="24"/>
          <w:u w:val="single"/>
        </w:rPr>
        <w:t>:</w:t>
      </w:r>
    </w:p>
    <w:tbl>
      <w:tblPr>
        <w:tblW w:w="9775" w:type="dxa"/>
        <w:tblInd w:w="468" w:type="dxa"/>
        <w:tblLayout w:type="fixed"/>
        <w:tblLook w:val="0000"/>
      </w:tblPr>
      <w:tblGrid>
        <w:gridCol w:w="6660"/>
        <w:gridCol w:w="3115"/>
      </w:tblGrid>
      <w:tr w:rsidR="00894A30">
        <w:trPr>
          <w:trHeight w:val="266"/>
        </w:trPr>
        <w:tc>
          <w:tcPr>
            <w:tcW w:w="6660" w:type="dxa"/>
          </w:tcPr>
          <w:p w:rsidR="00894A30" w:rsidRDefault="007F2363" w:rsidP="00077E77">
            <w:pPr>
              <w:rPr>
                <w:sz w:val="22"/>
              </w:rPr>
            </w:pPr>
            <w:r>
              <w:rPr>
                <w:sz w:val="22"/>
              </w:rPr>
              <w:t>Customer Charge per meter per month</w:t>
            </w:r>
          </w:p>
        </w:tc>
        <w:tc>
          <w:tcPr>
            <w:tcW w:w="3115" w:type="dxa"/>
          </w:tcPr>
          <w:p w:rsidR="00894A30" w:rsidRDefault="00894A30" w:rsidP="00077E77">
            <w:pPr>
              <w:rPr>
                <w:sz w:val="22"/>
                <w:u w:val="single"/>
              </w:rPr>
            </w:pPr>
            <w:r>
              <w:rPr>
                <w:sz w:val="22"/>
              </w:rPr>
              <w:t>$</w:t>
            </w:r>
            <w:r w:rsidR="007F2363">
              <w:rPr>
                <w:sz w:val="22"/>
              </w:rPr>
              <w:t>50</w:t>
            </w:r>
            <w:r>
              <w:rPr>
                <w:sz w:val="22"/>
              </w:rPr>
              <w:t>.</w:t>
            </w:r>
            <w:r w:rsidR="007F2363">
              <w:rPr>
                <w:sz w:val="22"/>
              </w:rPr>
              <w:t>0</w:t>
            </w:r>
            <w:r>
              <w:rPr>
                <w:sz w:val="22"/>
              </w:rPr>
              <w:t>0</w:t>
            </w:r>
          </w:p>
        </w:tc>
      </w:tr>
    </w:tbl>
    <w:p w:rsidR="00894A30" w:rsidRDefault="00894A30" w:rsidP="00894A30">
      <w:pPr>
        <w:pStyle w:val="BodyText"/>
        <w:tabs>
          <w:tab w:val="left" w:pos="3600"/>
        </w:tabs>
        <w:rPr>
          <w:b/>
          <w:i/>
          <w:szCs w:val="24"/>
          <w:u w:val="single"/>
        </w:rPr>
      </w:pPr>
    </w:p>
    <w:p w:rsidR="00894A30" w:rsidRPr="00987889" w:rsidRDefault="00894A30" w:rsidP="00894A30">
      <w:pPr>
        <w:rPr>
          <w:b/>
          <w:i/>
          <w:szCs w:val="24"/>
          <w:u w:val="single"/>
        </w:rPr>
      </w:pPr>
      <w:r>
        <w:rPr>
          <w:b/>
          <w:i/>
          <w:szCs w:val="24"/>
          <w:u w:val="single"/>
        </w:rPr>
        <w:t>Demand Charge</w:t>
      </w:r>
      <w:r w:rsidRPr="00987889">
        <w:rPr>
          <w:b/>
          <w:i/>
          <w:szCs w:val="24"/>
          <w:u w:val="single"/>
        </w:rPr>
        <w:t>:</w:t>
      </w:r>
    </w:p>
    <w:tbl>
      <w:tblPr>
        <w:tblW w:w="9775" w:type="dxa"/>
        <w:tblInd w:w="468" w:type="dxa"/>
        <w:tblLayout w:type="fixed"/>
        <w:tblLook w:val="0000"/>
      </w:tblPr>
      <w:tblGrid>
        <w:gridCol w:w="6660"/>
        <w:gridCol w:w="3115"/>
      </w:tblGrid>
      <w:tr w:rsidR="00894A30">
        <w:trPr>
          <w:trHeight w:val="266"/>
        </w:trPr>
        <w:tc>
          <w:tcPr>
            <w:tcW w:w="6660" w:type="dxa"/>
          </w:tcPr>
          <w:p w:rsidR="00894A30" w:rsidRDefault="00894A30" w:rsidP="00077E77">
            <w:pPr>
              <w:rPr>
                <w:sz w:val="22"/>
              </w:rPr>
            </w:pPr>
            <w:r>
              <w:rPr>
                <w:sz w:val="22"/>
              </w:rPr>
              <w:t>Demand Charge per therm applied to MDQ</w:t>
            </w:r>
          </w:p>
        </w:tc>
        <w:tc>
          <w:tcPr>
            <w:tcW w:w="3115" w:type="dxa"/>
          </w:tcPr>
          <w:p w:rsidR="00894A30" w:rsidRDefault="00894A30" w:rsidP="00077E77">
            <w:pPr>
              <w:rPr>
                <w:sz w:val="22"/>
                <w:u w:val="single"/>
              </w:rPr>
            </w:pPr>
            <w:r>
              <w:rPr>
                <w:sz w:val="22"/>
              </w:rPr>
              <w:t>$1.3</w:t>
            </w:r>
            <w:r w:rsidR="007F2363">
              <w:rPr>
                <w:sz w:val="22"/>
              </w:rPr>
              <w:t>7</w:t>
            </w:r>
          </w:p>
        </w:tc>
      </w:tr>
    </w:tbl>
    <w:p w:rsidR="00894A30" w:rsidRDefault="00894A30" w:rsidP="00894A30">
      <w:pPr>
        <w:pStyle w:val="BodyText"/>
        <w:tabs>
          <w:tab w:val="left" w:pos="3600"/>
        </w:tabs>
        <w:rPr>
          <w:b/>
          <w:i/>
          <w:szCs w:val="24"/>
          <w:u w:val="single"/>
        </w:rPr>
      </w:pPr>
    </w:p>
    <w:p w:rsidR="00894A30" w:rsidRPr="00987889" w:rsidRDefault="00894A30" w:rsidP="00894A30">
      <w:pPr>
        <w:rPr>
          <w:b/>
          <w:i/>
          <w:szCs w:val="24"/>
          <w:u w:val="single"/>
        </w:rPr>
      </w:pPr>
      <w:r w:rsidRPr="00987889">
        <w:rPr>
          <w:b/>
          <w:i/>
          <w:szCs w:val="24"/>
          <w:u w:val="single"/>
        </w:rPr>
        <w:t>Delivery Charge:</w:t>
      </w:r>
      <w:r w:rsidRPr="003D5D5A">
        <w:rPr>
          <w:b/>
          <w:i/>
          <w:szCs w:val="24"/>
          <w:u w:val="single"/>
        </w:rPr>
        <w:t xml:space="preserve"> </w:t>
      </w:r>
    </w:p>
    <w:tbl>
      <w:tblPr>
        <w:tblW w:w="9775" w:type="dxa"/>
        <w:tblInd w:w="468" w:type="dxa"/>
        <w:tblLayout w:type="fixed"/>
        <w:tblLook w:val="0000"/>
      </w:tblPr>
      <w:tblGrid>
        <w:gridCol w:w="6660"/>
        <w:gridCol w:w="3115"/>
      </w:tblGrid>
      <w:tr w:rsidR="00894A30">
        <w:trPr>
          <w:trHeight w:val="266"/>
        </w:trPr>
        <w:tc>
          <w:tcPr>
            <w:tcW w:w="6660" w:type="dxa"/>
            <w:vAlign w:val="bottom"/>
          </w:tcPr>
          <w:p w:rsidR="00894A30" w:rsidRDefault="00894A30" w:rsidP="00077E77">
            <w:pPr>
              <w:rPr>
                <w:sz w:val="22"/>
              </w:rPr>
            </w:pPr>
            <w:r>
              <w:rPr>
                <w:sz w:val="22"/>
              </w:rPr>
              <w:t xml:space="preserve">Delivery Charge per therm </w:t>
            </w:r>
            <w:r w:rsidR="00F96CDB">
              <w:rPr>
                <w:sz w:val="22"/>
              </w:rPr>
              <w:t>for High Load Factor (“HLF”) customers</w:t>
            </w:r>
          </w:p>
        </w:tc>
        <w:tc>
          <w:tcPr>
            <w:tcW w:w="3115" w:type="dxa"/>
            <w:vAlign w:val="bottom"/>
          </w:tcPr>
          <w:p w:rsidR="00894A30" w:rsidRDefault="00894A30" w:rsidP="00F64387">
            <w:pPr>
              <w:rPr>
                <w:sz w:val="22"/>
                <w:u w:val="single"/>
              </w:rPr>
            </w:pPr>
            <w:r>
              <w:rPr>
                <w:sz w:val="22"/>
              </w:rPr>
              <w:t>$</w:t>
            </w:r>
            <w:r w:rsidR="00A83625">
              <w:rPr>
                <w:sz w:val="22"/>
              </w:rPr>
              <w:t>0.</w:t>
            </w:r>
            <w:r w:rsidR="004E1D5C">
              <w:rPr>
                <w:sz w:val="22"/>
              </w:rPr>
              <w:t>2</w:t>
            </w:r>
            <w:r w:rsidR="00A15B0A">
              <w:rPr>
                <w:sz w:val="22"/>
              </w:rPr>
              <w:t>275</w:t>
            </w:r>
          </w:p>
        </w:tc>
      </w:tr>
      <w:tr w:rsidR="00F96CDB">
        <w:trPr>
          <w:trHeight w:val="108"/>
        </w:trPr>
        <w:tc>
          <w:tcPr>
            <w:tcW w:w="6660" w:type="dxa"/>
            <w:vAlign w:val="bottom"/>
          </w:tcPr>
          <w:p w:rsidR="00F96CDB" w:rsidRPr="00F96CDB" w:rsidRDefault="00F96CDB" w:rsidP="00077E77">
            <w:pPr>
              <w:rPr>
                <w:sz w:val="12"/>
                <w:szCs w:val="12"/>
              </w:rPr>
            </w:pPr>
          </w:p>
        </w:tc>
        <w:tc>
          <w:tcPr>
            <w:tcW w:w="3115" w:type="dxa"/>
            <w:vAlign w:val="bottom"/>
          </w:tcPr>
          <w:p w:rsidR="00F96CDB" w:rsidRPr="00F96CDB" w:rsidRDefault="00F96CDB" w:rsidP="00077E77">
            <w:pPr>
              <w:rPr>
                <w:sz w:val="12"/>
                <w:szCs w:val="12"/>
              </w:rPr>
            </w:pPr>
          </w:p>
        </w:tc>
      </w:tr>
      <w:tr w:rsidR="00F96CDB">
        <w:trPr>
          <w:trHeight w:val="266"/>
        </w:trPr>
        <w:tc>
          <w:tcPr>
            <w:tcW w:w="6660" w:type="dxa"/>
            <w:vAlign w:val="bottom"/>
          </w:tcPr>
          <w:p w:rsidR="00F96CDB" w:rsidRDefault="00F96CDB" w:rsidP="0005250A">
            <w:pPr>
              <w:rPr>
                <w:sz w:val="22"/>
              </w:rPr>
            </w:pPr>
            <w:r>
              <w:rPr>
                <w:sz w:val="22"/>
              </w:rPr>
              <w:t>Delivery Charge per therm for Low Load Factor (“LLF”) customers</w:t>
            </w:r>
          </w:p>
        </w:tc>
        <w:tc>
          <w:tcPr>
            <w:tcW w:w="3115" w:type="dxa"/>
            <w:vAlign w:val="bottom"/>
          </w:tcPr>
          <w:p w:rsidR="00F96CDB" w:rsidRDefault="00F96CDB" w:rsidP="00F64387">
            <w:pPr>
              <w:rPr>
                <w:sz w:val="22"/>
                <w:u w:val="single"/>
              </w:rPr>
            </w:pPr>
            <w:r>
              <w:rPr>
                <w:sz w:val="22"/>
              </w:rPr>
              <w:t>$</w:t>
            </w:r>
            <w:r w:rsidR="00A83625">
              <w:rPr>
                <w:sz w:val="22"/>
              </w:rPr>
              <w:t>0.2</w:t>
            </w:r>
            <w:r w:rsidR="00A15B0A">
              <w:rPr>
                <w:sz w:val="22"/>
              </w:rPr>
              <w:t>593</w:t>
            </w:r>
          </w:p>
        </w:tc>
      </w:tr>
    </w:tbl>
    <w:p w:rsidR="00894A30" w:rsidRDefault="00894A30" w:rsidP="00894A30">
      <w:pPr>
        <w:rPr>
          <w:b/>
          <w:i/>
          <w:szCs w:val="24"/>
          <w:u w:val="single"/>
        </w:rPr>
      </w:pPr>
    </w:p>
    <w:p w:rsidR="00E27E7A" w:rsidRPr="00283DD3" w:rsidRDefault="00E27E7A" w:rsidP="00E27E7A">
      <w:pPr>
        <w:pStyle w:val="BodyText"/>
        <w:tabs>
          <w:tab w:val="left" w:pos="3600"/>
        </w:tabs>
        <w:rPr>
          <w:szCs w:val="22"/>
        </w:rPr>
      </w:pPr>
      <w:r w:rsidRPr="00283DD3">
        <w:rPr>
          <w:szCs w:val="22"/>
        </w:rPr>
        <w:t>These rates are inclusive of all applicable taxes and riders and are subject to adjustment for all other applicable riders, taxes, assessments or similar charges lawfully imposed by the Company.  See Rate Summaries at the end of this Tariff for a summary of components incorporated in these rates.</w:t>
      </w:r>
    </w:p>
    <w:p w:rsidR="0031708B" w:rsidRDefault="0031708B" w:rsidP="0031708B">
      <w:pPr>
        <w:tabs>
          <w:tab w:val="left" w:pos="0"/>
          <w:tab w:val="left" w:pos="1152"/>
          <w:tab w:val="left" w:pos="4176"/>
          <w:tab w:val="left" w:pos="5760"/>
        </w:tabs>
        <w:rPr>
          <w:strike/>
          <w:sz w:val="22"/>
          <w:szCs w:val="22"/>
        </w:rPr>
      </w:pPr>
    </w:p>
    <w:p w:rsidR="0031708B" w:rsidRDefault="0031708B" w:rsidP="0031708B">
      <w:pPr>
        <w:pStyle w:val="Heading3"/>
        <w:rPr>
          <w:sz w:val="22"/>
          <w:szCs w:val="22"/>
        </w:rPr>
      </w:pPr>
      <w:r w:rsidRPr="00283DD3">
        <w:rPr>
          <w:sz w:val="22"/>
          <w:szCs w:val="22"/>
        </w:rPr>
        <w:t>MINIMUM MONTHLY CHARGE</w:t>
      </w:r>
    </w:p>
    <w:p w:rsidR="007D710E" w:rsidRPr="007D710E" w:rsidRDefault="007D710E" w:rsidP="007D710E"/>
    <w:p w:rsidR="00D84188" w:rsidRDefault="0031708B" w:rsidP="00D84188">
      <w:pPr>
        <w:tabs>
          <w:tab w:val="left" w:pos="4032"/>
          <w:tab w:val="left" w:pos="7344"/>
        </w:tabs>
        <w:rPr>
          <w:sz w:val="22"/>
        </w:rPr>
      </w:pPr>
      <w:r w:rsidRPr="00283DD3">
        <w:rPr>
          <w:sz w:val="22"/>
          <w:szCs w:val="22"/>
        </w:rPr>
        <w:t>The</w:t>
      </w:r>
      <w:r w:rsidR="00D84188" w:rsidRPr="00D84188">
        <w:rPr>
          <w:sz w:val="22"/>
        </w:rPr>
        <w:t xml:space="preserve"> </w:t>
      </w:r>
      <w:r w:rsidR="00D84188">
        <w:rPr>
          <w:sz w:val="22"/>
        </w:rPr>
        <w:t xml:space="preserve">minimum monthly charge shall be the </w:t>
      </w:r>
      <w:r w:rsidR="007C384A">
        <w:rPr>
          <w:sz w:val="22"/>
        </w:rPr>
        <w:t>Customer</w:t>
      </w:r>
      <w:r w:rsidR="00D84188">
        <w:rPr>
          <w:sz w:val="22"/>
        </w:rPr>
        <w:t xml:space="preserve"> Charge and the Demand Charge.</w:t>
      </w:r>
    </w:p>
    <w:p w:rsidR="00D84188" w:rsidRDefault="00D84188" w:rsidP="00D84188">
      <w:pPr>
        <w:tabs>
          <w:tab w:val="left" w:pos="4032"/>
          <w:tab w:val="left" w:pos="7344"/>
        </w:tabs>
        <w:rPr>
          <w:sz w:val="12"/>
        </w:rPr>
      </w:pPr>
    </w:p>
    <w:p w:rsidR="00D84188" w:rsidRDefault="00D84188" w:rsidP="00D84188">
      <w:pPr>
        <w:tabs>
          <w:tab w:val="left" w:pos="3600"/>
          <w:tab w:val="left" w:pos="7344"/>
        </w:tabs>
        <w:rPr>
          <w:sz w:val="22"/>
        </w:rPr>
      </w:pPr>
      <w:r>
        <w:rPr>
          <w:sz w:val="22"/>
        </w:rPr>
        <w:t>Where service is taken for less than one month, the minimum charge will be prorated.</w:t>
      </w:r>
    </w:p>
    <w:p w:rsidR="0031708B" w:rsidRDefault="0031708B" w:rsidP="0031708B">
      <w:pPr>
        <w:rPr>
          <w:sz w:val="22"/>
        </w:rPr>
      </w:pPr>
    </w:p>
    <w:p w:rsidR="00B4096D" w:rsidRPr="0009696F" w:rsidRDefault="00B4096D" w:rsidP="00B4096D">
      <w:pPr>
        <w:pStyle w:val="NormalWeb"/>
        <w:rPr>
          <w:sz w:val="22"/>
          <w:szCs w:val="22"/>
        </w:rPr>
      </w:pPr>
      <w:r w:rsidRPr="0009696F">
        <w:rPr>
          <w:b/>
          <w:bCs/>
          <w:i/>
          <w:iCs/>
          <w:sz w:val="22"/>
          <w:szCs w:val="22"/>
          <w:u w:val="single"/>
        </w:rPr>
        <w:t>DETERMINATION OF LOAD FACTOR</w:t>
      </w:r>
    </w:p>
    <w:p w:rsidR="00B4096D" w:rsidRPr="0009696F" w:rsidRDefault="00B4096D" w:rsidP="0009696F">
      <w:pPr>
        <w:pStyle w:val="NormalWeb"/>
        <w:ind w:left="720" w:hanging="360"/>
        <w:rPr>
          <w:sz w:val="22"/>
          <w:szCs w:val="22"/>
        </w:rPr>
      </w:pPr>
      <w:r w:rsidRPr="0009696F">
        <w:rPr>
          <w:i/>
          <w:iCs/>
          <w:sz w:val="22"/>
          <w:szCs w:val="22"/>
        </w:rPr>
        <w:t>1.  </w:t>
      </w:r>
      <w:r w:rsidRPr="0009696F">
        <w:rPr>
          <w:b/>
          <w:bCs/>
          <w:i/>
          <w:iCs/>
          <w:sz w:val="22"/>
          <w:szCs w:val="22"/>
          <w:u w:val="single"/>
        </w:rPr>
        <w:t xml:space="preserve"> Calculation of Load Factor</w:t>
      </w:r>
    </w:p>
    <w:p w:rsidR="00B4096D" w:rsidRPr="0009696F" w:rsidRDefault="00B4096D" w:rsidP="0009696F">
      <w:pPr>
        <w:pStyle w:val="NormalWeb"/>
        <w:ind w:left="720"/>
        <w:rPr>
          <w:sz w:val="22"/>
          <w:szCs w:val="22"/>
        </w:rPr>
      </w:pPr>
      <w:r w:rsidRPr="0009696F">
        <w:rPr>
          <w:sz w:val="22"/>
          <w:szCs w:val="22"/>
        </w:rPr>
        <w:t>Each Customer's load factor will be equal to the result of dividing the total annual usage by the highest single month's usage times twelve (12).  The formula to be used is:</w:t>
      </w:r>
    </w:p>
    <w:p w:rsidR="00B4096D" w:rsidRPr="0009696F" w:rsidRDefault="00B4096D" w:rsidP="0009696F">
      <w:pPr>
        <w:pStyle w:val="NormalWeb"/>
        <w:ind w:left="720"/>
        <w:rPr>
          <w:sz w:val="22"/>
          <w:szCs w:val="22"/>
        </w:rPr>
      </w:pPr>
      <w:r w:rsidRPr="0009696F">
        <w:rPr>
          <w:sz w:val="22"/>
          <w:szCs w:val="22"/>
        </w:rPr>
        <w:t>Load Factor =</w:t>
      </w:r>
      <w:r w:rsidRPr="0009696F">
        <w:rPr>
          <w:sz w:val="22"/>
          <w:szCs w:val="22"/>
          <w:u w:val="single"/>
        </w:rPr>
        <w:t xml:space="preserve">          Total Annual Use        </w:t>
      </w:r>
      <w:r w:rsidRPr="0009696F">
        <w:rPr>
          <w:sz w:val="22"/>
          <w:szCs w:val="22"/>
        </w:rPr>
        <w:br/>
        <w:t>                           Highest Month's Use X 12    </w:t>
      </w:r>
    </w:p>
    <w:p w:rsidR="00B4096D" w:rsidRDefault="00B4096D" w:rsidP="0031708B">
      <w:pPr>
        <w:rPr>
          <w:sz w:val="22"/>
        </w:rPr>
        <w:sectPr w:rsidR="00B4096D" w:rsidSect="008E35DC">
          <w:headerReference w:type="default" r:id="rId113"/>
          <w:footerReference w:type="default" r:id="rId114"/>
          <w:pgSz w:w="12240" w:h="15840" w:code="1"/>
          <w:pgMar w:top="576" w:right="576" w:bottom="576" w:left="864" w:header="432" w:footer="432" w:gutter="0"/>
          <w:paperSrc w:first="2" w:other="2"/>
          <w:cols w:space="720"/>
          <w:noEndnote/>
        </w:sectPr>
      </w:pPr>
    </w:p>
    <w:p w:rsidR="00B4096D" w:rsidRDefault="00B4096D" w:rsidP="00B4096D">
      <w:pPr>
        <w:pStyle w:val="NormalWeb"/>
        <w:rPr>
          <w:b/>
          <w:bCs/>
          <w:i/>
          <w:iCs/>
          <w:u w:val="single"/>
        </w:rPr>
      </w:pPr>
      <w:r>
        <w:rPr>
          <w:b/>
          <w:bCs/>
          <w:i/>
          <w:iCs/>
          <w:u w:val="single"/>
        </w:rPr>
        <w:lastRenderedPageBreak/>
        <w:t>DETERMINATION OF LOAD FACTOR (continued)</w:t>
      </w:r>
    </w:p>
    <w:p w:rsidR="00B4096D" w:rsidRPr="0009696F" w:rsidRDefault="00B4096D" w:rsidP="0009696F">
      <w:pPr>
        <w:pStyle w:val="NormalWeb"/>
        <w:spacing w:after="0" w:afterAutospacing="0" w:line="240" w:lineRule="atLeast"/>
        <w:ind w:left="720" w:hanging="360"/>
        <w:rPr>
          <w:sz w:val="22"/>
          <w:szCs w:val="22"/>
        </w:rPr>
      </w:pPr>
      <w:r w:rsidRPr="0009696F">
        <w:rPr>
          <w:i/>
          <w:iCs/>
          <w:sz w:val="22"/>
          <w:szCs w:val="22"/>
        </w:rPr>
        <w:t>2.    </w:t>
      </w:r>
      <w:r w:rsidRPr="0009696F">
        <w:rPr>
          <w:b/>
          <w:bCs/>
          <w:i/>
          <w:iCs/>
          <w:sz w:val="22"/>
          <w:szCs w:val="22"/>
          <w:u w:val="single"/>
        </w:rPr>
        <w:t xml:space="preserve"> Review of Customer Load Factors</w:t>
      </w:r>
    </w:p>
    <w:p w:rsidR="00B4096D" w:rsidRPr="0009696F" w:rsidRDefault="00B4096D" w:rsidP="0009696F">
      <w:pPr>
        <w:pStyle w:val="NormalWeb"/>
        <w:ind w:left="720"/>
        <w:rPr>
          <w:sz w:val="22"/>
          <w:szCs w:val="22"/>
        </w:rPr>
      </w:pPr>
      <w:r w:rsidRPr="0009696F">
        <w:rPr>
          <w:sz w:val="22"/>
          <w:szCs w:val="22"/>
        </w:rPr>
        <w:t>The Company shall review, at least once a year, each Customer's load factor based on the most recent twelve (12) months of billing information.</w:t>
      </w:r>
    </w:p>
    <w:p w:rsidR="00B4096D" w:rsidRPr="0009696F" w:rsidRDefault="00B4096D" w:rsidP="0009696F">
      <w:pPr>
        <w:pStyle w:val="NormalWeb"/>
        <w:ind w:left="720"/>
        <w:rPr>
          <w:sz w:val="22"/>
          <w:szCs w:val="22"/>
        </w:rPr>
      </w:pPr>
      <w:r w:rsidRPr="0009696F">
        <w:rPr>
          <w:sz w:val="22"/>
          <w:szCs w:val="22"/>
        </w:rPr>
        <w:t>The Company shall review a Customer's load factor any time the Customer makes a written request to the Company for such a review.</w:t>
      </w:r>
    </w:p>
    <w:p w:rsidR="00B4096D" w:rsidRPr="0009696F" w:rsidRDefault="00B4096D" w:rsidP="0009696F">
      <w:pPr>
        <w:pStyle w:val="NormalWeb"/>
        <w:spacing w:after="0" w:afterAutospacing="0" w:line="240" w:lineRule="atLeast"/>
        <w:ind w:left="720" w:hanging="360"/>
        <w:rPr>
          <w:sz w:val="22"/>
          <w:szCs w:val="22"/>
        </w:rPr>
      </w:pPr>
      <w:r w:rsidRPr="0009696F">
        <w:rPr>
          <w:i/>
          <w:iCs/>
          <w:sz w:val="22"/>
          <w:szCs w:val="22"/>
        </w:rPr>
        <w:t>3.   </w:t>
      </w:r>
      <w:r w:rsidRPr="0009696F">
        <w:rPr>
          <w:b/>
          <w:bCs/>
          <w:i/>
          <w:iCs/>
          <w:sz w:val="22"/>
          <w:szCs w:val="22"/>
          <w:u w:val="single"/>
        </w:rPr>
        <w:t xml:space="preserve"> Service Classification</w:t>
      </w:r>
    </w:p>
    <w:p w:rsidR="00B4096D" w:rsidRPr="0009696F" w:rsidRDefault="00B4096D" w:rsidP="0009696F">
      <w:pPr>
        <w:pStyle w:val="NormalWeb"/>
        <w:tabs>
          <w:tab w:val="left" w:pos="720"/>
        </w:tabs>
        <w:ind w:left="720"/>
        <w:rPr>
          <w:sz w:val="22"/>
          <w:szCs w:val="22"/>
        </w:rPr>
      </w:pPr>
      <w:r w:rsidRPr="0009696F">
        <w:rPr>
          <w:sz w:val="22"/>
          <w:szCs w:val="22"/>
        </w:rPr>
        <w:t>Customers that have an initial load factor greater than 58 percent will be assigned to FT-HLF.  Customers that have an initial load factor equal to or less than 58 percent will be assigned to FT-LLF.  The Company will make the final determination of the Customer's appropriate load factor.</w:t>
      </w:r>
    </w:p>
    <w:p w:rsidR="00B4096D" w:rsidRPr="0009696F" w:rsidRDefault="00B4096D" w:rsidP="0009696F">
      <w:pPr>
        <w:pStyle w:val="NormalWeb"/>
        <w:spacing w:after="0" w:afterAutospacing="0" w:line="240" w:lineRule="atLeast"/>
        <w:ind w:left="720" w:hanging="360"/>
        <w:rPr>
          <w:sz w:val="22"/>
          <w:szCs w:val="22"/>
        </w:rPr>
      </w:pPr>
      <w:r w:rsidRPr="0009696F">
        <w:rPr>
          <w:i/>
          <w:iCs/>
          <w:sz w:val="22"/>
          <w:szCs w:val="22"/>
        </w:rPr>
        <w:t>4.  </w:t>
      </w:r>
      <w:r w:rsidRPr="0009696F">
        <w:rPr>
          <w:b/>
          <w:bCs/>
          <w:i/>
          <w:iCs/>
          <w:sz w:val="22"/>
          <w:szCs w:val="22"/>
          <w:u w:val="single"/>
        </w:rPr>
        <w:t xml:space="preserve"> Change in Service Classification</w:t>
      </w:r>
    </w:p>
    <w:p w:rsidR="00B4096D" w:rsidRPr="0009696F" w:rsidRDefault="00B4096D" w:rsidP="0009696F">
      <w:pPr>
        <w:pStyle w:val="NormalWeb"/>
        <w:ind w:left="720"/>
        <w:rPr>
          <w:sz w:val="22"/>
          <w:szCs w:val="22"/>
        </w:rPr>
      </w:pPr>
      <w:r w:rsidRPr="0009696F">
        <w:rPr>
          <w:sz w:val="22"/>
          <w:szCs w:val="22"/>
        </w:rPr>
        <w:t>After the initial assignment into FT-HLF, a Customer whose load factor falls below 55 percent will be switched to FT-LLF.  After the initial assignment into the FT-LLF service classification, a Customer whose load factor increases above 61 percent will be switched to FT-HLF.</w:t>
      </w:r>
    </w:p>
    <w:p w:rsidR="00B4096D" w:rsidRPr="0009696F" w:rsidRDefault="00B4096D" w:rsidP="0009696F">
      <w:pPr>
        <w:pStyle w:val="NormalWeb"/>
        <w:ind w:left="720"/>
        <w:rPr>
          <w:sz w:val="22"/>
          <w:szCs w:val="22"/>
        </w:rPr>
      </w:pPr>
      <w:r w:rsidRPr="0009696F">
        <w:rPr>
          <w:sz w:val="22"/>
          <w:szCs w:val="22"/>
        </w:rPr>
        <w:t>The determination of whether a Customer is served under FT-HLF or FT-LLF is to be made by load factor.  The Company will change a Customer's load factor classification based upon a load factor review.  No changes will be made without twelve (12) months of valid billing data available for the load factor review.</w:t>
      </w:r>
    </w:p>
    <w:p w:rsidR="00B4096D" w:rsidRPr="0009696F" w:rsidRDefault="00B4096D" w:rsidP="0009696F">
      <w:pPr>
        <w:pStyle w:val="NormalWeb"/>
        <w:ind w:left="720"/>
        <w:rPr>
          <w:sz w:val="22"/>
          <w:szCs w:val="22"/>
        </w:rPr>
      </w:pPr>
      <w:r w:rsidRPr="0009696F">
        <w:rPr>
          <w:sz w:val="22"/>
          <w:szCs w:val="22"/>
        </w:rPr>
        <w:t>A new Customer will be assigned an initial load factor by the Company based on an evaluation of the Customer's equipment and anticipated gas consumption patterns.</w:t>
      </w:r>
    </w:p>
    <w:p w:rsidR="00B4096D" w:rsidRPr="0009696F" w:rsidRDefault="00B4096D" w:rsidP="0009696F">
      <w:pPr>
        <w:pStyle w:val="NormalWeb"/>
        <w:ind w:left="720"/>
        <w:rPr>
          <w:sz w:val="22"/>
          <w:szCs w:val="22"/>
        </w:rPr>
      </w:pPr>
      <w:r w:rsidRPr="0009696F">
        <w:rPr>
          <w:sz w:val="22"/>
          <w:szCs w:val="22"/>
        </w:rPr>
        <w:t>The 58 percent load factor level that distinguishes the FT-HLF class from the FT-LLF class shall be subject to review in any Company base rate case.</w:t>
      </w:r>
    </w:p>
    <w:p w:rsidR="00B4096D" w:rsidRDefault="00B4096D" w:rsidP="00B4096D">
      <w:pPr>
        <w:pStyle w:val="NormalWeb"/>
      </w:pPr>
    </w:p>
    <w:p w:rsidR="0031708B" w:rsidRDefault="0031708B" w:rsidP="0031708B">
      <w:pPr>
        <w:pStyle w:val="Heading3"/>
      </w:pPr>
      <w:r>
        <w:t>SPECIAL PROVISIONS</w:t>
      </w:r>
    </w:p>
    <w:p w:rsidR="0031708B" w:rsidRDefault="0031708B" w:rsidP="0031708B">
      <w:pPr>
        <w:rPr>
          <w:sz w:val="22"/>
        </w:rPr>
      </w:pPr>
    </w:p>
    <w:p w:rsidR="000614CE" w:rsidRPr="00950DF9" w:rsidRDefault="00920BA1" w:rsidP="00950DF9">
      <w:pPr>
        <w:pStyle w:val="Heading3"/>
        <w:ind w:left="720" w:hanging="360"/>
        <w:rPr>
          <w:sz w:val="22"/>
          <w:szCs w:val="22"/>
        </w:rPr>
      </w:pPr>
      <w:r w:rsidRPr="00073F74">
        <w:rPr>
          <w:b w:val="0"/>
          <w:sz w:val="22"/>
          <w:szCs w:val="22"/>
          <w:u w:val="none"/>
        </w:rPr>
        <w:t>1</w:t>
      </w:r>
      <w:r w:rsidR="00950DF9" w:rsidRPr="00073F74">
        <w:rPr>
          <w:b w:val="0"/>
          <w:sz w:val="22"/>
          <w:szCs w:val="22"/>
          <w:u w:val="none"/>
        </w:rPr>
        <w:t>.</w:t>
      </w:r>
      <w:r w:rsidR="00950DF9" w:rsidRPr="00950DF9">
        <w:rPr>
          <w:sz w:val="22"/>
          <w:szCs w:val="22"/>
          <w:u w:val="none"/>
        </w:rPr>
        <w:t xml:space="preserve">  </w:t>
      </w:r>
      <w:r w:rsidR="00950DF9" w:rsidRPr="00950DF9">
        <w:rPr>
          <w:sz w:val="22"/>
          <w:szCs w:val="22"/>
        </w:rPr>
        <w:t>Determination of Demand</w:t>
      </w:r>
    </w:p>
    <w:p w:rsidR="00F96CDB" w:rsidRDefault="00F96CDB" w:rsidP="00F96CDB">
      <w:pPr>
        <w:ind w:left="720"/>
        <w:jc w:val="both"/>
        <w:rPr>
          <w:sz w:val="22"/>
        </w:rPr>
      </w:pPr>
      <w:r>
        <w:rPr>
          <w:sz w:val="22"/>
        </w:rPr>
        <w:t>The Maximum Daily Quantity (MDQ) will be initially set by determining the highest monthly average daily usage (HMAD) and multiplying that result by 1.30 for HLF eligible customers or 1.36 for LLF eligible customers.  The MDQ will be</w:t>
      </w:r>
      <w:r>
        <w:rPr>
          <w:b/>
          <w:i/>
          <w:sz w:val="22"/>
        </w:rPr>
        <w:t xml:space="preserve"> </w:t>
      </w:r>
      <w:r>
        <w:rPr>
          <w:sz w:val="22"/>
        </w:rPr>
        <w:t>stated in therms.</w:t>
      </w:r>
    </w:p>
    <w:p w:rsidR="0009696F" w:rsidRDefault="0009696F" w:rsidP="00F96CDB">
      <w:pPr>
        <w:ind w:left="720"/>
        <w:jc w:val="both"/>
        <w:rPr>
          <w:sz w:val="22"/>
        </w:rPr>
      </w:pPr>
    </w:p>
    <w:p w:rsidR="00F96CDB" w:rsidRDefault="0009696F" w:rsidP="00F96CDB">
      <w:pPr>
        <w:ind w:left="720"/>
        <w:jc w:val="both"/>
        <w:rPr>
          <w:sz w:val="22"/>
        </w:rPr>
      </w:pPr>
      <w:r>
        <w:rPr>
          <w:sz w:val="22"/>
        </w:rPr>
        <w:lastRenderedPageBreak/>
        <w:t>The Company shall deliver to the Customer the gas</w:t>
      </w:r>
      <w:r>
        <w:rPr>
          <w:b/>
          <w:i/>
          <w:sz w:val="22"/>
        </w:rPr>
        <w:t xml:space="preserve"> </w:t>
      </w:r>
      <w:r>
        <w:rPr>
          <w:sz w:val="22"/>
        </w:rPr>
        <w:t>quantity provided by the Customer up to the MDQ level.  Should the Customer's usage exceed the MDQ, the MDQ will be deemed to have changed in the service agreement.  The MDQ for service and billing purposes will remain at the highest actual daily volume served for the remaining life of the Service Agreement.</w:t>
      </w:r>
    </w:p>
    <w:p w:rsidR="00C13491" w:rsidRDefault="00C13491" w:rsidP="0031708B">
      <w:pPr>
        <w:pStyle w:val="normindent1"/>
        <w:sectPr w:rsidR="00C13491" w:rsidSect="008E35DC">
          <w:headerReference w:type="default" r:id="rId115"/>
          <w:footerReference w:type="default" r:id="rId116"/>
          <w:pgSz w:w="12240" w:h="15840" w:code="1"/>
          <w:pgMar w:top="576" w:right="576" w:bottom="576" w:left="864" w:header="432" w:footer="432" w:gutter="0"/>
          <w:paperSrc w:first="2" w:other="2"/>
          <w:cols w:space="720"/>
          <w:noEndnote/>
        </w:sectPr>
      </w:pPr>
    </w:p>
    <w:p w:rsidR="00B071A5" w:rsidRDefault="00B071A5" w:rsidP="00B071A5">
      <w:pPr>
        <w:pStyle w:val="normindent"/>
      </w:pPr>
      <w:r>
        <w:lastRenderedPageBreak/>
        <w:t>2.</w:t>
      </w:r>
      <w:r>
        <w:tab/>
      </w:r>
      <w:r>
        <w:rPr>
          <w:b/>
          <w:u w:val="single"/>
        </w:rPr>
        <w:t>Automated Meter Reading Device</w:t>
      </w:r>
    </w:p>
    <w:p w:rsidR="00B071A5" w:rsidRDefault="00B071A5" w:rsidP="00B071A5">
      <w:pPr>
        <w:ind w:left="720"/>
        <w:jc w:val="both"/>
        <w:rPr>
          <w:sz w:val="22"/>
        </w:rPr>
      </w:pPr>
      <w:r>
        <w:rPr>
          <w:sz w:val="22"/>
        </w:rPr>
        <w:t>Metering shall include an automated meter recording device (AMR)</w:t>
      </w:r>
      <w:r>
        <w:rPr>
          <w:b/>
          <w:i/>
          <w:sz w:val="22"/>
        </w:rPr>
        <w:t>,</w:t>
      </w:r>
      <w:r>
        <w:rPr>
          <w:sz w:val="22"/>
        </w:rPr>
        <w:t xml:space="preserve"> which shall be furnished and installed by the Company at the Customer's expense.  The Customer shall furnish an electrical supply and phone line for the operation of the device, in an area acceptable to the Company.  The Company shall provide technical assistance in order to minimize the Customer's expense for such installation.</w:t>
      </w:r>
    </w:p>
    <w:p w:rsidR="00B071A5" w:rsidRDefault="00B071A5" w:rsidP="00B071A5">
      <w:pPr>
        <w:tabs>
          <w:tab w:val="left" w:pos="1440"/>
          <w:tab w:val="left" w:pos="1800"/>
          <w:tab w:val="left" w:pos="5328"/>
        </w:tabs>
        <w:ind w:left="720"/>
        <w:jc w:val="both"/>
        <w:rPr>
          <w:sz w:val="22"/>
        </w:rPr>
      </w:pPr>
    </w:p>
    <w:p w:rsidR="00B071A5" w:rsidRDefault="00B071A5" w:rsidP="00B071A5">
      <w:pPr>
        <w:tabs>
          <w:tab w:val="left" w:pos="1440"/>
          <w:tab w:val="left" w:pos="1800"/>
          <w:tab w:val="left" w:pos="5328"/>
        </w:tabs>
        <w:ind w:left="720"/>
        <w:jc w:val="both"/>
        <w:rPr>
          <w:sz w:val="22"/>
        </w:rPr>
      </w:pPr>
      <w:r>
        <w:rPr>
          <w:sz w:val="22"/>
        </w:rPr>
        <w:t>The customer may reimburse the Company for the AMR expense, either in a lump sum payment when service is initiated or over the life of the initial FT agreement with the prime interest rate used to calculate carrying costs on the unpaid balance.</w:t>
      </w:r>
    </w:p>
    <w:p w:rsidR="00B071A5" w:rsidRDefault="00B071A5" w:rsidP="00B071A5">
      <w:pPr>
        <w:tabs>
          <w:tab w:val="left" w:pos="1440"/>
          <w:tab w:val="left" w:pos="1800"/>
          <w:tab w:val="left" w:pos="5328"/>
        </w:tabs>
        <w:jc w:val="both"/>
        <w:rPr>
          <w:sz w:val="22"/>
        </w:rPr>
      </w:pPr>
    </w:p>
    <w:p w:rsidR="00B071A5" w:rsidRDefault="00B071A5" w:rsidP="00B071A5">
      <w:pPr>
        <w:pStyle w:val="normindent"/>
        <w:ind w:hanging="90"/>
      </w:pPr>
      <w:r>
        <w:t>3.</w:t>
      </w:r>
      <w:r>
        <w:tab/>
      </w:r>
      <w:r>
        <w:rPr>
          <w:b/>
          <w:u w:val="single"/>
        </w:rPr>
        <w:t>Incremental Expenses</w:t>
      </w:r>
    </w:p>
    <w:p w:rsidR="00B071A5" w:rsidRDefault="00B071A5" w:rsidP="00B071A5">
      <w:pPr>
        <w:pStyle w:val="normindent1"/>
      </w:pPr>
      <w:r>
        <w:t>The Customer shall reimburse the Company for any out-of-pocket expenses (including, but not limited to, legal and travel expenses) incurred in connection with the initiation and rendering of service under this service classification.  The Company shall provide an estimate of such expenses prior to their incurrence.</w:t>
      </w:r>
    </w:p>
    <w:p w:rsidR="00B071A5" w:rsidRDefault="00B071A5" w:rsidP="00B071A5">
      <w:pPr>
        <w:ind w:left="720"/>
        <w:jc w:val="both"/>
        <w:rPr>
          <w:sz w:val="22"/>
        </w:rPr>
      </w:pPr>
    </w:p>
    <w:p w:rsidR="00B071A5" w:rsidRDefault="00B071A5" w:rsidP="00B071A5">
      <w:pPr>
        <w:pStyle w:val="normindent"/>
        <w:ind w:left="180" w:firstLine="90"/>
      </w:pPr>
      <w:r>
        <w:t>4.</w:t>
      </w:r>
      <w:r>
        <w:tab/>
      </w:r>
      <w:r>
        <w:rPr>
          <w:b/>
          <w:u w:val="single"/>
        </w:rPr>
        <w:t>Customer Responsibility</w:t>
      </w:r>
    </w:p>
    <w:p w:rsidR="00B071A5" w:rsidRDefault="00B071A5" w:rsidP="00B071A5">
      <w:pPr>
        <w:pStyle w:val="normindent1"/>
        <w:rPr>
          <w:b/>
          <w:i/>
        </w:rPr>
      </w:pPr>
      <w:r>
        <w:t xml:space="preserve">In the event the Customer designates a Marketer or Broker in accordance with Service Classification MBR, the Customer will remain responsible for a pro rata share of any Charges which such Marketer or Broker fails to pay to the Company including payments for </w:t>
      </w:r>
      <w:r>
        <w:rPr>
          <w:u w:val="single"/>
        </w:rPr>
        <w:t>Unauthorized Use</w:t>
      </w:r>
      <w:r>
        <w:t xml:space="preserve"> or for </w:t>
      </w:r>
      <w:r>
        <w:rPr>
          <w:u w:val="single"/>
        </w:rPr>
        <w:t>Monthly Imbalance.</w:t>
      </w:r>
    </w:p>
    <w:p w:rsidR="00B071A5" w:rsidRDefault="00B071A5" w:rsidP="00B071A5">
      <w:pPr>
        <w:pStyle w:val="normindent1"/>
      </w:pPr>
    </w:p>
    <w:p w:rsidR="00B071A5" w:rsidRDefault="00B071A5" w:rsidP="00B071A5">
      <w:pPr>
        <w:pStyle w:val="normindent"/>
        <w:ind w:left="180" w:firstLine="90"/>
      </w:pPr>
      <w:r>
        <w:t>5.</w:t>
      </w:r>
      <w:r>
        <w:tab/>
      </w:r>
      <w:r w:rsidRPr="00920BA1">
        <w:rPr>
          <w:b/>
          <w:u w:val="single"/>
        </w:rPr>
        <w:t>Additional Requirements</w:t>
      </w:r>
    </w:p>
    <w:p w:rsidR="00B071A5" w:rsidRDefault="00B071A5" w:rsidP="00B071A5">
      <w:pPr>
        <w:pStyle w:val="normindent1"/>
        <w:rPr>
          <w:b/>
          <w:i/>
        </w:rPr>
      </w:pPr>
      <w:r>
        <w:t xml:space="preserve">Service is subject to the terms and conditions of the Marketer and Broker Requirements section of this </w:t>
      </w:r>
      <w:r w:rsidR="00BC537D">
        <w:t>Tariff</w:t>
      </w:r>
      <w:r>
        <w:t xml:space="preserve"> (Service Classification – MBR)</w:t>
      </w:r>
      <w:r w:rsidRPr="00920BA1">
        <w:t xml:space="preserve"> </w:t>
      </w:r>
      <w:r>
        <w:t xml:space="preserve">and Section 10 of the Company’s Standard Terms and Conditions.  </w:t>
      </w:r>
    </w:p>
    <w:p w:rsidR="0031708B" w:rsidRDefault="0031708B" w:rsidP="0031708B">
      <w:pPr>
        <w:pStyle w:val="normindent1"/>
      </w:pPr>
    </w:p>
    <w:p w:rsidR="0031708B" w:rsidRDefault="0031708B" w:rsidP="0031708B">
      <w:pPr>
        <w:pStyle w:val="Heading3"/>
      </w:pPr>
      <w:r>
        <w:t>PAYMENT</w:t>
      </w:r>
    </w:p>
    <w:p w:rsidR="0031708B" w:rsidRDefault="0031708B" w:rsidP="0031708B">
      <w:pPr>
        <w:jc w:val="both"/>
        <w:rPr>
          <w:sz w:val="22"/>
        </w:rPr>
      </w:pPr>
      <w:r>
        <w:rPr>
          <w:sz w:val="22"/>
        </w:rPr>
        <w:t>Bills are due within ten days after the Company sends the bill and is subject to a late payment charge as set forth in Paragraph 8.9 of the Standard Terms and Conditions of this Tariff.</w:t>
      </w:r>
    </w:p>
    <w:p w:rsidR="0031708B" w:rsidRDefault="0031708B" w:rsidP="0031708B">
      <w:pPr>
        <w:ind w:right="144"/>
        <w:jc w:val="both"/>
        <w:rPr>
          <w:sz w:val="22"/>
        </w:rPr>
      </w:pPr>
    </w:p>
    <w:p w:rsidR="0031708B" w:rsidRDefault="0031708B" w:rsidP="0031708B">
      <w:pPr>
        <w:pStyle w:val="Heading3"/>
      </w:pPr>
      <w:r>
        <w:t>TERMS AND CONDITIONS</w:t>
      </w:r>
    </w:p>
    <w:p w:rsidR="0031708B" w:rsidRDefault="0031708B" w:rsidP="0031708B">
      <w:pPr>
        <w:ind w:right="144"/>
        <w:rPr>
          <w:sz w:val="4"/>
        </w:rPr>
      </w:pPr>
    </w:p>
    <w:p w:rsidR="0031708B" w:rsidRDefault="0031708B" w:rsidP="0031708B">
      <w:pPr>
        <w:ind w:right="144"/>
        <w:jc w:val="both"/>
        <w:rPr>
          <w:sz w:val="22"/>
        </w:rPr>
      </w:pPr>
      <w:r>
        <w:rPr>
          <w:sz w:val="22"/>
        </w:rPr>
        <w:t>Service is subject to the Standard Terms and Conditions of this Tariff and the service agreement.</w:t>
      </w:r>
    </w:p>
    <w:p w:rsidR="0031708B" w:rsidRDefault="0031708B" w:rsidP="0031708B">
      <w:pPr>
        <w:ind w:right="144"/>
        <w:jc w:val="both"/>
        <w:rPr>
          <w:sz w:val="22"/>
        </w:rPr>
      </w:pPr>
    </w:p>
    <w:p w:rsidR="0031708B" w:rsidRDefault="0031708B" w:rsidP="0031708B">
      <w:pPr>
        <w:ind w:right="144"/>
        <w:jc w:val="both"/>
        <w:rPr>
          <w:sz w:val="22"/>
        </w:rPr>
      </w:pPr>
    </w:p>
    <w:p w:rsidR="0031708B" w:rsidRDefault="0031708B" w:rsidP="00D92312">
      <w:pPr>
        <w:pStyle w:val="Heading2"/>
        <w:sectPr w:rsidR="0031708B" w:rsidSect="008E35DC">
          <w:headerReference w:type="default" r:id="rId117"/>
          <w:footerReference w:type="default" r:id="rId118"/>
          <w:pgSz w:w="12240" w:h="15840" w:code="1"/>
          <w:pgMar w:top="576" w:right="576" w:bottom="576" w:left="864" w:header="432" w:footer="432" w:gutter="0"/>
          <w:paperSrc w:first="2" w:other="2"/>
          <w:cols w:space="720"/>
          <w:noEndnote/>
        </w:sectPr>
      </w:pPr>
    </w:p>
    <w:p w:rsidR="00ED08CF" w:rsidRDefault="00ED08CF" w:rsidP="00ED08CF">
      <w:pPr>
        <w:pStyle w:val="Heading3"/>
      </w:pPr>
      <w:r>
        <w:lastRenderedPageBreak/>
        <w:t>AVAILABILITY</w:t>
      </w:r>
    </w:p>
    <w:p w:rsidR="00ED08CF" w:rsidRDefault="00ED08CF" w:rsidP="00ED08CF">
      <w:pPr>
        <w:jc w:val="both"/>
        <w:rPr>
          <w:b/>
          <w:i/>
          <w:sz w:val="22"/>
        </w:rPr>
      </w:pPr>
    </w:p>
    <w:p w:rsidR="00ED08CF" w:rsidRDefault="00ED08CF" w:rsidP="00ED08CF">
      <w:pPr>
        <w:pStyle w:val="BodyText"/>
        <w:rPr>
          <w:iCs/>
        </w:rPr>
      </w:pPr>
      <w:r>
        <w:rPr>
          <w:iCs/>
        </w:rPr>
        <w:t xml:space="preserve">This service is available to any commercial customer using distributed generation technologies including, but not limited to, </w:t>
      </w:r>
      <w:proofErr w:type="spellStart"/>
      <w:r>
        <w:rPr>
          <w:iCs/>
        </w:rPr>
        <w:t>microturbines</w:t>
      </w:r>
      <w:proofErr w:type="spellEnd"/>
      <w:r>
        <w:rPr>
          <w:iCs/>
        </w:rPr>
        <w:t xml:space="preserve"> and fuel cells.</w:t>
      </w:r>
    </w:p>
    <w:p w:rsidR="00ED08CF" w:rsidRDefault="00ED08CF" w:rsidP="00ED08CF">
      <w:pPr>
        <w:pStyle w:val="Footer"/>
        <w:tabs>
          <w:tab w:val="clear" w:pos="4320"/>
          <w:tab w:val="clear" w:pos="8640"/>
        </w:tabs>
        <w:spacing w:line="240" w:lineRule="auto"/>
        <w:rPr>
          <w:b/>
          <w:i/>
        </w:rPr>
      </w:pPr>
    </w:p>
    <w:p w:rsidR="00ED08CF" w:rsidRDefault="00ED08CF" w:rsidP="00ED08CF">
      <w:pPr>
        <w:pStyle w:val="Heading3"/>
      </w:pPr>
      <w:r>
        <w:t>CONDITIONS PRECEDENT</w:t>
      </w:r>
    </w:p>
    <w:p w:rsidR="00ED08CF" w:rsidRDefault="00ED08CF" w:rsidP="00ED08CF">
      <w:pPr>
        <w:jc w:val="both"/>
        <w:rPr>
          <w:iCs/>
          <w:sz w:val="22"/>
        </w:rPr>
      </w:pPr>
      <w:r>
        <w:rPr>
          <w:iCs/>
          <w:sz w:val="22"/>
        </w:rPr>
        <w:t xml:space="preserve">If the Customer is served by a Marketer or Broker, the Marketer or Broker assumes the responsibility for all delivery requirements.  The Customer also must have clear and marketable title of gas with firm transportation capacity to the Company's distribution systems.  If the Company so requests, the Customer must provide such proof.  The Customer is responsible for payment of any costs if additional facilities, exclusive of metering facilities, are necessary to provide service.  The Company reserves the right to limit new customers served under this service, if it determines that service expansion is detrimental to existing firm customers.  The Customer must demonstrate that qualifying electric generation equipment has been installed at its location.  </w:t>
      </w:r>
    </w:p>
    <w:p w:rsidR="00ED08CF" w:rsidRDefault="00ED08CF" w:rsidP="00ED08CF">
      <w:pPr>
        <w:pStyle w:val="Footer"/>
        <w:tabs>
          <w:tab w:val="clear" w:pos="4320"/>
          <w:tab w:val="clear" w:pos="8640"/>
        </w:tabs>
        <w:spacing w:line="240" w:lineRule="auto"/>
        <w:rPr>
          <w:iCs/>
        </w:rPr>
      </w:pPr>
    </w:p>
    <w:p w:rsidR="00ED08CF" w:rsidRDefault="00ED08CF" w:rsidP="00ED08CF">
      <w:pPr>
        <w:pStyle w:val="Heading3"/>
      </w:pPr>
      <w:r>
        <w:t>MONTHLY RATES</w:t>
      </w:r>
    </w:p>
    <w:tbl>
      <w:tblPr>
        <w:tblW w:w="8910" w:type="dxa"/>
        <w:tblInd w:w="468" w:type="dxa"/>
        <w:tblLayout w:type="fixed"/>
        <w:tblLook w:val="0000"/>
      </w:tblPr>
      <w:tblGrid>
        <w:gridCol w:w="4590"/>
        <w:gridCol w:w="2250"/>
        <w:gridCol w:w="2070"/>
      </w:tblGrid>
      <w:tr w:rsidR="00EE010E" w:rsidTr="00E3219E">
        <w:trPr>
          <w:trHeight w:val="266"/>
        </w:trPr>
        <w:tc>
          <w:tcPr>
            <w:tcW w:w="4590" w:type="dxa"/>
          </w:tcPr>
          <w:p w:rsidR="00EE010E" w:rsidRDefault="00EE010E" w:rsidP="00E3219E">
            <w:pPr>
              <w:rPr>
                <w:sz w:val="22"/>
              </w:rPr>
            </w:pPr>
          </w:p>
        </w:tc>
        <w:tc>
          <w:tcPr>
            <w:tcW w:w="2250" w:type="dxa"/>
          </w:tcPr>
          <w:p w:rsidR="00EE010E" w:rsidRPr="00EE010E" w:rsidRDefault="00EE010E" w:rsidP="00E3219E">
            <w:pPr>
              <w:rPr>
                <w:sz w:val="22"/>
                <w:u w:val="single"/>
              </w:rPr>
            </w:pPr>
            <w:r w:rsidRPr="00EE010E">
              <w:rPr>
                <w:sz w:val="22"/>
                <w:u w:val="single"/>
              </w:rPr>
              <w:t>DGC-Balancing</w:t>
            </w:r>
          </w:p>
        </w:tc>
        <w:tc>
          <w:tcPr>
            <w:tcW w:w="2070" w:type="dxa"/>
          </w:tcPr>
          <w:p w:rsidR="00EE010E" w:rsidRPr="00EE010E" w:rsidRDefault="00EE010E" w:rsidP="00E3219E">
            <w:pPr>
              <w:rPr>
                <w:sz w:val="22"/>
                <w:u w:val="single"/>
              </w:rPr>
            </w:pPr>
            <w:r w:rsidRPr="00EE010E">
              <w:rPr>
                <w:sz w:val="22"/>
                <w:u w:val="single"/>
              </w:rPr>
              <w:t>DGC-FT</w:t>
            </w:r>
          </w:p>
        </w:tc>
      </w:tr>
    </w:tbl>
    <w:p w:rsidR="006B3E86" w:rsidRDefault="00E07A71" w:rsidP="00E07A71">
      <w:pPr>
        <w:rPr>
          <w:b/>
          <w:i/>
          <w:szCs w:val="24"/>
          <w:u w:val="single"/>
        </w:rPr>
      </w:pPr>
      <w:r w:rsidRPr="00987889">
        <w:rPr>
          <w:b/>
          <w:i/>
          <w:szCs w:val="24"/>
          <w:u w:val="single"/>
        </w:rPr>
        <w:t>Customer Charge:</w:t>
      </w:r>
    </w:p>
    <w:tbl>
      <w:tblPr>
        <w:tblW w:w="8910" w:type="dxa"/>
        <w:tblInd w:w="468" w:type="dxa"/>
        <w:tblLayout w:type="fixed"/>
        <w:tblLook w:val="0000"/>
      </w:tblPr>
      <w:tblGrid>
        <w:gridCol w:w="4590"/>
        <w:gridCol w:w="2250"/>
        <w:gridCol w:w="2070"/>
      </w:tblGrid>
      <w:tr w:rsidR="00EE010E" w:rsidTr="00E3219E">
        <w:trPr>
          <w:trHeight w:val="266"/>
        </w:trPr>
        <w:tc>
          <w:tcPr>
            <w:tcW w:w="4590" w:type="dxa"/>
          </w:tcPr>
          <w:p w:rsidR="00EE010E" w:rsidRDefault="00EE010E" w:rsidP="00CF1970">
            <w:pPr>
              <w:rPr>
                <w:sz w:val="22"/>
              </w:rPr>
            </w:pPr>
            <w:r>
              <w:rPr>
                <w:sz w:val="22"/>
              </w:rPr>
              <w:t>Customer Charge per meter per month</w:t>
            </w:r>
          </w:p>
        </w:tc>
        <w:tc>
          <w:tcPr>
            <w:tcW w:w="2250" w:type="dxa"/>
          </w:tcPr>
          <w:p w:rsidR="00EE010E" w:rsidRDefault="00EE010E" w:rsidP="00CF1970">
            <w:pPr>
              <w:rPr>
                <w:sz w:val="22"/>
                <w:u w:val="single"/>
              </w:rPr>
            </w:pPr>
            <w:r>
              <w:rPr>
                <w:sz w:val="22"/>
              </w:rPr>
              <w:t>$40.00</w:t>
            </w:r>
          </w:p>
        </w:tc>
        <w:tc>
          <w:tcPr>
            <w:tcW w:w="2070" w:type="dxa"/>
          </w:tcPr>
          <w:p w:rsidR="00EE010E" w:rsidRPr="00EE010E" w:rsidRDefault="00EE010E" w:rsidP="00CF1970">
            <w:pPr>
              <w:rPr>
                <w:sz w:val="22"/>
              </w:rPr>
            </w:pPr>
            <w:r w:rsidRPr="00EE010E">
              <w:rPr>
                <w:sz w:val="22"/>
              </w:rPr>
              <w:t>$40.00</w:t>
            </w:r>
          </w:p>
        </w:tc>
      </w:tr>
    </w:tbl>
    <w:p w:rsidR="00E07A71" w:rsidRDefault="00E07A71" w:rsidP="00E07A71">
      <w:pPr>
        <w:rPr>
          <w:b/>
          <w:i/>
          <w:szCs w:val="24"/>
          <w:u w:val="single"/>
        </w:rPr>
      </w:pPr>
    </w:p>
    <w:p w:rsidR="00E07A71" w:rsidRDefault="00E07A71" w:rsidP="00E07A71">
      <w:pPr>
        <w:rPr>
          <w:b/>
          <w:i/>
          <w:szCs w:val="24"/>
          <w:u w:val="single"/>
        </w:rPr>
      </w:pPr>
      <w:r>
        <w:rPr>
          <w:b/>
          <w:i/>
          <w:szCs w:val="24"/>
          <w:u w:val="single"/>
        </w:rPr>
        <w:t>Demand Charge</w:t>
      </w:r>
      <w:r w:rsidRPr="00987889">
        <w:rPr>
          <w:b/>
          <w:i/>
          <w:szCs w:val="24"/>
          <w:u w:val="single"/>
        </w:rPr>
        <w:t>:</w:t>
      </w:r>
    </w:p>
    <w:tbl>
      <w:tblPr>
        <w:tblW w:w="8910" w:type="dxa"/>
        <w:tblInd w:w="468" w:type="dxa"/>
        <w:tblLayout w:type="fixed"/>
        <w:tblLook w:val="0000"/>
      </w:tblPr>
      <w:tblGrid>
        <w:gridCol w:w="4590"/>
        <w:gridCol w:w="2250"/>
        <w:gridCol w:w="2070"/>
      </w:tblGrid>
      <w:tr w:rsidR="00EE010E" w:rsidTr="00E3219E">
        <w:trPr>
          <w:trHeight w:val="266"/>
        </w:trPr>
        <w:tc>
          <w:tcPr>
            <w:tcW w:w="4590" w:type="dxa"/>
          </w:tcPr>
          <w:p w:rsidR="00EE010E" w:rsidRDefault="00EE010E" w:rsidP="00CF1970">
            <w:pPr>
              <w:rPr>
                <w:sz w:val="22"/>
              </w:rPr>
            </w:pPr>
            <w:r>
              <w:rPr>
                <w:sz w:val="22"/>
              </w:rPr>
              <w:t>Demand Charge per therm applied to PBQ</w:t>
            </w:r>
          </w:p>
        </w:tc>
        <w:tc>
          <w:tcPr>
            <w:tcW w:w="2250" w:type="dxa"/>
          </w:tcPr>
          <w:p w:rsidR="00EE010E" w:rsidRDefault="00EE010E" w:rsidP="00CF1970">
            <w:pPr>
              <w:rPr>
                <w:sz w:val="22"/>
                <w:u w:val="single"/>
              </w:rPr>
            </w:pPr>
            <w:r>
              <w:rPr>
                <w:sz w:val="22"/>
              </w:rPr>
              <w:t>$0.60</w:t>
            </w:r>
          </w:p>
        </w:tc>
        <w:tc>
          <w:tcPr>
            <w:tcW w:w="2070" w:type="dxa"/>
          </w:tcPr>
          <w:p w:rsidR="00EE010E" w:rsidRPr="00EE010E" w:rsidRDefault="00EE010E" w:rsidP="00CF1970">
            <w:pPr>
              <w:rPr>
                <w:sz w:val="22"/>
              </w:rPr>
            </w:pPr>
            <w:r w:rsidRPr="00EE010E">
              <w:rPr>
                <w:sz w:val="22"/>
              </w:rPr>
              <w:t>$0.60</w:t>
            </w:r>
          </w:p>
        </w:tc>
      </w:tr>
    </w:tbl>
    <w:p w:rsidR="00E07A71" w:rsidRDefault="00E07A71" w:rsidP="00E07A71">
      <w:pPr>
        <w:pStyle w:val="BodyText"/>
        <w:tabs>
          <w:tab w:val="left" w:pos="3600"/>
        </w:tabs>
        <w:rPr>
          <w:b/>
          <w:i/>
          <w:szCs w:val="24"/>
          <w:u w:val="single"/>
        </w:rPr>
      </w:pPr>
    </w:p>
    <w:p w:rsidR="00E07A71" w:rsidRDefault="00E07A71" w:rsidP="00E07A71">
      <w:pPr>
        <w:rPr>
          <w:b/>
          <w:i/>
          <w:szCs w:val="24"/>
          <w:u w:val="single"/>
        </w:rPr>
      </w:pPr>
      <w:r w:rsidRPr="00987889">
        <w:rPr>
          <w:b/>
          <w:i/>
          <w:szCs w:val="24"/>
          <w:u w:val="single"/>
        </w:rPr>
        <w:t>Delivery Charge</w:t>
      </w:r>
      <w:r w:rsidR="00EE010E">
        <w:rPr>
          <w:b/>
          <w:i/>
          <w:szCs w:val="24"/>
          <w:u w:val="single"/>
        </w:rPr>
        <w:t xml:space="preserve"> per therm</w:t>
      </w:r>
      <w:r w:rsidRPr="00987889">
        <w:rPr>
          <w:b/>
          <w:i/>
          <w:szCs w:val="24"/>
          <w:u w:val="single"/>
        </w:rPr>
        <w:t>:</w:t>
      </w:r>
    </w:p>
    <w:tbl>
      <w:tblPr>
        <w:tblW w:w="8910" w:type="dxa"/>
        <w:tblInd w:w="468" w:type="dxa"/>
        <w:tblLayout w:type="fixed"/>
        <w:tblLook w:val="0000"/>
      </w:tblPr>
      <w:tblGrid>
        <w:gridCol w:w="4590"/>
        <w:gridCol w:w="2250"/>
        <w:gridCol w:w="2070"/>
      </w:tblGrid>
      <w:tr w:rsidR="00EE010E" w:rsidTr="00E3219E">
        <w:trPr>
          <w:trHeight w:val="314"/>
        </w:trPr>
        <w:tc>
          <w:tcPr>
            <w:tcW w:w="4590" w:type="dxa"/>
          </w:tcPr>
          <w:p w:rsidR="00EE010E" w:rsidRDefault="00EE010E" w:rsidP="00CF1970">
            <w:pPr>
              <w:rPr>
                <w:sz w:val="22"/>
              </w:rPr>
            </w:pPr>
            <w:r>
              <w:rPr>
                <w:sz w:val="22"/>
              </w:rPr>
              <w:t>November - April</w:t>
            </w:r>
          </w:p>
        </w:tc>
        <w:tc>
          <w:tcPr>
            <w:tcW w:w="2250" w:type="dxa"/>
          </w:tcPr>
          <w:p w:rsidR="00EE010E" w:rsidRDefault="00DD0C43" w:rsidP="00F64387">
            <w:pPr>
              <w:rPr>
                <w:sz w:val="22"/>
              </w:rPr>
            </w:pPr>
            <w:r>
              <w:rPr>
                <w:sz w:val="22"/>
              </w:rPr>
              <w:t>$0.</w:t>
            </w:r>
            <w:r w:rsidR="00F64387">
              <w:rPr>
                <w:sz w:val="22"/>
              </w:rPr>
              <w:t>3</w:t>
            </w:r>
            <w:r w:rsidR="00CC3060">
              <w:rPr>
                <w:sz w:val="22"/>
              </w:rPr>
              <w:t>056</w:t>
            </w:r>
          </w:p>
        </w:tc>
        <w:tc>
          <w:tcPr>
            <w:tcW w:w="2070" w:type="dxa"/>
          </w:tcPr>
          <w:p w:rsidR="00EE010E" w:rsidRDefault="00EE010E" w:rsidP="00F64387">
            <w:pPr>
              <w:rPr>
                <w:sz w:val="22"/>
              </w:rPr>
            </w:pPr>
            <w:r>
              <w:rPr>
                <w:sz w:val="22"/>
              </w:rPr>
              <w:t>$0.</w:t>
            </w:r>
            <w:r w:rsidR="006612DC">
              <w:rPr>
                <w:sz w:val="22"/>
              </w:rPr>
              <w:t>2</w:t>
            </w:r>
            <w:r w:rsidR="00CC3060">
              <w:rPr>
                <w:sz w:val="22"/>
              </w:rPr>
              <w:t>193</w:t>
            </w:r>
          </w:p>
        </w:tc>
      </w:tr>
      <w:tr w:rsidR="00E07A71" w:rsidRPr="005562B8" w:rsidTr="00E3219E">
        <w:trPr>
          <w:trHeight w:val="184"/>
        </w:trPr>
        <w:tc>
          <w:tcPr>
            <w:tcW w:w="4590" w:type="dxa"/>
          </w:tcPr>
          <w:p w:rsidR="00E07A71" w:rsidRPr="005562B8" w:rsidRDefault="00E07A71" w:rsidP="00CF1970">
            <w:pPr>
              <w:rPr>
                <w:sz w:val="12"/>
                <w:szCs w:val="12"/>
              </w:rPr>
            </w:pPr>
          </w:p>
        </w:tc>
        <w:tc>
          <w:tcPr>
            <w:tcW w:w="4320" w:type="dxa"/>
            <w:gridSpan w:val="2"/>
          </w:tcPr>
          <w:p w:rsidR="00E07A71" w:rsidRPr="005562B8" w:rsidRDefault="00E07A71" w:rsidP="00CF1970">
            <w:pPr>
              <w:rPr>
                <w:sz w:val="12"/>
                <w:szCs w:val="12"/>
              </w:rPr>
            </w:pPr>
          </w:p>
        </w:tc>
      </w:tr>
      <w:tr w:rsidR="00EE010E" w:rsidTr="00E3219E">
        <w:trPr>
          <w:trHeight w:val="314"/>
        </w:trPr>
        <w:tc>
          <w:tcPr>
            <w:tcW w:w="4590" w:type="dxa"/>
          </w:tcPr>
          <w:p w:rsidR="00EE010E" w:rsidRDefault="00EE010E" w:rsidP="00CF1970">
            <w:pPr>
              <w:rPr>
                <w:sz w:val="22"/>
              </w:rPr>
            </w:pPr>
            <w:r>
              <w:rPr>
                <w:sz w:val="22"/>
              </w:rPr>
              <w:t>May - October</w:t>
            </w:r>
          </w:p>
        </w:tc>
        <w:tc>
          <w:tcPr>
            <w:tcW w:w="2250" w:type="dxa"/>
          </w:tcPr>
          <w:p w:rsidR="00EE010E" w:rsidRDefault="00EE010E" w:rsidP="00F64387">
            <w:pPr>
              <w:rPr>
                <w:sz w:val="22"/>
              </w:rPr>
            </w:pPr>
            <w:r>
              <w:rPr>
                <w:sz w:val="22"/>
              </w:rPr>
              <w:t>$0.2</w:t>
            </w:r>
            <w:r w:rsidR="00CC3060">
              <w:rPr>
                <w:sz w:val="22"/>
              </w:rPr>
              <w:t>728</w:t>
            </w:r>
          </w:p>
        </w:tc>
        <w:tc>
          <w:tcPr>
            <w:tcW w:w="2070" w:type="dxa"/>
          </w:tcPr>
          <w:p w:rsidR="00EE010E" w:rsidRDefault="00EE010E" w:rsidP="00F64387">
            <w:pPr>
              <w:rPr>
                <w:sz w:val="22"/>
              </w:rPr>
            </w:pPr>
            <w:r>
              <w:rPr>
                <w:sz w:val="22"/>
              </w:rPr>
              <w:t>$0.1</w:t>
            </w:r>
            <w:r w:rsidR="00F64387">
              <w:rPr>
                <w:sz w:val="22"/>
              </w:rPr>
              <w:t>8</w:t>
            </w:r>
            <w:r w:rsidR="00CC3060">
              <w:rPr>
                <w:sz w:val="22"/>
              </w:rPr>
              <w:t>65</w:t>
            </w:r>
          </w:p>
        </w:tc>
      </w:tr>
    </w:tbl>
    <w:p w:rsidR="00E3219E" w:rsidRDefault="00E3219E" w:rsidP="00E3219E">
      <w:pPr>
        <w:pStyle w:val="BodyText"/>
        <w:tabs>
          <w:tab w:val="left" w:pos="3600"/>
        </w:tabs>
        <w:rPr>
          <w:szCs w:val="22"/>
        </w:rPr>
      </w:pPr>
    </w:p>
    <w:p w:rsidR="00E3219E" w:rsidRDefault="00E3219E" w:rsidP="00E3219E">
      <w:pPr>
        <w:pStyle w:val="BodyText"/>
        <w:tabs>
          <w:tab w:val="left" w:pos="3600"/>
        </w:tabs>
        <w:rPr>
          <w:szCs w:val="22"/>
        </w:rPr>
      </w:pPr>
      <w:r>
        <w:rPr>
          <w:szCs w:val="22"/>
        </w:rPr>
        <w:t>The Delivery Charges for DGC-Balancing above include the Balancing Charge as reflected in Rider “A” of this Tariff for customers whose Marketer or Broker deliver gas on their behalf pursuant to paragraph (1) under Minimum Daily Delivery Volumes section of this Service Classification.  For DGC-FT customers whose Marketer or Broker deliver gas on their behalf pursuant to paragraph (2) under Minimum Daily Delivery Volumes section of this Service Classification, the DGC-FT Delivery Charges above exclude the Balancing Charge reflected in Rider “A” of this Tariff.</w:t>
      </w:r>
    </w:p>
    <w:p w:rsidR="00E3219E" w:rsidRDefault="00E3219E" w:rsidP="00E3219E">
      <w:pPr>
        <w:pStyle w:val="BodyText"/>
        <w:tabs>
          <w:tab w:val="left" w:pos="3600"/>
        </w:tabs>
        <w:rPr>
          <w:szCs w:val="22"/>
        </w:rPr>
      </w:pPr>
    </w:p>
    <w:p w:rsidR="00ED08CF" w:rsidRPr="00283DD3" w:rsidRDefault="00ED08CF" w:rsidP="00ED08CF">
      <w:pPr>
        <w:pStyle w:val="BodyText"/>
        <w:tabs>
          <w:tab w:val="left" w:pos="3600"/>
        </w:tabs>
        <w:rPr>
          <w:szCs w:val="22"/>
        </w:rPr>
      </w:pPr>
      <w:r w:rsidRPr="00283DD3">
        <w:rPr>
          <w:szCs w:val="22"/>
        </w:rPr>
        <w:t>These rates are inclusive of all applicable taxes and riders and are subject to adjustment for all other applicable riders, taxes, assessments or similar charges lawfully imposed by the Company.  See Rate Summaries at the end of this Tariff for a summary of components incorporated in these rates.</w:t>
      </w:r>
    </w:p>
    <w:p w:rsidR="00ED08CF" w:rsidRPr="00283DD3" w:rsidRDefault="00ED08CF" w:rsidP="00ED08CF">
      <w:pPr>
        <w:pStyle w:val="BodyText"/>
        <w:tabs>
          <w:tab w:val="left" w:pos="0"/>
          <w:tab w:val="left" w:pos="1152"/>
          <w:tab w:val="left" w:pos="4176"/>
          <w:tab w:val="left" w:pos="5760"/>
        </w:tabs>
        <w:rPr>
          <w:szCs w:val="22"/>
        </w:rPr>
      </w:pPr>
    </w:p>
    <w:p w:rsidR="00ED08CF" w:rsidRDefault="00ED08CF" w:rsidP="00ED08CF">
      <w:pPr>
        <w:pStyle w:val="Footer"/>
        <w:tabs>
          <w:tab w:val="clear" w:pos="4320"/>
          <w:tab w:val="clear" w:pos="8640"/>
          <w:tab w:val="left" w:pos="0"/>
          <w:tab w:val="left" w:pos="1152"/>
          <w:tab w:val="left" w:pos="4176"/>
          <w:tab w:val="left" w:pos="5760"/>
        </w:tabs>
        <w:spacing w:line="240" w:lineRule="auto"/>
        <w:rPr>
          <w:b/>
          <w:i/>
        </w:rPr>
      </w:pPr>
    </w:p>
    <w:p w:rsidR="00ED08CF" w:rsidRDefault="00ED08CF" w:rsidP="00ED08CF">
      <w:pPr>
        <w:pStyle w:val="Heading3"/>
      </w:pPr>
      <w:r>
        <w:t>MINIMUM MONTHLY CHARGE</w:t>
      </w:r>
    </w:p>
    <w:p w:rsidR="00912256" w:rsidRPr="00912256" w:rsidRDefault="00912256" w:rsidP="00912256"/>
    <w:p w:rsidR="00ED08CF" w:rsidRDefault="00ED08CF" w:rsidP="00ED08CF">
      <w:pPr>
        <w:pStyle w:val="BodyText"/>
        <w:rPr>
          <w:iCs/>
        </w:rPr>
      </w:pPr>
      <w:r>
        <w:rPr>
          <w:iCs/>
        </w:rPr>
        <w:t>The minimum monthly charge shall be the sum of the Customer Charge and the Demand Charge.</w:t>
      </w:r>
    </w:p>
    <w:p w:rsidR="00ED08CF" w:rsidRDefault="00ED08CF" w:rsidP="00ED08CF">
      <w:pPr>
        <w:pStyle w:val="BodyText"/>
        <w:rPr>
          <w:b/>
          <w:i/>
        </w:rPr>
      </w:pPr>
    </w:p>
    <w:p w:rsidR="00ED08CF" w:rsidRDefault="00ED08CF" w:rsidP="00ED08CF">
      <w:pPr>
        <w:pStyle w:val="Heading3"/>
        <w:sectPr w:rsidR="00ED08CF" w:rsidSect="008E35DC">
          <w:headerReference w:type="default" r:id="rId119"/>
          <w:footerReference w:type="default" r:id="rId120"/>
          <w:pgSz w:w="12240" w:h="15840" w:code="1"/>
          <w:pgMar w:top="576" w:right="576" w:bottom="576" w:left="864" w:header="432" w:footer="432" w:gutter="0"/>
          <w:paperSrc w:first="2" w:other="2"/>
          <w:cols w:space="720"/>
          <w:noEndnote/>
        </w:sectPr>
      </w:pPr>
    </w:p>
    <w:p w:rsidR="00ED08CF" w:rsidRDefault="00ED08CF" w:rsidP="00ED08CF">
      <w:pPr>
        <w:pStyle w:val="Heading3"/>
      </w:pPr>
      <w:r>
        <w:lastRenderedPageBreak/>
        <w:t>DETERMINATION OF DEMAND</w:t>
      </w:r>
    </w:p>
    <w:p w:rsidR="00ED08CF" w:rsidRDefault="00ED08CF" w:rsidP="00ED08CF">
      <w:pPr>
        <w:pStyle w:val="BodyText"/>
        <w:rPr>
          <w:iCs/>
        </w:rPr>
      </w:pPr>
      <w:r>
        <w:rPr>
          <w:iCs/>
        </w:rPr>
        <w:t>The Peak Billing Quantity (PBQ) will be initially set based on the rated fuel requirements of the installed distributed generation equipment and the customer’s electric requirements.  The Company shall deliver to the Customer the gas quantity provided by the Customer up to the PBQ level.  Should the Customer’s usage exceed the PBQ, the PBQ will be deemed to have changed in the service agreement.  The PBQ for service and billing purposes will remain at the highest actual daily volume served.</w:t>
      </w:r>
    </w:p>
    <w:p w:rsidR="00ED08CF" w:rsidRDefault="00ED08CF" w:rsidP="00ED08CF">
      <w:pPr>
        <w:pStyle w:val="Heading3"/>
      </w:pPr>
    </w:p>
    <w:p w:rsidR="00ED08CF" w:rsidRDefault="00ED08CF" w:rsidP="00ED08CF">
      <w:pPr>
        <w:pStyle w:val="Heading3"/>
      </w:pPr>
      <w:r>
        <w:t xml:space="preserve">AUTOMATED METER </w:t>
      </w:r>
      <w:smartTag w:uri="urn:schemas-microsoft-com:office:smarttags" w:element="City">
        <w:smartTag w:uri="urn:schemas-microsoft-com:office:smarttags" w:element="place">
          <w:r>
            <w:t>READING</w:t>
          </w:r>
        </w:smartTag>
      </w:smartTag>
      <w:r>
        <w:t xml:space="preserve"> DEVICE</w:t>
      </w:r>
    </w:p>
    <w:p w:rsidR="00ED08CF" w:rsidRDefault="00ED08CF" w:rsidP="00ED08CF">
      <w:pPr>
        <w:jc w:val="both"/>
        <w:rPr>
          <w:bCs/>
          <w:iCs/>
          <w:sz w:val="22"/>
        </w:rPr>
      </w:pPr>
      <w:r>
        <w:rPr>
          <w:bCs/>
          <w:iCs/>
          <w:sz w:val="22"/>
        </w:rPr>
        <w:t>All service rendered hereunder shall be metered separately from any other gas service provided to customers at the Customer’s location.</w:t>
      </w:r>
    </w:p>
    <w:p w:rsidR="00ED08CF" w:rsidRDefault="00ED08CF" w:rsidP="00ED08CF">
      <w:pPr>
        <w:jc w:val="both"/>
        <w:rPr>
          <w:bCs/>
          <w:iCs/>
          <w:sz w:val="22"/>
        </w:rPr>
      </w:pPr>
    </w:p>
    <w:p w:rsidR="00ED08CF" w:rsidRDefault="00ED08CF" w:rsidP="00ED08CF">
      <w:pPr>
        <w:jc w:val="both"/>
        <w:rPr>
          <w:bCs/>
          <w:iCs/>
          <w:sz w:val="22"/>
        </w:rPr>
      </w:pPr>
      <w:r>
        <w:rPr>
          <w:bCs/>
          <w:iCs/>
          <w:sz w:val="22"/>
        </w:rPr>
        <w:t>Metering shall include an automated meter recording device (AMR), which shall be furnished and installed by the Company.  The Customer shall furnish an electrical supply and phone line for the operation of the device, in an area acceptable to the Company.  The Company shall provide technical assistance in order to minimize the Customer's expense for such installation.</w:t>
      </w:r>
    </w:p>
    <w:p w:rsidR="00ED08CF" w:rsidRDefault="00ED08CF" w:rsidP="00ED08CF">
      <w:pPr>
        <w:tabs>
          <w:tab w:val="left" w:pos="1440"/>
          <w:tab w:val="left" w:pos="1800"/>
          <w:tab w:val="left" w:pos="5328"/>
        </w:tabs>
        <w:jc w:val="both"/>
        <w:rPr>
          <w:b/>
          <w:i/>
          <w:sz w:val="22"/>
        </w:rPr>
      </w:pPr>
    </w:p>
    <w:p w:rsidR="00ED08CF" w:rsidRDefault="00ED08CF" w:rsidP="00ED08CF">
      <w:pPr>
        <w:pStyle w:val="Heading3"/>
      </w:pPr>
      <w:r>
        <w:t>MINIMUM DAILY DELIVERY VOLUMES</w:t>
      </w:r>
    </w:p>
    <w:p w:rsidR="00E3219E" w:rsidRDefault="00E3219E" w:rsidP="00E3219E">
      <w:r>
        <w:t xml:space="preserve">The Customer has the following options for delivering volumes to the Company’s </w:t>
      </w:r>
      <w:proofErr w:type="spellStart"/>
      <w:r>
        <w:t>citygate</w:t>
      </w:r>
      <w:proofErr w:type="spellEnd"/>
      <w:r>
        <w:t>:</w:t>
      </w:r>
    </w:p>
    <w:p w:rsidR="00E3219E" w:rsidRPr="00E3219E" w:rsidRDefault="00E3219E" w:rsidP="00E3219E"/>
    <w:p w:rsidR="00E3219E" w:rsidRPr="00E3219E" w:rsidRDefault="00E3219E" w:rsidP="00E3219E">
      <w:pPr>
        <w:pStyle w:val="BodyText"/>
        <w:numPr>
          <w:ilvl w:val="0"/>
          <w:numId w:val="29"/>
        </w:numPr>
        <w:rPr>
          <w:b/>
          <w:bCs/>
          <w:iCs/>
          <w:u w:val="single"/>
        </w:rPr>
      </w:pPr>
      <w:r w:rsidRPr="00E3219E">
        <w:rPr>
          <w:b/>
          <w:bCs/>
          <w:iCs/>
          <w:u w:val="single"/>
        </w:rPr>
        <w:t>DGC-Balancing</w:t>
      </w:r>
    </w:p>
    <w:p w:rsidR="00ED08CF" w:rsidRDefault="00ED08CF" w:rsidP="00E3219E">
      <w:pPr>
        <w:pStyle w:val="BodyText"/>
        <w:ind w:left="720"/>
        <w:rPr>
          <w:bCs/>
          <w:iCs/>
        </w:rPr>
      </w:pPr>
      <w:r>
        <w:rPr>
          <w:bCs/>
          <w:iCs/>
        </w:rPr>
        <w:t xml:space="preserve">The Customer agrees to deliver to the Company's </w:t>
      </w:r>
      <w:proofErr w:type="spellStart"/>
      <w:r>
        <w:rPr>
          <w:bCs/>
          <w:iCs/>
        </w:rPr>
        <w:t>citygate</w:t>
      </w:r>
      <w:proofErr w:type="spellEnd"/>
      <w:r>
        <w:rPr>
          <w:bCs/>
          <w:iCs/>
        </w:rPr>
        <w:t xml:space="preserve"> a volume of gas for each day of the month equal to the average daily usage for that month as specified by the Company.  The Company will provide the Customer with the minimum daily delivery volumes required for each month in advance during the year.</w:t>
      </w:r>
    </w:p>
    <w:p w:rsidR="00ED08CF" w:rsidRDefault="00ED08CF" w:rsidP="00ED08CF">
      <w:pPr>
        <w:tabs>
          <w:tab w:val="left" w:pos="1440"/>
          <w:tab w:val="left" w:pos="1800"/>
          <w:tab w:val="left" w:pos="5328"/>
        </w:tabs>
        <w:jc w:val="both"/>
        <w:rPr>
          <w:bCs/>
          <w:iCs/>
          <w:sz w:val="22"/>
        </w:rPr>
      </w:pPr>
    </w:p>
    <w:p w:rsidR="00ED08CF" w:rsidRPr="00E3219E" w:rsidRDefault="00ED08CF" w:rsidP="00E3219E">
      <w:pPr>
        <w:tabs>
          <w:tab w:val="left" w:pos="1440"/>
          <w:tab w:val="left" w:pos="1800"/>
          <w:tab w:val="left" w:pos="5328"/>
        </w:tabs>
        <w:ind w:left="720"/>
        <w:jc w:val="both"/>
        <w:rPr>
          <w:bCs/>
          <w:iCs/>
          <w:sz w:val="22"/>
        </w:rPr>
      </w:pPr>
      <w:r w:rsidRPr="00E3219E">
        <w:rPr>
          <w:bCs/>
          <w:iCs/>
          <w:sz w:val="22"/>
        </w:rPr>
        <w:t xml:space="preserve">If the Customer fails to deliver the minimum daily volume, the Company shall use its best efforts to make up the difference, but in no event will it be so obligated.  If the Company makes up the volume difference, the Company will charge the Customer at a rate equal to ten (10) times the highest price of daily ranges for delivery in Texas Eastern Zone M-3 which are published in </w:t>
      </w:r>
      <w:r w:rsidRPr="00E3219E">
        <w:rPr>
          <w:bCs/>
          <w:iCs/>
          <w:sz w:val="22"/>
          <w:u w:val="single"/>
        </w:rPr>
        <w:t>Gas Daily</w:t>
      </w:r>
      <w:r w:rsidRPr="00E3219E">
        <w:rPr>
          <w:bCs/>
          <w:iCs/>
          <w:sz w:val="22"/>
        </w:rPr>
        <w:t xml:space="preserve"> on the table, “Daily Price Survey”.  The Company has the right to recover proportionately from undelivered Marketers or Brokers any penalties or other charges or damages assessed on the Company as a result of any under-deliveries by eligible Marketers or Brokers.</w:t>
      </w:r>
    </w:p>
    <w:p w:rsidR="00E3219E" w:rsidRDefault="00E3219E" w:rsidP="00ED08CF">
      <w:pPr>
        <w:tabs>
          <w:tab w:val="left" w:pos="1440"/>
          <w:tab w:val="left" w:pos="1800"/>
          <w:tab w:val="left" w:pos="5328"/>
        </w:tabs>
        <w:jc w:val="both"/>
        <w:rPr>
          <w:bCs/>
          <w:iCs/>
          <w:sz w:val="22"/>
        </w:rPr>
      </w:pPr>
    </w:p>
    <w:p w:rsidR="00E3219E" w:rsidRDefault="00E3219E" w:rsidP="00E3219E">
      <w:pPr>
        <w:pStyle w:val="BodyText"/>
        <w:numPr>
          <w:ilvl w:val="0"/>
          <w:numId w:val="29"/>
        </w:numPr>
        <w:rPr>
          <w:bCs/>
          <w:iCs/>
        </w:rPr>
      </w:pPr>
      <w:r w:rsidRPr="00F561E0">
        <w:rPr>
          <w:b/>
          <w:bCs/>
          <w:iCs/>
          <w:u w:val="single"/>
        </w:rPr>
        <w:t>DGC-FT</w:t>
      </w:r>
      <w:r>
        <w:rPr>
          <w:bCs/>
          <w:iCs/>
        </w:rPr>
        <w:t xml:space="preserve"> </w:t>
      </w:r>
    </w:p>
    <w:p w:rsidR="00E3219E" w:rsidRDefault="00E3219E" w:rsidP="00E3219E">
      <w:pPr>
        <w:pStyle w:val="BodyText"/>
        <w:ind w:left="720"/>
        <w:rPr>
          <w:bCs/>
          <w:iCs/>
        </w:rPr>
      </w:pPr>
      <w:r w:rsidRPr="00AB53A2">
        <w:rPr>
          <w:bCs/>
          <w:iCs/>
        </w:rPr>
        <w:t xml:space="preserve">The Customer </w:t>
      </w:r>
      <w:r>
        <w:rPr>
          <w:bCs/>
          <w:iCs/>
        </w:rPr>
        <w:t xml:space="preserve">shall use its best efforts to achieve a balance between its deliveries and its aggregate customer requirements on a monthly basis.  The Company reserves the right to require the Customer to balance deliveries and takes of transported gas.  </w:t>
      </w:r>
    </w:p>
    <w:p w:rsidR="00ED08CF" w:rsidRDefault="00ED08CF" w:rsidP="00ED08CF">
      <w:pPr>
        <w:tabs>
          <w:tab w:val="left" w:pos="6480"/>
        </w:tabs>
        <w:jc w:val="both"/>
        <w:rPr>
          <w:b/>
          <w:i/>
          <w:sz w:val="22"/>
        </w:rPr>
      </w:pPr>
    </w:p>
    <w:p w:rsidR="00F37E39" w:rsidRDefault="00F37E39" w:rsidP="00F37E39">
      <w:pPr>
        <w:tabs>
          <w:tab w:val="left" w:pos="1440"/>
          <w:tab w:val="left" w:pos="1800"/>
          <w:tab w:val="left" w:pos="5328"/>
        </w:tabs>
        <w:jc w:val="both"/>
        <w:rPr>
          <w:bCs/>
          <w:iCs/>
          <w:sz w:val="22"/>
        </w:rPr>
      </w:pPr>
      <w:r>
        <w:rPr>
          <w:bCs/>
          <w:iCs/>
          <w:sz w:val="22"/>
        </w:rPr>
        <w:t xml:space="preserve">If the Customer fails to deliver the minimum daily volume </w:t>
      </w:r>
      <w:r w:rsidR="00DB55EB">
        <w:rPr>
          <w:bCs/>
          <w:iCs/>
          <w:sz w:val="22"/>
        </w:rPr>
        <w:t xml:space="preserve">by greater than ten (10) </w:t>
      </w:r>
      <w:proofErr w:type="spellStart"/>
      <w:r w:rsidR="00DB55EB">
        <w:rPr>
          <w:bCs/>
          <w:iCs/>
          <w:sz w:val="22"/>
        </w:rPr>
        <w:t>Dth</w:t>
      </w:r>
      <w:proofErr w:type="spellEnd"/>
      <w:r w:rsidR="00DB55EB">
        <w:rPr>
          <w:bCs/>
          <w:iCs/>
          <w:sz w:val="22"/>
        </w:rPr>
        <w:t xml:space="preserve"> for </w:t>
      </w:r>
      <w:r>
        <w:rPr>
          <w:bCs/>
          <w:iCs/>
          <w:sz w:val="22"/>
        </w:rPr>
        <w:t>more than three (3) days during a rolling twelve-month period, then the Customer will be assigned Standby Service at a volume equal to the highest deficiency on the days when the delivery failures occurred.  The Customer will pay the Standby Service Charges until such time as twelve months have passed without a single failure to deliver the minimum daily volume.</w:t>
      </w:r>
    </w:p>
    <w:p w:rsidR="00ED08CF" w:rsidRDefault="00ED08CF" w:rsidP="00ED08CF">
      <w:pPr>
        <w:rPr>
          <w:bCs/>
          <w:iCs/>
        </w:rPr>
        <w:sectPr w:rsidR="00ED08CF" w:rsidSect="008E35DC">
          <w:headerReference w:type="default" r:id="rId121"/>
          <w:footerReference w:type="default" r:id="rId122"/>
          <w:pgSz w:w="12240" w:h="15840" w:code="1"/>
          <w:pgMar w:top="576" w:right="576" w:bottom="576" w:left="864" w:header="432" w:footer="432" w:gutter="0"/>
          <w:paperSrc w:first="2" w:other="2"/>
          <w:cols w:space="720"/>
          <w:noEndnote/>
        </w:sectPr>
      </w:pPr>
    </w:p>
    <w:p w:rsidR="00ED08CF" w:rsidRDefault="00ED08CF" w:rsidP="00ED08CF">
      <w:pPr>
        <w:pStyle w:val="Heading3"/>
      </w:pPr>
      <w:r>
        <w:lastRenderedPageBreak/>
        <w:t>SPECIAL PROVISIONS</w:t>
      </w:r>
    </w:p>
    <w:p w:rsidR="00ED08CF" w:rsidRDefault="00ED08CF" w:rsidP="00ED08CF">
      <w:pPr>
        <w:rPr>
          <w:b/>
          <w:i/>
          <w:sz w:val="22"/>
        </w:rPr>
      </w:pPr>
    </w:p>
    <w:p w:rsidR="00ED08CF" w:rsidRDefault="00205298" w:rsidP="00ED08CF">
      <w:pPr>
        <w:pStyle w:val="normindent"/>
        <w:rPr>
          <w:b/>
        </w:rPr>
      </w:pPr>
      <w:r>
        <w:t>1</w:t>
      </w:r>
      <w:r w:rsidR="00ED08CF" w:rsidRPr="00205298">
        <w:t>.</w:t>
      </w:r>
      <w:r w:rsidR="00ED08CF">
        <w:rPr>
          <w:b/>
        </w:rPr>
        <w:tab/>
      </w:r>
      <w:r w:rsidR="00ED08CF">
        <w:rPr>
          <w:b/>
          <w:u w:val="single"/>
        </w:rPr>
        <w:t>Balancing - Monthly</w:t>
      </w:r>
    </w:p>
    <w:p w:rsidR="00ED08CF" w:rsidRDefault="00ED08CF" w:rsidP="00ED08CF">
      <w:pPr>
        <w:pStyle w:val="normindent1"/>
        <w:rPr>
          <w:bCs/>
          <w:iCs/>
          <w:strike/>
        </w:rPr>
      </w:pPr>
      <w:r>
        <w:rPr>
          <w:bCs/>
          <w:iCs/>
        </w:rPr>
        <w:t>The</w:t>
      </w:r>
      <w:r w:rsidR="007E1A7D">
        <w:rPr>
          <w:bCs/>
          <w:iCs/>
        </w:rPr>
        <w:t xml:space="preserve"> DGC-FT</w:t>
      </w:r>
      <w:r>
        <w:rPr>
          <w:bCs/>
          <w:iCs/>
        </w:rPr>
        <w:t xml:space="preserve"> Customer shall use its best efforts to achieve a balance between its deliveries and its requirements under </w:t>
      </w:r>
      <w:r w:rsidR="007E1A7D">
        <w:rPr>
          <w:bCs/>
          <w:iCs/>
        </w:rPr>
        <w:t>DGC-</w:t>
      </w:r>
      <w:r w:rsidR="00EE2EEC">
        <w:rPr>
          <w:bCs/>
          <w:iCs/>
        </w:rPr>
        <w:t>FT</w:t>
      </w:r>
      <w:r>
        <w:rPr>
          <w:bCs/>
          <w:iCs/>
        </w:rPr>
        <w:t xml:space="preserve"> service on a monthly basis.</w:t>
      </w:r>
      <w:r w:rsidR="007E1A7D" w:rsidRPr="007E1A7D">
        <w:rPr>
          <w:bCs/>
          <w:iCs/>
        </w:rPr>
        <w:t xml:space="preserve"> </w:t>
      </w:r>
      <w:r w:rsidR="007E1A7D">
        <w:rPr>
          <w:bCs/>
          <w:iCs/>
        </w:rPr>
        <w:t xml:space="preserve">Imbalances in the volumes of gas delivered for the DGC-FT Customer’s accounts (net of Special Provision 2, </w:t>
      </w:r>
      <w:r w:rsidR="007E1A7D">
        <w:rPr>
          <w:bCs/>
          <w:iCs/>
          <w:u w:val="single"/>
        </w:rPr>
        <w:t>Fuel Use and Unaccounted for Gas</w:t>
      </w:r>
      <w:r w:rsidR="007E1A7D">
        <w:rPr>
          <w:bCs/>
          <w:iCs/>
        </w:rPr>
        <w:t xml:space="preserve">) and the volumes of gas used by the DGC-FT </w:t>
      </w:r>
      <w:proofErr w:type="gramStart"/>
      <w:r w:rsidR="007E1A7D">
        <w:rPr>
          <w:bCs/>
          <w:iCs/>
        </w:rPr>
        <w:t>Customer,</w:t>
      </w:r>
      <w:proofErr w:type="gramEnd"/>
      <w:r w:rsidR="007E1A7D">
        <w:rPr>
          <w:bCs/>
          <w:iCs/>
        </w:rPr>
        <w:t xml:space="preserve"> will be cashed-out each month, as defined in Service Classification MBR, so that no imbalances will be carried into the next month.  </w:t>
      </w:r>
    </w:p>
    <w:p w:rsidR="00ED08CF" w:rsidRDefault="00ED08CF" w:rsidP="00ED08CF">
      <w:pPr>
        <w:pStyle w:val="normindent1"/>
        <w:rPr>
          <w:bCs/>
          <w:iCs/>
        </w:rPr>
      </w:pPr>
    </w:p>
    <w:p w:rsidR="00ED08CF" w:rsidRDefault="00ED08CF" w:rsidP="00ED08CF">
      <w:pPr>
        <w:pStyle w:val="normindent1"/>
        <w:rPr>
          <w:bCs/>
          <w:iCs/>
        </w:rPr>
      </w:pPr>
      <w:r>
        <w:rPr>
          <w:bCs/>
          <w:iCs/>
        </w:rPr>
        <w:t xml:space="preserve">Imbalances in the volumes of gas delivered for the </w:t>
      </w:r>
      <w:r w:rsidR="007E1A7D">
        <w:rPr>
          <w:bCs/>
          <w:iCs/>
        </w:rPr>
        <w:t xml:space="preserve">DGC-Balancing </w:t>
      </w:r>
      <w:r>
        <w:rPr>
          <w:bCs/>
          <w:iCs/>
        </w:rPr>
        <w:t xml:space="preserve">Customer's account (net of Special Provision </w:t>
      </w:r>
      <w:r w:rsidR="009D4FB6">
        <w:rPr>
          <w:bCs/>
          <w:iCs/>
        </w:rPr>
        <w:t>2</w:t>
      </w:r>
      <w:r>
        <w:rPr>
          <w:bCs/>
          <w:iCs/>
        </w:rPr>
        <w:t xml:space="preserve">, </w:t>
      </w:r>
      <w:r>
        <w:rPr>
          <w:bCs/>
          <w:iCs/>
          <w:u w:val="single"/>
        </w:rPr>
        <w:t>Fuel Use and Unaccounted for Gas</w:t>
      </w:r>
      <w:r>
        <w:rPr>
          <w:bCs/>
          <w:iCs/>
        </w:rPr>
        <w:t xml:space="preserve">) and the volumes of gas used by the </w:t>
      </w:r>
      <w:r w:rsidR="007E1A7D">
        <w:rPr>
          <w:bCs/>
          <w:iCs/>
        </w:rPr>
        <w:t xml:space="preserve">DGC-Balancing </w:t>
      </w:r>
      <w:proofErr w:type="gramStart"/>
      <w:r>
        <w:rPr>
          <w:bCs/>
          <w:iCs/>
        </w:rPr>
        <w:t>Customer,</w:t>
      </w:r>
      <w:proofErr w:type="gramEnd"/>
      <w:r>
        <w:rPr>
          <w:bCs/>
          <w:iCs/>
        </w:rPr>
        <w:t xml:space="preserve"> will be rolled over each month so that any imbalance will be carried into the next month.  The Company will select the time period to net any imbalances with the monthly Minimum Daily Delivery Volume.</w:t>
      </w:r>
    </w:p>
    <w:p w:rsidR="00ED08CF" w:rsidRDefault="00ED08CF" w:rsidP="00ED08CF">
      <w:pPr>
        <w:pStyle w:val="normindent1"/>
        <w:rPr>
          <w:bCs/>
          <w:iCs/>
          <w:strike/>
        </w:rPr>
      </w:pPr>
    </w:p>
    <w:p w:rsidR="00ED08CF" w:rsidRDefault="00ED08CF" w:rsidP="00ED08CF">
      <w:pPr>
        <w:pStyle w:val="normindent1"/>
        <w:rPr>
          <w:bCs/>
          <w:iCs/>
        </w:rPr>
      </w:pPr>
      <w:r>
        <w:rPr>
          <w:bCs/>
          <w:iCs/>
        </w:rPr>
        <w:t>If at any time during the month the Customer's account is out of balance by more than 30% of the total amount transported in the prior month, the Customer will be required, upon 48 hours prior notice from the Company, to initiate corrective action to balance its account within the following 10-day period.</w:t>
      </w:r>
    </w:p>
    <w:p w:rsidR="00ED08CF" w:rsidRDefault="00ED08CF" w:rsidP="00ED08CF">
      <w:pPr>
        <w:pStyle w:val="normindent1"/>
        <w:rPr>
          <w:bCs/>
          <w:iCs/>
        </w:rPr>
      </w:pPr>
    </w:p>
    <w:p w:rsidR="00ED08CF" w:rsidRDefault="00205298" w:rsidP="00ED08CF">
      <w:pPr>
        <w:pStyle w:val="normindent"/>
        <w:rPr>
          <w:b/>
        </w:rPr>
      </w:pPr>
      <w:r>
        <w:t>2</w:t>
      </w:r>
      <w:r w:rsidR="00ED08CF" w:rsidRPr="00205298">
        <w:t>.</w:t>
      </w:r>
      <w:r w:rsidR="00ED08CF">
        <w:rPr>
          <w:b/>
        </w:rPr>
        <w:tab/>
      </w:r>
      <w:r w:rsidR="00ED08CF">
        <w:rPr>
          <w:b/>
          <w:u w:val="single"/>
        </w:rPr>
        <w:t xml:space="preserve">Fuel Use </w:t>
      </w:r>
      <w:proofErr w:type="gramStart"/>
      <w:r w:rsidR="00ED08CF">
        <w:rPr>
          <w:b/>
          <w:u w:val="single"/>
        </w:rPr>
        <w:t>And</w:t>
      </w:r>
      <w:proofErr w:type="gramEnd"/>
      <w:r w:rsidR="00ED08CF">
        <w:rPr>
          <w:b/>
          <w:u w:val="single"/>
        </w:rPr>
        <w:t xml:space="preserve"> Unaccounted For Gas</w:t>
      </w:r>
    </w:p>
    <w:p w:rsidR="00ED08CF" w:rsidRDefault="00ED08CF" w:rsidP="00ED08CF">
      <w:pPr>
        <w:pStyle w:val="normindent1"/>
        <w:rPr>
          <w:bCs/>
          <w:iCs/>
        </w:rPr>
      </w:pPr>
      <w:r>
        <w:rPr>
          <w:bCs/>
          <w:iCs/>
        </w:rPr>
        <w:t>A 2% adjustment for fuel use and unaccounted for gas shall be made to the quantity of gas received for the Customer's account.  The quantity of gas ultimately delivered to the Customer shall be reduced by 2% from the level received by the Company for the Customer's account.</w:t>
      </w:r>
    </w:p>
    <w:p w:rsidR="00E07A71" w:rsidRDefault="00E07A71" w:rsidP="00E07A71">
      <w:pPr>
        <w:pStyle w:val="normindent"/>
        <w:rPr>
          <w:b/>
        </w:rPr>
      </w:pPr>
    </w:p>
    <w:p w:rsidR="00E07A71" w:rsidRDefault="00205298" w:rsidP="00E07A71">
      <w:pPr>
        <w:pStyle w:val="normindent"/>
        <w:rPr>
          <w:b/>
        </w:rPr>
      </w:pPr>
      <w:r>
        <w:t>3</w:t>
      </w:r>
      <w:r w:rsidR="00E07A71" w:rsidRPr="00205298">
        <w:t>.</w:t>
      </w:r>
      <w:r w:rsidR="00E07A71">
        <w:rPr>
          <w:b/>
        </w:rPr>
        <w:tab/>
      </w:r>
      <w:r w:rsidR="00E07A71">
        <w:rPr>
          <w:b/>
          <w:u w:val="single"/>
        </w:rPr>
        <w:t>Incremental Expenses</w:t>
      </w:r>
    </w:p>
    <w:p w:rsidR="00E07A71" w:rsidRDefault="00E07A71" w:rsidP="00E07A71">
      <w:pPr>
        <w:pStyle w:val="normindent1"/>
        <w:rPr>
          <w:bCs/>
          <w:iCs/>
        </w:rPr>
      </w:pPr>
      <w:r>
        <w:rPr>
          <w:bCs/>
          <w:iCs/>
        </w:rPr>
        <w:t xml:space="preserve">The Customer shall reimburse the Company for any </w:t>
      </w:r>
      <w:proofErr w:type="spellStart"/>
      <w:r>
        <w:rPr>
          <w:bCs/>
          <w:iCs/>
        </w:rPr>
        <w:t>out</w:t>
      </w:r>
      <w:r>
        <w:rPr>
          <w:bCs/>
          <w:iCs/>
        </w:rPr>
        <w:noBreakHyphen/>
        <w:t>of</w:t>
      </w:r>
      <w:r>
        <w:rPr>
          <w:bCs/>
          <w:iCs/>
        </w:rPr>
        <w:noBreakHyphen/>
        <w:t>pocket</w:t>
      </w:r>
      <w:proofErr w:type="spellEnd"/>
      <w:r>
        <w:rPr>
          <w:bCs/>
          <w:iCs/>
        </w:rPr>
        <w:t xml:space="preserve"> expenses (including, but not limited to, legal and travel expenses) incurred in connection with the initiation and rendering of service under this service classification.  The Company shall provide an estimate of such expenses prior to their incurrence.</w:t>
      </w:r>
    </w:p>
    <w:p w:rsidR="00E07A71" w:rsidRDefault="00E07A71" w:rsidP="00E07A71">
      <w:pPr>
        <w:pStyle w:val="normindent1"/>
        <w:rPr>
          <w:bCs/>
          <w:iCs/>
        </w:rPr>
      </w:pPr>
    </w:p>
    <w:p w:rsidR="00E07A71" w:rsidRDefault="00E07A71" w:rsidP="00E07A71">
      <w:pPr>
        <w:pStyle w:val="normindent1"/>
        <w:rPr>
          <w:bCs/>
          <w:iCs/>
        </w:rPr>
      </w:pPr>
      <w:r>
        <w:rPr>
          <w:bCs/>
          <w:iCs/>
        </w:rPr>
        <w:t>The Company’s main and service extension policy set forth in Section 4 of the Standard Terms and Conditions shall not apply to service rendered hereunder.  However, the Company will make gas main extensions and service line connections to serve individual firm DGC customers free of charge where the cost of such extension does not exceed three (3) times the estimated annual margin (revenue less balancing costs and related taxes and/or assessments) for equipment with an estimated life of less than 5 years; five (5) times the estimated annual margin for equipment with an estimated life between six (6) and ten (10) years; six (6) times the estimated annual margin for equipment with an estimated life between eleven (11) and sixteen (16) years.  Equipment with an estimated life greater than sixteen (16) years will be subject to the eight (8) times policy set forth in Section 4 of the Standard Terms and Conditions.</w:t>
      </w:r>
    </w:p>
    <w:p w:rsidR="00E07A71" w:rsidRDefault="00E07A71" w:rsidP="00E07A71">
      <w:pPr>
        <w:pStyle w:val="normindent1"/>
        <w:rPr>
          <w:bCs/>
          <w:iCs/>
        </w:rPr>
      </w:pPr>
    </w:p>
    <w:p w:rsidR="00E07A71" w:rsidRDefault="00E07A71" w:rsidP="00E07A71">
      <w:pPr>
        <w:pStyle w:val="normindent1"/>
        <w:rPr>
          <w:bCs/>
          <w:iCs/>
        </w:rPr>
      </w:pPr>
      <w:r>
        <w:rPr>
          <w:bCs/>
          <w:iCs/>
        </w:rPr>
        <w:t>Should the Customer take service under this classification for less than one (1) year, the Customer shall reimburse the Company for the cost of the extension.</w:t>
      </w:r>
    </w:p>
    <w:p w:rsidR="00ED08CF" w:rsidRDefault="00ED08CF" w:rsidP="00ED08CF">
      <w:pPr>
        <w:pStyle w:val="normindent1"/>
        <w:rPr>
          <w:bCs/>
          <w:iCs/>
          <w:strike/>
        </w:rPr>
      </w:pPr>
    </w:p>
    <w:p w:rsidR="00EE2EEC" w:rsidRDefault="00EE2EEC" w:rsidP="00ED08CF">
      <w:pPr>
        <w:pStyle w:val="normindent"/>
        <w:rPr>
          <w:b/>
        </w:rPr>
        <w:sectPr w:rsidR="00EE2EEC" w:rsidSect="008E35DC">
          <w:headerReference w:type="default" r:id="rId123"/>
          <w:footerReference w:type="default" r:id="rId124"/>
          <w:pgSz w:w="12240" w:h="15840" w:code="1"/>
          <w:pgMar w:top="576" w:right="576" w:bottom="576" w:left="864" w:header="432" w:footer="432" w:gutter="0"/>
          <w:paperSrc w:first="2" w:other="2"/>
          <w:cols w:space="720"/>
          <w:noEndnote/>
        </w:sectPr>
      </w:pPr>
    </w:p>
    <w:p w:rsidR="00ED08CF" w:rsidRDefault="00205298" w:rsidP="00ED08CF">
      <w:pPr>
        <w:pStyle w:val="normindent"/>
        <w:rPr>
          <w:b/>
        </w:rPr>
      </w:pPr>
      <w:r>
        <w:lastRenderedPageBreak/>
        <w:t>4</w:t>
      </w:r>
      <w:r w:rsidR="00ED08CF" w:rsidRPr="00E07A71">
        <w:t>.</w:t>
      </w:r>
      <w:r w:rsidR="00ED08CF">
        <w:rPr>
          <w:b/>
        </w:rPr>
        <w:tab/>
      </w:r>
      <w:r w:rsidR="00ED08CF">
        <w:rPr>
          <w:b/>
          <w:u w:val="single"/>
        </w:rPr>
        <w:t>Loss of Supplier</w:t>
      </w:r>
    </w:p>
    <w:p w:rsidR="00ED08CF" w:rsidRDefault="00ED08CF" w:rsidP="00ED08CF">
      <w:pPr>
        <w:pStyle w:val="normindent1"/>
        <w:rPr>
          <w:bCs/>
          <w:iCs/>
        </w:rPr>
      </w:pPr>
      <w:r>
        <w:rPr>
          <w:bCs/>
          <w:iCs/>
        </w:rPr>
        <w:t>In the event that the Customer’s Marketer ceases providing service to the Customer and the Customer in unable to secure supply from an alternate supplier, Customers may elect to receive temporary supply service from the Company.  The price for temporary service provided to the Customers shall be equal to the higher of the GSL BGSS price or the actual cost incurred by the Company to provide temporary service.</w:t>
      </w:r>
    </w:p>
    <w:p w:rsidR="00ED08CF" w:rsidRDefault="00ED08CF" w:rsidP="00ED08CF">
      <w:pPr>
        <w:pStyle w:val="normindent1"/>
        <w:rPr>
          <w:bCs/>
          <w:iCs/>
        </w:rPr>
      </w:pPr>
    </w:p>
    <w:p w:rsidR="00ED08CF" w:rsidRDefault="00ED08CF" w:rsidP="00ED08CF">
      <w:pPr>
        <w:pStyle w:val="normindent1"/>
        <w:rPr>
          <w:bCs/>
          <w:iCs/>
        </w:rPr>
      </w:pPr>
      <w:r>
        <w:rPr>
          <w:bCs/>
          <w:iCs/>
        </w:rPr>
        <w:t>The Customer shall inform the Company of its efforts to secure a replacement Marketer on a periodic basis.</w:t>
      </w:r>
    </w:p>
    <w:p w:rsidR="00EE2EEC" w:rsidRDefault="00EE2EEC" w:rsidP="00EE2EEC">
      <w:pPr>
        <w:pStyle w:val="normindent"/>
        <w:ind w:left="180" w:firstLine="90"/>
      </w:pPr>
    </w:p>
    <w:p w:rsidR="00EE2EEC" w:rsidRDefault="00205298" w:rsidP="00EE2EEC">
      <w:pPr>
        <w:pStyle w:val="normindent"/>
        <w:ind w:left="180" w:firstLine="90"/>
      </w:pPr>
      <w:r>
        <w:t>5</w:t>
      </w:r>
      <w:r w:rsidR="00EE2EEC">
        <w:t>.</w:t>
      </w:r>
      <w:r w:rsidR="00EE2EEC">
        <w:tab/>
      </w:r>
      <w:r w:rsidR="00EE2EEC" w:rsidRPr="00920BA1">
        <w:rPr>
          <w:b/>
          <w:u w:val="single"/>
        </w:rPr>
        <w:t>Additional Requirements</w:t>
      </w:r>
    </w:p>
    <w:p w:rsidR="00EE2EEC" w:rsidRDefault="00EE2EEC" w:rsidP="00EE2EEC">
      <w:pPr>
        <w:pStyle w:val="normindent1"/>
        <w:rPr>
          <w:b/>
          <w:i/>
        </w:rPr>
      </w:pPr>
      <w:r>
        <w:t xml:space="preserve">Service is subject to the terms and conditions of the Marketer and Broker Requirements section of this </w:t>
      </w:r>
      <w:r w:rsidR="00BC537D">
        <w:t>Tariff</w:t>
      </w:r>
      <w:r>
        <w:t xml:space="preserve"> (Service Classification – MBR)</w:t>
      </w:r>
      <w:r w:rsidRPr="00920BA1">
        <w:t xml:space="preserve"> </w:t>
      </w:r>
      <w:r>
        <w:t xml:space="preserve">and Section 10 of the Company’s Standard Terms and Conditions.  </w:t>
      </w:r>
    </w:p>
    <w:p w:rsidR="00ED08CF" w:rsidRDefault="00ED08CF" w:rsidP="00ED08CF">
      <w:pPr>
        <w:pStyle w:val="normindent"/>
        <w:rPr>
          <w:bCs/>
          <w:i w:val="0"/>
          <w:iCs/>
        </w:rPr>
      </w:pPr>
    </w:p>
    <w:p w:rsidR="00F37E39" w:rsidRDefault="00F37E39" w:rsidP="00F37E39">
      <w:pPr>
        <w:pStyle w:val="normindent1"/>
        <w:rPr>
          <w:b/>
          <w:i/>
        </w:rPr>
      </w:pPr>
    </w:p>
    <w:p w:rsidR="00F37E39" w:rsidRDefault="00F37E39" w:rsidP="00F37E39">
      <w:pPr>
        <w:pStyle w:val="Heading3"/>
      </w:pPr>
      <w:r>
        <w:t>PAYMENT</w:t>
      </w:r>
    </w:p>
    <w:p w:rsidR="00F37E39" w:rsidRDefault="00F37E39" w:rsidP="00F37E39">
      <w:pPr>
        <w:jc w:val="both"/>
        <w:rPr>
          <w:bCs/>
          <w:iCs/>
          <w:sz w:val="22"/>
        </w:rPr>
      </w:pPr>
      <w:r>
        <w:rPr>
          <w:bCs/>
          <w:iCs/>
          <w:sz w:val="22"/>
        </w:rPr>
        <w:t>Bills are due within ten days after the Company sends the bill and are subject to a late payment charge as set forth in Paragraph 8.9 of the Standard Terms and Conditions of this Tariff.</w:t>
      </w:r>
    </w:p>
    <w:p w:rsidR="00F37E39" w:rsidRDefault="00F37E39" w:rsidP="00F37E39">
      <w:pPr>
        <w:ind w:right="144"/>
        <w:jc w:val="both"/>
        <w:rPr>
          <w:bCs/>
          <w:iCs/>
          <w:sz w:val="22"/>
        </w:rPr>
      </w:pPr>
    </w:p>
    <w:p w:rsidR="00F37E39" w:rsidRDefault="00F37E39" w:rsidP="00F37E39">
      <w:pPr>
        <w:pStyle w:val="Heading3"/>
      </w:pPr>
      <w:r>
        <w:t>TERMS AND CONDITIONS</w:t>
      </w:r>
    </w:p>
    <w:p w:rsidR="00F37E39" w:rsidRDefault="00F37E39" w:rsidP="00F37E39">
      <w:pPr>
        <w:tabs>
          <w:tab w:val="center" w:pos="3816"/>
        </w:tabs>
        <w:ind w:right="144"/>
        <w:jc w:val="both"/>
        <w:rPr>
          <w:bCs/>
          <w:iCs/>
          <w:sz w:val="22"/>
        </w:rPr>
      </w:pPr>
      <w:r>
        <w:rPr>
          <w:bCs/>
          <w:iCs/>
          <w:sz w:val="22"/>
        </w:rPr>
        <w:t>Service is subject to the Standard Terms and Conditions of this Tariff and the service agreement, except as noted in Special Provision 4.</w:t>
      </w:r>
    </w:p>
    <w:p w:rsidR="00ED08CF" w:rsidRDefault="00ED08CF" w:rsidP="00ED08CF">
      <w:pPr>
        <w:rPr>
          <w:b/>
          <w:i/>
        </w:rPr>
        <w:sectPr w:rsidR="00ED08CF" w:rsidSect="008E35DC">
          <w:headerReference w:type="default" r:id="rId125"/>
          <w:footerReference w:type="default" r:id="rId126"/>
          <w:pgSz w:w="12240" w:h="15840" w:code="1"/>
          <w:pgMar w:top="576" w:right="576" w:bottom="576" w:left="864" w:header="432" w:footer="432" w:gutter="0"/>
          <w:paperSrc w:first="2" w:other="2"/>
          <w:cols w:space="720"/>
          <w:noEndnote/>
        </w:sectPr>
      </w:pPr>
    </w:p>
    <w:p w:rsidR="00D92312" w:rsidRDefault="00D92312" w:rsidP="00D92312">
      <w:pPr>
        <w:pStyle w:val="Heading2"/>
      </w:pPr>
      <w:r>
        <w:lastRenderedPageBreak/>
        <w:t>SERVICE CLASSIFICATION - ED</w:t>
      </w:r>
    </w:p>
    <w:p w:rsidR="00D92312" w:rsidRDefault="00D92312" w:rsidP="00D92312">
      <w:pPr>
        <w:rPr>
          <w:sz w:val="22"/>
        </w:rPr>
      </w:pPr>
    </w:p>
    <w:p w:rsidR="00D92312" w:rsidRDefault="00D92312" w:rsidP="00D92312">
      <w:pPr>
        <w:jc w:val="center"/>
        <w:rPr>
          <w:b/>
          <w:i/>
          <w:u w:val="single"/>
        </w:rPr>
      </w:pPr>
      <w:r>
        <w:rPr>
          <w:b/>
          <w:i/>
          <w:u w:val="single"/>
        </w:rPr>
        <w:t>ECONOMIC DEVELOPMENT SERVICE</w:t>
      </w:r>
    </w:p>
    <w:p w:rsidR="00D92312" w:rsidRDefault="00D92312" w:rsidP="00D92312">
      <w:pPr>
        <w:rPr>
          <w:caps/>
          <w:sz w:val="22"/>
        </w:rPr>
      </w:pPr>
    </w:p>
    <w:p w:rsidR="00D92312" w:rsidRDefault="00D92312" w:rsidP="00D92312">
      <w:pPr>
        <w:rPr>
          <w:caps/>
          <w:sz w:val="22"/>
        </w:rPr>
      </w:pPr>
    </w:p>
    <w:p w:rsidR="00D92312" w:rsidRDefault="00D92312" w:rsidP="00D92312">
      <w:pPr>
        <w:pStyle w:val="Heading3"/>
        <w:rPr>
          <w:caps/>
        </w:rPr>
      </w:pPr>
      <w:r>
        <w:rPr>
          <w:caps/>
        </w:rPr>
        <w:t>AVAILABILITY</w:t>
      </w:r>
    </w:p>
    <w:p w:rsidR="00D92312" w:rsidRDefault="00D92312" w:rsidP="00D92312">
      <w:pPr>
        <w:jc w:val="both"/>
        <w:rPr>
          <w:sz w:val="22"/>
        </w:rPr>
      </w:pPr>
      <w:r>
        <w:rPr>
          <w:sz w:val="22"/>
        </w:rPr>
        <w:t xml:space="preserve">Customers eligible to receive </w:t>
      </w:r>
      <w:r w:rsidR="005647EA">
        <w:rPr>
          <w:sz w:val="22"/>
        </w:rPr>
        <w:t xml:space="preserve">service under the following Service Classifications:  </w:t>
      </w:r>
      <w:r w:rsidR="009F1BE2">
        <w:rPr>
          <w:sz w:val="22"/>
        </w:rPr>
        <w:t>General Service - Small</w:t>
      </w:r>
      <w:r w:rsidR="005647EA">
        <w:rPr>
          <w:sz w:val="22"/>
        </w:rPr>
        <w:t xml:space="preserve"> (“</w:t>
      </w:r>
      <w:r w:rsidR="009F1BE2">
        <w:rPr>
          <w:sz w:val="22"/>
        </w:rPr>
        <w:t>GSS</w:t>
      </w:r>
      <w:r w:rsidR="005647EA">
        <w:rPr>
          <w:sz w:val="22"/>
        </w:rPr>
        <w:t xml:space="preserve">”), </w:t>
      </w:r>
      <w:r w:rsidR="009F1BE2">
        <w:rPr>
          <w:sz w:val="22"/>
        </w:rPr>
        <w:t>General Service - Large</w:t>
      </w:r>
      <w:r w:rsidR="005647EA">
        <w:rPr>
          <w:sz w:val="22"/>
        </w:rPr>
        <w:t xml:space="preserve"> (“</w:t>
      </w:r>
      <w:r w:rsidR="009F1BE2">
        <w:rPr>
          <w:sz w:val="22"/>
        </w:rPr>
        <w:t>GSL</w:t>
      </w:r>
      <w:r w:rsidR="005647EA">
        <w:rPr>
          <w:sz w:val="22"/>
        </w:rPr>
        <w:t>”), or Firm Transportation Service (“FT”)</w:t>
      </w:r>
      <w:r>
        <w:rPr>
          <w:sz w:val="22"/>
        </w:rPr>
        <w:t>.</w:t>
      </w:r>
    </w:p>
    <w:p w:rsidR="00D92312" w:rsidRDefault="00D92312" w:rsidP="00D92312">
      <w:pPr>
        <w:jc w:val="both"/>
        <w:rPr>
          <w:sz w:val="22"/>
        </w:rPr>
      </w:pPr>
    </w:p>
    <w:p w:rsidR="00D92312" w:rsidRDefault="00D92312" w:rsidP="00D92312">
      <w:pPr>
        <w:pStyle w:val="Heading3"/>
      </w:pPr>
      <w:r>
        <w:t>CHARACTER OF SERVICE</w:t>
      </w:r>
    </w:p>
    <w:p w:rsidR="00D92312" w:rsidRDefault="00D92312" w:rsidP="00D92312">
      <w:pPr>
        <w:rPr>
          <w:sz w:val="22"/>
        </w:rPr>
      </w:pPr>
      <w:proofErr w:type="gramStart"/>
      <w:r>
        <w:rPr>
          <w:sz w:val="22"/>
        </w:rPr>
        <w:t xml:space="preserve">Firm gas sales </w:t>
      </w:r>
      <w:r w:rsidR="005647EA">
        <w:rPr>
          <w:sz w:val="22"/>
        </w:rPr>
        <w:t xml:space="preserve">and transportation </w:t>
      </w:r>
      <w:r>
        <w:rPr>
          <w:sz w:val="22"/>
        </w:rPr>
        <w:t>service.</w:t>
      </w:r>
      <w:proofErr w:type="gramEnd"/>
    </w:p>
    <w:p w:rsidR="00D92312" w:rsidRDefault="00D92312" w:rsidP="00D92312">
      <w:pPr>
        <w:rPr>
          <w:sz w:val="22"/>
        </w:rPr>
      </w:pPr>
    </w:p>
    <w:p w:rsidR="00D92312" w:rsidRDefault="00D92312" w:rsidP="00D92312">
      <w:pPr>
        <w:pStyle w:val="Heading3"/>
      </w:pPr>
      <w:r>
        <w:t>CONDITIONS PRECEDENT</w:t>
      </w:r>
    </w:p>
    <w:p w:rsidR="00D92312" w:rsidRDefault="00D92312" w:rsidP="00D92312">
      <w:pPr>
        <w:tabs>
          <w:tab w:val="left" w:pos="1728"/>
          <w:tab w:val="left" w:pos="2736"/>
          <w:tab w:val="left" w:pos="3024"/>
          <w:tab w:val="left" w:pos="3312"/>
          <w:tab w:val="left" w:pos="4896"/>
          <w:tab w:val="left" w:pos="5040"/>
          <w:tab w:val="left" w:pos="5184"/>
          <w:tab w:val="left" w:pos="5616"/>
        </w:tabs>
        <w:jc w:val="both"/>
        <w:rPr>
          <w:sz w:val="22"/>
        </w:rPr>
      </w:pPr>
      <w:r>
        <w:rPr>
          <w:sz w:val="22"/>
        </w:rPr>
        <w:t>The Customer must meet the following conditions:</w:t>
      </w:r>
    </w:p>
    <w:p w:rsidR="00D92312" w:rsidRDefault="00D92312" w:rsidP="00D92312">
      <w:pPr>
        <w:jc w:val="both"/>
        <w:rPr>
          <w:sz w:val="22"/>
        </w:rPr>
      </w:pPr>
    </w:p>
    <w:p w:rsidR="00D92312" w:rsidRDefault="00D92312" w:rsidP="00D92312">
      <w:pPr>
        <w:tabs>
          <w:tab w:val="left" w:pos="720"/>
          <w:tab w:val="left" w:pos="1260"/>
        </w:tabs>
        <w:ind w:left="1800" w:hanging="1800"/>
        <w:jc w:val="both"/>
        <w:rPr>
          <w:sz w:val="22"/>
        </w:rPr>
      </w:pPr>
      <w:r>
        <w:rPr>
          <w:sz w:val="22"/>
        </w:rPr>
        <w:tab/>
        <w:t>1.</w:t>
      </w:r>
      <w:r>
        <w:rPr>
          <w:sz w:val="22"/>
        </w:rPr>
        <w:tab/>
      </w:r>
      <w:proofErr w:type="gramStart"/>
      <w:r>
        <w:rPr>
          <w:sz w:val="22"/>
        </w:rPr>
        <w:t>a</w:t>
      </w:r>
      <w:proofErr w:type="gramEnd"/>
      <w:r>
        <w:rPr>
          <w:sz w:val="22"/>
        </w:rPr>
        <w:t>.</w:t>
      </w:r>
      <w:r>
        <w:rPr>
          <w:sz w:val="22"/>
        </w:rPr>
        <w:tab/>
        <w:t xml:space="preserve">For new Customers, the building receiving service under this </w:t>
      </w:r>
      <w:r w:rsidR="00BC537D">
        <w:rPr>
          <w:sz w:val="22"/>
        </w:rPr>
        <w:t>Tariff</w:t>
      </w:r>
      <w:r>
        <w:rPr>
          <w:sz w:val="22"/>
        </w:rPr>
        <w:t xml:space="preserve"> must be new or have been vacant for at least twelve months.</w:t>
      </w:r>
    </w:p>
    <w:p w:rsidR="00D92312" w:rsidRDefault="00D92312" w:rsidP="00D92312">
      <w:pPr>
        <w:tabs>
          <w:tab w:val="left" w:pos="720"/>
          <w:tab w:val="left" w:pos="1260"/>
        </w:tabs>
        <w:jc w:val="both"/>
        <w:rPr>
          <w:sz w:val="22"/>
        </w:rPr>
      </w:pPr>
    </w:p>
    <w:p w:rsidR="00D92312" w:rsidRDefault="00D92312" w:rsidP="00D92312">
      <w:pPr>
        <w:tabs>
          <w:tab w:val="left" w:pos="720"/>
          <w:tab w:val="left" w:pos="1260"/>
        </w:tabs>
        <w:spacing w:after="240"/>
        <w:ind w:left="1800" w:hanging="1800"/>
        <w:jc w:val="both"/>
        <w:rPr>
          <w:sz w:val="22"/>
        </w:rPr>
      </w:pPr>
      <w:r>
        <w:rPr>
          <w:sz w:val="22"/>
        </w:rPr>
        <w:tab/>
      </w:r>
      <w:r>
        <w:rPr>
          <w:sz w:val="22"/>
        </w:rPr>
        <w:tab/>
        <w:t>b.</w:t>
      </w:r>
      <w:r>
        <w:rPr>
          <w:sz w:val="22"/>
        </w:rPr>
        <w:tab/>
        <w:t>Existing Customers must have been served for more than one year, and the space utilized for operations must have expanded by more than 5,000 square feet.  Gas used in excess of the previous twelve months (base) usage will be subject to the Economic Development (ED) credit.</w:t>
      </w:r>
    </w:p>
    <w:p w:rsidR="00D92312" w:rsidRDefault="00D92312" w:rsidP="00D92312">
      <w:pPr>
        <w:tabs>
          <w:tab w:val="left" w:pos="720"/>
          <w:tab w:val="left" w:pos="1260"/>
        </w:tabs>
        <w:spacing w:after="240"/>
        <w:ind w:left="1800" w:hanging="1800"/>
        <w:jc w:val="both"/>
        <w:rPr>
          <w:sz w:val="22"/>
        </w:rPr>
      </w:pPr>
      <w:r>
        <w:rPr>
          <w:sz w:val="22"/>
        </w:rPr>
        <w:tab/>
      </w:r>
      <w:r>
        <w:rPr>
          <w:sz w:val="22"/>
        </w:rPr>
        <w:tab/>
        <w:t>c.</w:t>
      </w:r>
      <w:r>
        <w:rPr>
          <w:sz w:val="22"/>
        </w:rPr>
        <w:tab/>
      </w:r>
      <w:r w:rsidR="00D545B6">
        <w:rPr>
          <w:sz w:val="22"/>
        </w:rPr>
        <w:t>An e</w:t>
      </w:r>
      <w:r>
        <w:rPr>
          <w:sz w:val="22"/>
        </w:rPr>
        <w:t>xisting occupant (a) converts to natural gas and (b) expands space utilized for its operations by more than 5,000 square feet would be eligible for the credit.  The Occupant must provide its energy usage for the previous twelve months (base) at the time of application for gas service.  The Company will calculate the BTUs used by the Occupant in the base period and BTUs used in excess of the base period would be eligible for the ED credit.</w:t>
      </w:r>
    </w:p>
    <w:p w:rsidR="00D92312" w:rsidRDefault="00D92312" w:rsidP="00D92312">
      <w:pPr>
        <w:tabs>
          <w:tab w:val="left" w:pos="720"/>
        </w:tabs>
        <w:spacing w:after="240"/>
        <w:ind w:left="1260" w:hanging="1260"/>
        <w:jc w:val="both"/>
        <w:rPr>
          <w:sz w:val="22"/>
        </w:rPr>
      </w:pPr>
      <w:r>
        <w:rPr>
          <w:sz w:val="22"/>
        </w:rPr>
        <w:tab/>
        <w:t>2.</w:t>
      </w:r>
      <w:r>
        <w:rPr>
          <w:sz w:val="22"/>
        </w:rPr>
        <w:tab/>
      </w:r>
      <w:r w:rsidR="00D545B6">
        <w:rPr>
          <w:sz w:val="22"/>
        </w:rPr>
        <w:t xml:space="preserve">The </w:t>
      </w:r>
      <w:r>
        <w:rPr>
          <w:sz w:val="22"/>
        </w:rPr>
        <w:t xml:space="preserve">Customer must be adding at least two permanent full-time employees to </w:t>
      </w:r>
      <w:r w:rsidR="00D545B6">
        <w:rPr>
          <w:sz w:val="22"/>
        </w:rPr>
        <w:t xml:space="preserve">a location in </w:t>
      </w:r>
      <w:r>
        <w:rPr>
          <w:sz w:val="22"/>
        </w:rPr>
        <w:t xml:space="preserve">the Company's service territory.  Relocation or consolidation of employees based </w:t>
      </w:r>
      <w:r w:rsidR="00D545B6">
        <w:rPr>
          <w:sz w:val="22"/>
        </w:rPr>
        <w:t xml:space="preserve">at locations </w:t>
      </w:r>
      <w:r>
        <w:rPr>
          <w:sz w:val="22"/>
        </w:rPr>
        <w:t>in the Company's service territory must net at least two new jobs in order to qualify for the ED credit.  Employment growth will be confirmed by the Company and/or by affidavit from the Customer.  The Company reserves the right, at its discretion, to periodically verify levels of employment.  If after verification the required employment level has not been sustained, the Customer will no longer be eligible for the ED credit.</w:t>
      </w:r>
    </w:p>
    <w:p w:rsidR="00D92312" w:rsidRDefault="00D92312" w:rsidP="00D92312">
      <w:pPr>
        <w:tabs>
          <w:tab w:val="left" w:pos="720"/>
        </w:tabs>
        <w:spacing w:after="240"/>
        <w:ind w:left="1260" w:hanging="1260"/>
        <w:jc w:val="both"/>
        <w:rPr>
          <w:sz w:val="22"/>
        </w:rPr>
      </w:pPr>
      <w:r>
        <w:rPr>
          <w:sz w:val="22"/>
        </w:rPr>
        <w:tab/>
        <w:t>3.</w:t>
      </w:r>
      <w:r>
        <w:rPr>
          <w:sz w:val="22"/>
        </w:rPr>
        <w:tab/>
        <w:t>The Customer must apply for this service upon the initial application for gas service.</w:t>
      </w:r>
    </w:p>
    <w:p w:rsidR="00D92312" w:rsidRDefault="00D92312" w:rsidP="00D92312">
      <w:pPr>
        <w:numPr>
          <w:ilvl w:val="0"/>
          <w:numId w:val="9"/>
        </w:numPr>
        <w:tabs>
          <w:tab w:val="left" w:pos="720"/>
        </w:tabs>
        <w:jc w:val="both"/>
        <w:rPr>
          <w:sz w:val="22"/>
        </w:rPr>
      </w:pPr>
      <w:r>
        <w:rPr>
          <w:sz w:val="22"/>
        </w:rPr>
        <w:t>The Customer must execute a Service Agreement.</w:t>
      </w:r>
    </w:p>
    <w:p w:rsidR="00D92312" w:rsidRDefault="00D92312" w:rsidP="00D92312">
      <w:pPr>
        <w:tabs>
          <w:tab w:val="left" w:pos="720"/>
          <w:tab w:val="left" w:pos="1260"/>
        </w:tabs>
        <w:jc w:val="both"/>
        <w:rPr>
          <w:sz w:val="22"/>
        </w:rPr>
      </w:pPr>
    </w:p>
    <w:p w:rsidR="00D92312" w:rsidRDefault="00D92312" w:rsidP="00D92312">
      <w:pPr>
        <w:numPr>
          <w:ilvl w:val="0"/>
          <w:numId w:val="9"/>
        </w:numPr>
        <w:tabs>
          <w:tab w:val="left" w:pos="720"/>
        </w:tabs>
        <w:jc w:val="both"/>
        <w:rPr>
          <w:sz w:val="22"/>
        </w:rPr>
      </w:pPr>
      <w:r>
        <w:rPr>
          <w:sz w:val="22"/>
        </w:rPr>
        <w:t xml:space="preserve">The building receiving service under this </w:t>
      </w:r>
      <w:r w:rsidR="00BC537D">
        <w:rPr>
          <w:sz w:val="22"/>
        </w:rPr>
        <w:t>Tariff</w:t>
      </w:r>
      <w:r>
        <w:rPr>
          <w:sz w:val="22"/>
        </w:rPr>
        <w:t xml:space="preserve"> must be located within a community in our service territory </w:t>
      </w:r>
      <w:r w:rsidR="00D545B6">
        <w:rPr>
          <w:sz w:val="22"/>
        </w:rPr>
        <w:t>with a ranking of 150 or less on the 1996 Municipal Distress Index compiled by the New Jersey State Planning Commission</w:t>
      </w:r>
      <w:r w:rsidR="005647EA">
        <w:rPr>
          <w:sz w:val="22"/>
        </w:rPr>
        <w:t>.</w:t>
      </w:r>
    </w:p>
    <w:p w:rsidR="00D92312" w:rsidRDefault="00D92312" w:rsidP="00D92312">
      <w:pPr>
        <w:sectPr w:rsidR="00D92312" w:rsidSect="008E35DC">
          <w:headerReference w:type="default" r:id="rId127"/>
          <w:footerReference w:type="default" r:id="rId128"/>
          <w:pgSz w:w="12240" w:h="15840" w:code="1"/>
          <w:pgMar w:top="576" w:right="576" w:bottom="576" w:left="864" w:header="432" w:footer="432" w:gutter="0"/>
          <w:paperSrc w:first="2" w:other="2"/>
          <w:cols w:space="720"/>
          <w:noEndnote/>
        </w:sectPr>
      </w:pPr>
    </w:p>
    <w:p w:rsidR="00D92312" w:rsidRDefault="00D92312" w:rsidP="00D92312">
      <w:pPr>
        <w:pStyle w:val="Heading3"/>
      </w:pPr>
      <w:r>
        <w:lastRenderedPageBreak/>
        <w:t>MONTHLY RATES</w:t>
      </w:r>
    </w:p>
    <w:p w:rsidR="005647EA" w:rsidRDefault="00D92312" w:rsidP="005647EA">
      <w:pPr>
        <w:pStyle w:val="BodyText"/>
        <w:tabs>
          <w:tab w:val="left" w:pos="3600"/>
        </w:tabs>
      </w:pPr>
      <w:r>
        <w:t xml:space="preserve">The monthly rates shall be the same as the applicable </w:t>
      </w:r>
      <w:r w:rsidR="005647EA">
        <w:t>s</w:t>
      </w:r>
      <w:r>
        <w:t>ervice classification except that</w:t>
      </w:r>
      <w:r w:rsidR="00221F0A">
        <w:t>:</w:t>
      </w:r>
      <w:r>
        <w:t xml:space="preserve"> </w:t>
      </w:r>
      <w:r w:rsidR="00221F0A">
        <w:t xml:space="preserve">1) </w:t>
      </w:r>
      <w:r w:rsidR="009F1BE2">
        <w:t>GSS</w:t>
      </w:r>
      <w:r w:rsidR="000B7F3E">
        <w:t xml:space="preserve"> </w:t>
      </w:r>
      <w:r>
        <w:t xml:space="preserve">Customers will be credited </w:t>
      </w:r>
      <w:r w:rsidR="006D348B">
        <w:t>$0.</w:t>
      </w:r>
      <w:r w:rsidR="00E808B7">
        <w:t>1200</w:t>
      </w:r>
      <w:r>
        <w:t xml:space="preserve"> per therm for all eligible gas use</w:t>
      </w:r>
      <w:r w:rsidR="000B7F3E">
        <w:t xml:space="preserve">, and </w:t>
      </w:r>
      <w:r w:rsidR="00221F0A">
        <w:t xml:space="preserve">2) </w:t>
      </w:r>
      <w:r w:rsidR="000B7F3E">
        <w:t>GSL and FT Customers’ Demand charge</w:t>
      </w:r>
      <w:r w:rsidR="00862A95">
        <w:t>s</w:t>
      </w:r>
      <w:r w:rsidR="000B7F3E">
        <w:t xml:space="preserve"> will be reduced by fifty (50) percent</w:t>
      </w:r>
      <w:r>
        <w:t>.</w:t>
      </w:r>
      <w:r w:rsidR="000B7F3E">
        <w:t xml:space="preserve"> </w:t>
      </w:r>
      <w:r w:rsidR="005647EA" w:rsidRPr="005647EA">
        <w:t xml:space="preserve"> </w:t>
      </w:r>
      <w:r w:rsidR="005647EA">
        <w:t xml:space="preserve">These rates are inclusive of all applicable taxes and riders and are subject to adjustment for all other applicable riders, taxes, assessments or similar charges lawfully imposed by the Company.  </w:t>
      </w:r>
    </w:p>
    <w:p w:rsidR="00D92312" w:rsidRDefault="00D92312" w:rsidP="00D92312">
      <w:pPr>
        <w:pStyle w:val="BodyText"/>
      </w:pPr>
    </w:p>
    <w:p w:rsidR="00D92312" w:rsidRDefault="00D92312" w:rsidP="00D92312">
      <w:pPr>
        <w:pStyle w:val="Heading3"/>
      </w:pPr>
      <w:r>
        <w:t>MINIMUM MONTHLY CHARGE</w:t>
      </w:r>
    </w:p>
    <w:p w:rsidR="00D92312" w:rsidRDefault="00D92312" w:rsidP="00D92312">
      <w:pPr>
        <w:jc w:val="both"/>
        <w:rPr>
          <w:sz w:val="22"/>
        </w:rPr>
      </w:pPr>
      <w:r>
        <w:rPr>
          <w:sz w:val="22"/>
        </w:rPr>
        <w:t xml:space="preserve">The minimum monthly charge </w:t>
      </w:r>
      <w:r w:rsidR="00205298">
        <w:rPr>
          <w:sz w:val="22"/>
        </w:rPr>
        <w:t xml:space="preserve">for GSS Customers </w:t>
      </w:r>
      <w:r>
        <w:rPr>
          <w:sz w:val="22"/>
        </w:rPr>
        <w:t>shall be the Customer Charge.</w:t>
      </w:r>
      <w:r w:rsidR="00205298" w:rsidRPr="00205298">
        <w:rPr>
          <w:sz w:val="22"/>
        </w:rPr>
        <w:t xml:space="preserve"> </w:t>
      </w:r>
      <w:r w:rsidR="00205298">
        <w:rPr>
          <w:sz w:val="22"/>
        </w:rPr>
        <w:t xml:space="preserve"> The minimum monthly charge for GSL and FT Customers shall be the Customer Charge and the Demand Charge.</w:t>
      </w:r>
    </w:p>
    <w:p w:rsidR="00D92312" w:rsidRDefault="00D92312" w:rsidP="00D92312">
      <w:pPr>
        <w:jc w:val="both"/>
        <w:rPr>
          <w:sz w:val="22"/>
        </w:rPr>
      </w:pPr>
    </w:p>
    <w:p w:rsidR="00D92312" w:rsidRDefault="00D92312" w:rsidP="00D92312">
      <w:pPr>
        <w:pStyle w:val="Heading3"/>
      </w:pPr>
      <w:r>
        <w:t>SPECIAL PROVISIONS</w:t>
      </w:r>
    </w:p>
    <w:p w:rsidR="00D92312" w:rsidRDefault="005647EA" w:rsidP="00D92312">
      <w:pPr>
        <w:pStyle w:val="normindent"/>
      </w:pPr>
      <w:r>
        <w:t>1</w:t>
      </w:r>
      <w:r w:rsidR="00D92312">
        <w:t>.</w:t>
      </w:r>
      <w:r w:rsidR="00D92312">
        <w:tab/>
      </w:r>
      <w:r w:rsidR="00D92312">
        <w:rPr>
          <w:b/>
          <w:u w:val="single"/>
        </w:rPr>
        <w:t>Extension of Facilities</w:t>
      </w:r>
    </w:p>
    <w:p w:rsidR="00D92312" w:rsidRDefault="00D92312" w:rsidP="0019298B">
      <w:pPr>
        <w:ind w:left="720"/>
        <w:rPr>
          <w:sz w:val="22"/>
        </w:rPr>
      </w:pPr>
      <w:r>
        <w:rPr>
          <w:sz w:val="22"/>
        </w:rPr>
        <w:t xml:space="preserve">The Company will extend facilities per Sections </w:t>
      </w:r>
      <w:proofErr w:type="gramStart"/>
      <w:r>
        <w:rPr>
          <w:sz w:val="22"/>
        </w:rPr>
        <w:t>4,</w:t>
      </w:r>
      <w:proofErr w:type="gramEnd"/>
      <w:r>
        <w:rPr>
          <w:sz w:val="22"/>
        </w:rPr>
        <w:t xml:space="preserve"> and 5 of </w:t>
      </w:r>
      <w:r w:rsidR="00205298">
        <w:rPr>
          <w:sz w:val="22"/>
        </w:rPr>
        <w:t xml:space="preserve">the Standard Terms and Conditions of </w:t>
      </w:r>
      <w:r>
        <w:rPr>
          <w:sz w:val="22"/>
        </w:rPr>
        <w:t xml:space="preserve">this Tariff utilizing the margins that result from the above </w:t>
      </w:r>
      <w:r>
        <w:rPr>
          <w:caps/>
          <w:sz w:val="22"/>
        </w:rPr>
        <w:t>m</w:t>
      </w:r>
      <w:r>
        <w:rPr>
          <w:sz w:val="22"/>
        </w:rPr>
        <w:t xml:space="preserve">onthly </w:t>
      </w:r>
      <w:r>
        <w:rPr>
          <w:caps/>
          <w:sz w:val="22"/>
        </w:rPr>
        <w:t>r</w:t>
      </w:r>
      <w:r>
        <w:rPr>
          <w:sz w:val="22"/>
        </w:rPr>
        <w:t>ates.</w:t>
      </w:r>
    </w:p>
    <w:p w:rsidR="0019298B" w:rsidRDefault="0019298B" w:rsidP="0019298B">
      <w:pPr>
        <w:ind w:left="720"/>
        <w:rPr>
          <w:sz w:val="22"/>
        </w:rPr>
      </w:pPr>
    </w:p>
    <w:p w:rsidR="0019298B" w:rsidRDefault="0019298B" w:rsidP="0019298B">
      <w:pPr>
        <w:pStyle w:val="normindent"/>
      </w:pPr>
      <w:r>
        <w:t>2</w:t>
      </w:r>
      <w:r w:rsidR="00D92312">
        <w:t xml:space="preserve">.   </w:t>
      </w:r>
      <w:r w:rsidRPr="0019298B">
        <w:rPr>
          <w:b/>
          <w:u w:val="single"/>
        </w:rPr>
        <w:t>Tariff Availability</w:t>
      </w:r>
    </w:p>
    <w:p w:rsidR="00D92312" w:rsidRDefault="00D92312" w:rsidP="0019298B">
      <w:pPr>
        <w:ind w:left="720"/>
        <w:jc w:val="both"/>
        <w:rPr>
          <w:sz w:val="22"/>
        </w:rPr>
      </w:pPr>
      <w:r>
        <w:rPr>
          <w:sz w:val="22"/>
        </w:rPr>
        <w:t xml:space="preserve">The Company reserves the right to offer this </w:t>
      </w:r>
      <w:r w:rsidR="00BC537D">
        <w:rPr>
          <w:sz w:val="22"/>
        </w:rPr>
        <w:t>Tariff</w:t>
      </w:r>
      <w:r>
        <w:rPr>
          <w:sz w:val="22"/>
        </w:rPr>
        <w:t xml:space="preserve"> rate to customers located in areas of other communities, which  </w:t>
      </w:r>
    </w:p>
    <w:p w:rsidR="00D92312" w:rsidRDefault="00D92312" w:rsidP="00D92312">
      <w:pPr>
        <w:ind w:left="360"/>
        <w:jc w:val="both"/>
        <w:rPr>
          <w:sz w:val="22"/>
        </w:rPr>
      </w:pPr>
      <w:r>
        <w:rPr>
          <w:sz w:val="22"/>
        </w:rPr>
        <w:t xml:space="preserve">       </w:t>
      </w:r>
      <w:proofErr w:type="gramStart"/>
      <w:r>
        <w:rPr>
          <w:sz w:val="22"/>
        </w:rPr>
        <w:t>demonstrate</w:t>
      </w:r>
      <w:proofErr w:type="gramEnd"/>
      <w:r>
        <w:rPr>
          <w:sz w:val="22"/>
        </w:rPr>
        <w:t xml:space="preserve"> the characteristics warranting economic development to encourage such development and  </w:t>
      </w:r>
    </w:p>
    <w:p w:rsidR="00D92312" w:rsidRDefault="00D92312" w:rsidP="0019298B">
      <w:pPr>
        <w:ind w:left="720" w:hanging="360"/>
        <w:jc w:val="both"/>
        <w:rPr>
          <w:sz w:val="22"/>
        </w:rPr>
      </w:pPr>
      <w:r>
        <w:rPr>
          <w:sz w:val="22"/>
        </w:rPr>
        <w:t xml:space="preserve">       </w:t>
      </w:r>
      <w:proofErr w:type="gramStart"/>
      <w:r>
        <w:rPr>
          <w:sz w:val="22"/>
        </w:rPr>
        <w:t>employment</w:t>
      </w:r>
      <w:proofErr w:type="gramEnd"/>
      <w:r>
        <w:rPr>
          <w:sz w:val="22"/>
        </w:rPr>
        <w:t xml:space="preserve"> opportunities</w:t>
      </w:r>
      <w:r w:rsidR="0019298B">
        <w:rPr>
          <w:sz w:val="22"/>
        </w:rPr>
        <w:t xml:space="preserve">, if such offer meets public policy objectives of the state of </w:t>
      </w:r>
      <w:smartTag w:uri="urn:schemas-microsoft-com:office:smarttags" w:element="place">
        <w:smartTag w:uri="urn:schemas-microsoft-com:office:smarttags" w:element="State">
          <w:r w:rsidR="0019298B">
            <w:rPr>
              <w:sz w:val="22"/>
            </w:rPr>
            <w:t>New Jersey</w:t>
          </w:r>
        </w:smartTag>
      </w:smartTag>
      <w:r w:rsidR="0019298B">
        <w:rPr>
          <w:sz w:val="22"/>
        </w:rPr>
        <w:t xml:space="preserve"> and the Company is requested to do so by a New Jersey State Agency</w:t>
      </w:r>
      <w:r>
        <w:rPr>
          <w:sz w:val="22"/>
        </w:rPr>
        <w:t xml:space="preserve">.  </w:t>
      </w:r>
    </w:p>
    <w:p w:rsidR="00D92312" w:rsidRDefault="00D92312" w:rsidP="00D92312">
      <w:pPr>
        <w:ind w:left="720"/>
        <w:jc w:val="both"/>
        <w:rPr>
          <w:sz w:val="22"/>
        </w:rPr>
      </w:pPr>
    </w:p>
    <w:p w:rsidR="00D92312" w:rsidRDefault="00D92312" w:rsidP="00D92312">
      <w:pPr>
        <w:pStyle w:val="Heading3"/>
      </w:pPr>
      <w:r>
        <w:t>SERVICE LIMITATIONS</w:t>
      </w:r>
    </w:p>
    <w:p w:rsidR="00D92312" w:rsidRDefault="00D92312" w:rsidP="00D92312">
      <w:pPr>
        <w:jc w:val="both"/>
        <w:rPr>
          <w:sz w:val="22"/>
        </w:rPr>
      </w:pPr>
      <w:r>
        <w:rPr>
          <w:sz w:val="22"/>
        </w:rPr>
        <w:t>This service is not available to federal, state, county or local governments or governmental entities.</w:t>
      </w:r>
    </w:p>
    <w:p w:rsidR="00D92312" w:rsidRDefault="00D92312" w:rsidP="00D92312">
      <w:pPr>
        <w:jc w:val="both"/>
        <w:rPr>
          <w:sz w:val="22"/>
        </w:rPr>
      </w:pPr>
    </w:p>
    <w:p w:rsidR="00D92312" w:rsidRDefault="00D92312" w:rsidP="00D92312">
      <w:pPr>
        <w:pStyle w:val="Heading3"/>
      </w:pPr>
      <w:r>
        <w:t>PAYMENT</w:t>
      </w:r>
    </w:p>
    <w:p w:rsidR="00D92312" w:rsidRDefault="00D92312" w:rsidP="00D92312">
      <w:pPr>
        <w:jc w:val="both"/>
        <w:rPr>
          <w:sz w:val="22"/>
        </w:rPr>
      </w:pPr>
      <w:r>
        <w:rPr>
          <w:sz w:val="22"/>
        </w:rPr>
        <w:t>Bills are due within ten (l0) days after the Company sends the bill and subject to a late payment charge as set forth in Paragraph 8.9 of the Standard Terms and Conditions of this Tariff.</w:t>
      </w:r>
    </w:p>
    <w:p w:rsidR="00D92312" w:rsidRDefault="00D92312" w:rsidP="00D92312">
      <w:pPr>
        <w:jc w:val="both"/>
        <w:rPr>
          <w:sz w:val="22"/>
        </w:rPr>
      </w:pPr>
    </w:p>
    <w:p w:rsidR="00D92312" w:rsidRDefault="00D92312" w:rsidP="00D92312">
      <w:pPr>
        <w:pStyle w:val="Heading3"/>
      </w:pPr>
      <w:r>
        <w:t>CONTRACT</w:t>
      </w:r>
    </w:p>
    <w:p w:rsidR="00D92312" w:rsidRDefault="00D92312" w:rsidP="00D92312">
      <w:pPr>
        <w:jc w:val="both"/>
        <w:rPr>
          <w:sz w:val="22"/>
        </w:rPr>
      </w:pPr>
      <w:r>
        <w:rPr>
          <w:sz w:val="22"/>
        </w:rPr>
        <w:t xml:space="preserve">The maximum term of the service agreement shall be </w:t>
      </w:r>
      <w:r w:rsidR="00966A1F">
        <w:rPr>
          <w:sz w:val="22"/>
        </w:rPr>
        <w:t>three</w:t>
      </w:r>
      <w:r>
        <w:rPr>
          <w:sz w:val="22"/>
        </w:rPr>
        <w:t xml:space="preserve"> years.  A Customer's </w:t>
      </w:r>
      <w:r w:rsidR="00966A1F">
        <w:rPr>
          <w:sz w:val="22"/>
        </w:rPr>
        <w:t>three</w:t>
      </w:r>
      <w:r>
        <w:rPr>
          <w:sz w:val="22"/>
        </w:rPr>
        <w:t xml:space="preserve"> year term of eligibility will commence no later than six months after the Service Agreement is executed.  </w:t>
      </w:r>
    </w:p>
    <w:p w:rsidR="00966A1F" w:rsidRDefault="00966A1F" w:rsidP="00D92312">
      <w:pPr>
        <w:pStyle w:val="Heading3"/>
      </w:pPr>
    </w:p>
    <w:p w:rsidR="00D92312" w:rsidRDefault="00D92312" w:rsidP="00D92312">
      <w:pPr>
        <w:pStyle w:val="Heading3"/>
      </w:pPr>
      <w:r>
        <w:t>TERMS AND CONDITIONS</w:t>
      </w:r>
    </w:p>
    <w:p w:rsidR="00D92312" w:rsidRDefault="00D92312" w:rsidP="00D92312">
      <w:pPr>
        <w:rPr>
          <w:sz w:val="22"/>
        </w:rPr>
      </w:pPr>
      <w:r>
        <w:rPr>
          <w:sz w:val="22"/>
        </w:rPr>
        <w:t>Service is subject to the Standard Terms and Conditions of this Tariff and the service agreement.</w:t>
      </w:r>
    </w:p>
    <w:p w:rsidR="00D92312" w:rsidRDefault="00D92312" w:rsidP="00D92312">
      <w:pPr>
        <w:rPr>
          <w:sz w:val="22"/>
        </w:rPr>
      </w:pPr>
    </w:p>
    <w:p w:rsidR="00D92312" w:rsidRDefault="00D92312" w:rsidP="00D92312">
      <w:pPr>
        <w:rPr>
          <w:sz w:val="22"/>
        </w:rPr>
      </w:pPr>
    </w:p>
    <w:p w:rsidR="00D92312" w:rsidRDefault="00D92312" w:rsidP="00D92312">
      <w:pPr>
        <w:rPr>
          <w:sz w:val="22"/>
        </w:rPr>
      </w:pPr>
    </w:p>
    <w:p w:rsidR="00D92312" w:rsidRDefault="00D92312" w:rsidP="00D92312">
      <w:pPr>
        <w:rPr>
          <w:sz w:val="22"/>
        </w:rPr>
      </w:pPr>
    </w:p>
    <w:p w:rsidR="00E924CA" w:rsidRDefault="00E924CA">
      <w:pPr>
        <w:rPr>
          <w:sz w:val="22"/>
        </w:rPr>
        <w:sectPr w:rsidR="00E924CA" w:rsidSect="008E35DC">
          <w:headerReference w:type="default" r:id="rId129"/>
          <w:footerReference w:type="default" r:id="rId130"/>
          <w:pgSz w:w="12240" w:h="15840" w:code="1"/>
          <w:pgMar w:top="576" w:right="576" w:bottom="576" w:left="864" w:header="432" w:footer="432" w:gutter="0"/>
          <w:paperSrc w:first="2" w:other="2"/>
          <w:cols w:space="720"/>
          <w:noEndnote/>
        </w:sectPr>
      </w:pPr>
    </w:p>
    <w:p w:rsidR="00E924CA" w:rsidRDefault="00E924CA">
      <w:pPr>
        <w:tabs>
          <w:tab w:val="right" w:pos="9504"/>
        </w:tabs>
        <w:rPr>
          <w:sz w:val="22"/>
        </w:rPr>
      </w:pPr>
    </w:p>
    <w:p w:rsidR="00E924CA" w:rsidRDefault="00E924CA">
      <w:pPr>
        <w:pStyle w:val="Heading3"/>
      </w:pPr>
      <w:r>
        <w:t>AVAILABILITY</w:t>
      </w:r>
    </w:p>
    <w:p w:rsidR="00B6421A" w:rsidRPr="00B6421A" w:rsidRDefault="00B6421A" w:rsidP="00B6421A"/>
    <w:p w:rsidR="00E924CA" w:rsidRDefault="00E924CA">
      <w:pPr>
        <w:pStyle w:val="BodyText"/>
      </w:pPr>
      <w:r>
        <w:t>This service is applicable to commercial and industrial Customers using gas for the sequential production of electrical and/or mechanical energy and useful thermal energy from the same fuel source as defined in Section 201 of The Public Utility Regulatory Policies Act (PURPA) of 1978.</w:t>
      </w:r>
    </w:p>
    <w:p w:rsidR="00E924CA" w:rsidRDefault="00E924CA">
      <w:pPr>
        <w:jc w:val="both"/>
        <w:rPr>
          <w:sz w:val="22"/>
        </w:rPr>
      </w:pPr>
    </w:p>
    <w:p w:rsidR="00E924CA" w:rsidRDefault="00E924CA">
      <w:pPr>
        <w:jc w:val="both"/>
        <w:rPr>
          <w:sz w:val="22"/>
        </w:rPr>
      </w:pPr>
      <w:r>
        <w:rPr>
          <w:sz w:val="22"/>
        </w:rPr>
        <w:t xml:space="preserve">The Customer must 1) certify that the cogeneration facility is approved by FERC as a "Qualifying Facility"; 2) sign a Service Agreement; and 3) be in compliance with the terms of </w:t>
      </w:r>
      <w:r>
        <w:rPr>
          <w:sz w:val="22"/>
          <w:u w:val="single"/>
        </w:rPr>
        <w:t>N.J.S.A.</w:t>
      </w:r>
      <w:r>
        <w:rPr>
          <w:sz w:val="22"/>
        </w:rPr>
        <w:t xml:space="preserve"> 54:30A</w:t>
      </w:r>
      <w:r>
        <w:rPr>
          <w:sz w:val="22"/>
        </w:rPr>
        <w:noBreakHyphen/>
        <w:t>50 to receive service under this classification.</w:t>
      </w:r>
    </w:p>
    <w:p w:rsidR="00E924CA" w:rsidRDefault="00E924CA">
      <w:pPr>
        <w:jc w:val="both"/>
        <w:rPr>
          <w:sz w:val="22"/>
        </w:rPr>
      </w:pPr>
    </w:p>
    <w:p w:rsidR="00E924CA" w:rsidRDefault="00E924CA">
      <w:pPr>
        <w:pStyle w:val="Heading3"/>
      </w:pPr>
      <w:r>
        <w:t>CHARACTER OF SERVICE</w:t>
      </w:r>
    </w:p>
    <w:p w:rsidR="00B6421A" w:rsidRPr="00B6421A" w:rsidRDefault="00B6421A" w:rsidP="00B6421A"/>
    <w:p w:rsidR="00E924CA" w:rsidRDefault="00E924CA">
      <w:pPr>
        <w:jc w:val="both"/>
        <w:rPr>
          <w:sz w:val="22"/>
        </w:rPr>
      </w:pPr>
      <w:proofErr w:type="gramStart"/>
      <w:r>
        <w:rPr>
          <w:sz w:val="22"/>
        </w:rPr>
        <w:t xml:space="preserve">Firm gas sales </w:t>
      </w:r>
      <w:r w:rsidR="00257F15">
        <w:rPr>
          <w:sz w:val="22"/>
        </w:rPr>
        <w:t xml:space="preserve">or transportation </w:t>
      </w:r>
      <w:r>
        <w:rPr>
          <w:sz w:val="22"/>
        </w:rPr>
        <w:t>service.</w:t>
      </w:r>
      <w:proofErr w:type="gramEnd"/>
    </w:p>
    <w:p w:rsidR="00E924CA" w:rsidRDefault="00E924CA">
      <w:pPr>
        <w:jc w:val="both"/>
        <w:rPr>
          <w:sz w:val="22"/>
        </w:rPr>
      </w:pPr>
    </w:p>
    <w:p w:rsidR="00E924CA" w:rsidRDefault="00E924CA">
      <w:pPr>
        <w:pStyle w:val="Heading3"/>
      </w:pPr>
      <w:r>
        <w:t>MONTHLY RATES</w:t>
      </w:r>
    </w:p>
    <w:p w:rsidR="00DB157B" w:rsidRDefault="00DB157B" w:rsidP="00DB157B">
      <w:pPr>
        <w:rPr>
          <w:sz w:val="22"/>
        </w:rPr>
      </w:pPr>
    </w:p>
    <w:p w:rsidR="00DB157B" w:rsidRPr="00987889" w:rsidRDefault="00DB157B" w:rsidP="00DB157B">
      <w:pPr>
        <w:rPr>
          <w:b/>
          <w:i/>
          <w:szCs w:val="24"/>
          <w:u w:val="single"/>
        </w:rPr>
      </w:pPr>
      <w:r>
        <w:rPr>
          <w:b/>
          <w:i/>
          <w:szCs w:val="24"/>
          <w:u w:val="single"/>
        </w:rPr>
        <w:t>Customer Charge</w:t>
      </w:r>
      <w:r w:rsidRPr="00987889">
        <w:rPr>
          <w:b/>
          <w:i/>
          <w:szCs w:val="24"/>
          <w:u w:val="single"/>
        </w:rPr>
        <w:t>:</w:t>
      </w:r>
    </w:p>
    <w:tbl>
      <w:tblPr>
        <w:tblW w:w="7468" w:type="dxa"/>
        <w:tblInd w:w="468" w:type="dxa"/>
        <w:tblLayout w:type="fixed"/>
        <w:tblLook w:val="0000"/>
      </w:tblPr>
      <w:tblGrid>
        <w:gridCol w:w="5850"/>
        <w:gridCol w:w="1618"/>
      </w:tblGrid>
      <w:tr w:rsidR="002140F0">
        <w:trPr>
          <w:trHeight w:val="266"/>
        </w:trPr>
        <w:tc>
          <w:tcPr>
            <w:tcW w:w="5850" w:type="dxa"/>
          </w:tcPr>
          <w:p w:rsidR="002140F0" w:rsidRDefault="007F2363" w:rsidP="00CF1970">
            <w:pPr>
              <w:rPr>
                <w:sz w:val="22"/>
              </w:rPr>
            </w:pPr>
            <w:r>
              <w:rPr>
                <w:sz w:val="22"/>
              </w:rPr>
              <w:t>Customer Charge per meter per month</w:t>
            </w:r>
            <w:r w:rsidR="002140F0">
              <w:rPr>
                <w:sz w:val="22"/>
              </w:rPr>
              <w:t xml:space="preserve"> </w:t>
            </w:r>
          </w:p>
        </w:tc>
        <w:tc>
          <w:tcPr>
            <w:tcW w:w="1618" w:type="dxa"/>
          </w:tcPr>
          <w:p w:rsidR="002140F0" w:rsidRPr="002140F0" w:rsidRDefault="002140F0" w:rsidP="00CF1970">
            <w:pPr>
              <w:rPr>
                <w:sz w:val="22"/>
              </w:rPr>
            </w:pPr>
            <w:r>
              <w:rPr>
                <w:sz w:val="22"/>
              </w:rPr>
              <w:t>$</w:t>
            </w:r>
            <w:r w:rsidR="00CF0308">
              <w:rPr>
                <w:sz w:val="22"/>
              </w:rPr>
              <w:t>4</w:t>
            </w:r>
            <w:r w:rsidR="00604725">
              <w:rPr>
                <w:sz w:val="22"/>
              </w:rPr>
              <w:t>9.49</w:t>
            </w:r>
          </w:p>
        </w:tc>
      </w:tr>
    </w:tbl>
    <w:p w:rsidR="00DB157B" w:rsidRDefault="00DB157B" w:rsidP="00DB157B">
      <w:pPr>
        <w:pStyle w:val="BodyText"/>
        <w:tabs>
          <w:tab w:val="left" w:pos="3600"/>
        </w:tabs>
        <w:rPr>
          <w:b/>
          <w:i/>
          <w:szCs w:val="24"/>
          <w:u w:val="single"/>
        </w:rPr>
      </w:pPr>
    </w:p>
    <w:p w:rsidR="00DB157B" w:rsidRDefault="00DB157B" w:rsidP="00DB157B">
      <w:pPr>
        <w:rPr>
          <w:b/>
          <w:i/>
          <w:szCs w:val="24"/>
          <w:u w:val="single"/>
        </w:rPr>
      </w:pPr>
      <w:r>
        <w:rPr>
          <w:b/>
          <w:i/>
          <w:szCs w:val="24"/>
          <w:u w:val="single"/>
        </w:rPr>
        <w:t>Demand Charge</w:t>
      </w:r>
      <w:r w:rsidRPr="00987889">
        <w:rPr>
          <w:b/>
          <w:i/>
          <w:szCs w:val="24"/>
          <w:u w:val="single"/>
        </w:rPr>
        <w:t>:</w:t>
      </w:r>
    </w:p>
    <w:p w:rsidR="00B6421A" w:rsidRDefault="00B6421A" w:rsidP="00DB157B">
      <w:pPr>
        <w:rPr>
          <w:b/>
          <w:i/>
          <w:szCs w:val="24"/>
          <w:u w:val="single"/>
        </w:rPr>
      </w:pPr>
    </w:p>
    <w:tbl>
      <w:tblPr>
        <w:tblW w:w="7468" w:type="dxa"/>
        <w:tblInd w:w="468" w:type="dxa"/>
        <w:tblLayout w:type="fixed"/>
        <w:tblLook w:val="0000"/>
      </w:tblPr>
      <w:tblGrid>
        <w:gridCol w:w="5850"/>
        <w:gridCol w:w="1618"/>
      </w:tblGrid>
      <w:tr w:rsidR="00D8324A">
        <w:trPr>
          <w:trHeight w:val="266"/>
        </w:trPr>
        <w:tc>
          <w:tcPr>
            <w:tcW w:w="5850" w:type="dxa"/>
          </w:tcPr>
          <w:p w:rsidR="00D8324A" w:rsidRDefault="00D8324A" w:rsidP="00994380">
            <w:pPr>
              <w:rPr>
                <w:sz w:val="22"/>
              </w:rPr>
            </w:pPr>
            <w:r>
              <w:rPr>
                <w:sz w:val="22"/>
              </w:rPr>
              <w:t xml:space="preserve">Demand Charge per </w:t>
            </w:r>
            <w:r w:rsidR="000E2599">
              <w:rPr>
                <w:sz w:val="22"/>
              </w:rPr>
              <w:t>therm</w:t>
            </w:r>
            <w:r>
              <w:rPr>
                <w:sz w:val="22"/>
              </w:rPr>
              <w:t xml:space="preserve"> applied to MDQ </w:t>
            </w:r>
          </w:p>
        </w:tc>
        <w:tc>
          <w:tcPr>
            <w:tcW w:w="1618" w:type="dxa"/>
          </w:tcPr>
          <w:p w:rsidR="00D8324A" w:rsidRPr="002140F0" w:rsidRDefault="00D8324A" w:rsidP="00994380">
            <w:pPr>
              <w:rPr>
                <w:sz w:val="22"/>
              </w:rPr>
            </w:pPr>
            <w:r>
              <w:rPr>
                <w:sz w:val="22"/>
              </w:rPr>
              <w:t>$</w:t>
            </w:r>
            <w:r w:rsidR="00EE0F2F">
              <w:rPr>
                <w:sz w:val="22"/>
              </w:rPr>
              <w:t>1.00</w:t>
            </w:r>
          </w:p>
        </w:tc>
      </w:tr>
    </w:tbl>
    <w:p w:rsidR="002140F0" w:rsidRDefault="002140F0" w:rsidP="00DB157B">
      <w:pPr>
        <w:pStyle w:val="BodyText"/>
        <w:tabs>
          <w:tab w:val="left" w:pos="3600"/>
        </w:tabs>
        <w:rPr>
          <w:b/>
          <w:i/>
          <w:szCs w:val="24"/>
          <w:u w:val="single"/>
        </w:rPr>
      </w:pPr>
    </w:p>
    <w:p w:rsidR="00DB157B" w:rsidRDefault="00DB157B" w:rsidP="00DB157B">
      <w:pPr>
        <w:rPr>
          <w:b/>
          <w:i/>
          <w:szCs w:val="24"/>
          <w:u w:val="single"/>
        </w:rPr>
      </w:pPr>
      <w:r w:rsidRPr="00987889">
        <w:rPr>
          <w:b/>
          <w:i/>
          <w:szCs w:val="24"/>
          <w:u w:val="single"/>
        </w:rPr>
        <w:t>Delivery Charge:</w:t>
      </w:r>
      <w:r w:rsidRPr="003D5D5A">
        <w:rPr>
          <w:b/>
          <w:i/>
          <w:szCs w:val="24"/>
          <w:u w:val="single"/>
        </w:rPr>
        <w:t xml:space="preserve"> </w:t>
      </w:r>
    </w:p>
    <w:p w:rsidR="00B6421A" w:rsidRPr="00987889" w:rsidRDefault="00B6421A" w:rsidP="00DB157B">
      <w:pPr>
        <w:rPr>
          <w:b/>
          <w:i/>
          <w:szCs w:val="24"/>
          <w:u w:val="single"/>
        </w:rPr>
      </w:pPr>
    </w:p>
    <w:tbl>
      <w:tblPr>
        <w:tblW w:w="7427" w:type="dxa"/>
        <w:tblInd w:w="468" w:type="dxa"/>
        <w:tblLayout w:type="fixed"/>
        <w:tblLook w:val="0000"/>
      </w:tblPr>
      <w:tblGrid>
        <w:gridCol w:w="5850"/>
        <w:gridCol w:w="1577"/>
      </w:tblGrid>
      <w:tr w:rsidR="00DB157B">
        <w:trPr>
          <w:trHeight w:val="266"/>
        </w:trPr>
        <w:tc>
          <w:tcPr>
            <w:tcW w:w="5850" w:type="dxa"/>
          </w:tcPr>
          <w:p w:rsidR="00DB157B" w:rsidRDefault="00DB157B" w:rsidP="00CF1970">
            <w:pPr>
              <w:rPr>
                <w:sz w:val="22"/>
              </w:rPr>
            </w:pPr>
            <w:r>
              <w:rPr>
                <w:sz w:val="22"/>
              </w:rPr>
              <w:t xml:space="preserve">Delivery Charge per therm </w:t>
            </w:r>
          </w:p>
        </w:tc>
        <w:tc>
          <w:tcPr>
            <w:tcW w:w="1577" w:type="dxa"/>
          </w:tcPr>
          <w:p w:rsidR="00DB157B" w:rsidRDefault="00DB157B" w:rsidP="005622C1">
            <w:pPr>
              <w:rPr>
                <w:sz w:val="22"/>
                <w:u w:val="single"/>
              </w:rPr>
            </w:pPr>
            <w:r>
              <w:rPr>
                <w:sz w:val="22"/>
              </w:rPr>
              <w:t>$</w:t>
            </w:r>
            <w:r w:rsidR="00A83625">
              <w:rPr>
                <w:sz w:val="22"/>
              </w:rPr>
              <w:t>0.</w:t>
            </w:r>
            <w:r w:rsidR="007F4744">
              <w:rPr>
                <w:sz w:val="22"/>
              </w:rPr>
              <w:t>3</w:t>
            </w:r>
            <w:r w:rsidR="005622C1">
              <w:rPr>
                <w:sz w:val="22"/>
              </w:rPr>
              <w:t>379</w:t>
            </w:r>
          </w:p>
        </w:tc>
      </w:tr>
    </w:tbl>
    <w:p w:rsidR="00AD073F" w:rsidRDefault="00AD073F">
      <w:pPr>
        <w:tabs>
          <w:tab w:val="left" w:pos="3600"/>
        </w:tabs>
        <w:rPr>
          <w:sz w:val="22"/>
        </w:rPr>
      </w:pPr>
    </w:p>
    <w:p w:rsidR="002140F0" w:rsidRDefault="002140F0" w:rsidP="002140F0">
      <w:pPr>
        <w:pStyle w:val="BodyText"/>
        <w:tabs>
          <w:tab w:val="left" w:pos="3600"/>
        </w:tabs>
        <w:rPr>
          <w:b/>
          <w:i/>
          <w:szCs w:val="24"/>
          <w:u w:val="single"/>
        </w:rPr>
      </w:pPr>
      <w:r>
        <w:rPr>
          <w:b/>
          <w:i/>
          <w:szCs w:val="24"/>
          <w:u w:val="single"/>
        </w:rPr>
        <w:t>BGSS Charge:</w:t>
      </w:r>
    </w:p>
    <w:p w:rsidR="00B6421A" w:rsidRDefault="00B6421A" w:rsidP="002140F0">
      <w:pPr>
        <w:pStyle w:val="BodyText"/>
        <w:tabs>
          <w:tab w:val="left" w:pos="3600"/>
        </w:tabs>
        <w:rPr>
          <w:b/>
          <w:i/>
          <w:szCs w:val="24"/>
          <w:u w:val="single"/>
        </w:rPr>
      </w:pPr>
    </w:p>
    <w:tbl>
      <w:tblPr>
        <w:tblW w:w="10298" w:type="dxa"/>
        <w:tblInd w:w="477" w:type="dxa"/>
        <w:tblLayout w:type="fixed"/>
        <w:tblLook w:val="0000"/>
      </w:tblPr>
      <w:tblGrid>
        <w:gridCol w:w="5841"/>
        <w:gridCol w:w="4457"/>
      </w:tblGrid>
      <w:tr w:rsidR="002140F0">
        <w:trPr>
          <w:trHeight w:val="314"/>
        </w:trPr>
        <w:tc>
          <w:tcPr>
            <w:tcW w:w="5841" w:type="dxa"/>
          </w:tcPr>
          <w:p w:rsidR="002140F0" w:rsidRDefault="002140F0" w:rsidP="00CF1970">
            <w:pPr>
              <w:rPr>
                <w:sz w:val="22"/>
              </w:rPr>
            </w:pPr>
            <w:r>
              <w:rPr>
                <w:sz w:val="22"/>
              </w:rPr>
              <w:t>BGSS Charge per therm for Sales Customers</w:t>
            </w:r>
          </w:p>
        </w:tc>
        <w:tc>
          <w:tcPr>
            <w:tcW w:w="4457" w:type="dxa"/>
          </w:tcPr>
          <w:p w:rsidR="002140F0" w:rsidRDefault="002140F0" w:rsidP="00CF1970">
            <w:pPr>
              <w:rPr>
                <w:sz w:val="22"/>
              </w:rPr>
            </w:pPr>
            <w:r>
              <w:rPr>
                <w:sz w:val="22"/>
              </w:rPr>
              <w:t>See “Rate Summaries” at the end of this Tariff</w:t>
            </w:r>
          </w:p>
        </w:tc>
      </w:tr>
    </w:tbl>
    <w:p w:rsidR="00DB157B" w:rsidRDefault="00DB157B">
      <w:pPr>
        <w:tabs>
          <w:tab w:val="left" w:pos="3600"/>
        </w:tabs>
        <w:rPr>
          <w:sz w:val="22"/>
        </w:rPr>
      </w:pPr>
    </w:p>
    <w:p w:rsidR="00257F15" w:rsidRDefault="00257F15" w:rsidP="001C666F">
      <w:pPr>
        <w:pStyle w:val="BodyText"/>
        <w:tabs>
          <w:tab w:val="left" w:pos="3600"/>
        </w:tabs>
      </w:pPr>
    </w:p>
    <w:p w:rsidR="001C666F" w:rsidRDefault="001C666F" w:rsidP="001C666F">
      <w:pPr>
        <w:pStyle w:val="BodyText"/>
        <w:tabs>
          <w:tab w:val="left" w:pos="3600"/>
        </w:tabs>
      </w:pPr>
      <w:r>
        <w:t>These rates are inclusive of all applicable taxes and riders and are subject to adjustment for all other applicable riders, taxes, assessments or similar charges lawfully imposed by the Company.  See Rate Summaries at the end of this Tariff for a summary of components incorporated in these rates.</w:t>
      </w:r>
    </w:p>
    <w:p w:rsidR="00DD6D16" w:rsidRDefault="00DD6D16">
      <w:pPr>
        <w:tabs>
          <w:tab w:val="left" w:pos="3600"/>
        </w:tabs>
        <w:rPr>
          <w:sz w:val="22"/>
        </w:rPr>
      </w:pPr>
    </w:p>
    <w:p w:rsidR="00C16CF6" w:rsidRDefault="00C16CF6" w:rsidP="00DD6D16">
      <w:pPr>
        <w:tabs>
          <w:tab w:val="left" w:pos="4032"/>
          <w:tab w:val="left" w:pos="7344"/>
        </w:tabs>
        <w:rPr>
          <w:sz w:val="22"/>
        </w:rPr>
        <w:sectPr w:rsidR="00C16CF6" w:rsidSect="008E35DC">
          <w:headerReference w:type="default" r:id="rId131"/>
          <w:footerReference w:type="default" r:id="rId132"/>
          <w:pgSz w:w="12240" w:h="15840" w:code="1"/>
          <w:pgMar w:top="576" w:right="576" w:bottom="576" w:left="864" w:header="432" w:footer="432" w:gutter="0"/>
          <w:paperSrc w:first="2" w:other="2"/>
          <w:cols w:space="720"/>
          <w:noEndnote/>
        </w:sectPr>
      </w:pPr>
    </w:p>
    <w:p w:rsidR="00DD6D16" w:rsidRDefault="00DD6D16" w:rsidP="00DD6D16">
      <w:pPr>
        <w:tabs>
          <w:tab w:val="left" w:pos="4032"/>
          <w:tab w:val="left" w:pos="7344"/>
        </w:tabs>
        <w:rPr>
          <w:sz w:val="22"/>
        </w:rPr>
      </w:pPr>
    </w:p>
    <w:p w:rsidR="00DD6D16" w:rsidRDefault="00DD6D16" w:rsidP="00DD6D16">
      <w:pPr>
        <w:pStyle w:val="Heading3"/>
      </w:pPr>
      <w:r>
        <w:t>MINIMUM MONTHLY CHARGE</w:t>
      </w:r>
    </w:p>
    <w:p w:rsidR="00DD6D16" w:rsidRDefault="00DD6D16" w:rsidP="00DD6D16">
      <w:pPr>
        <w:tabs>
          <w:tab w:val="left" w:pos="4032"/>
          <w:tab w:val="left" w:pos="7344"/>
        </w:tabs>
        <w:rPr>
          <w:sz w:val="22"/>
        </w:rPr>
      </w:pPr>
      <w:r>
        <w:rPr>
          <w:sz w:val="22"/>
        </w:rPr>
        <w:t>The minimum monthly charge shall be the Customer Charge and the Demand Charge.</w:t>
      </w:r>
    </w:p>
    <w:p w:rsidR="00DD6D16" w:rsidRDefault="00DD6D16" w:rsidP="00DD6D16">
      <w:pPr>
        <w:tabs>
          <w:tab w:val="left" w:pos="4032"/>
          <w:tab w:val="left" w:pos="7344"/>
        </w:tabs>
        <w:rPr>
          <w:sz w:val="12"/>
        </w:rPr>
      </w:pPr>
    </w:p>
    <w:p w:rsidR="00DD6D16" w:rsidRDefault="00DD6D16" w:rsidP="00DD6D16">
      <w:pPr>
        <w:tabs>
          <w:tab w:val="left" w:pos="3600"/>
          <w:tab w:val="left" w:pos="7344"/>
        </w:tabs>
        <w:rPr>
          <w:sz w:val="22"/>
        </w:rPr>
      </w:pPr>
      <w:r>
        <w:rPr>
          <w:sz w:val="22"/>
        </w:rPr>
        <w:t>Where service is taken for less than one month, the minimum charge will be prorated.</w:t>
      </w:r>
    </w:p>
    <w:p w:rsidR="00DD6D16" w:rsidRDefault="00DD6D16" w:rsidP="00DD6D16">
      <w:pPr>
        <w:tabs>
          <w:tab w:val="left" w:pos="3600"/>
          <w:tab w:val="left" w:pos="7344"/>
        </w:tabs>
        <w:rPr>
          <w:sz w:val="22"/>
        </w:rPr>
      </w:pPr>
    </w:p>
    <w:p w:rsidR="00DD6D16" w:rsidRDefault="00DD6D16" w:rsidP="00DD6D16">
      <w:pPr>
        <w:pStyle w:val="Heading3"/>
      </w:pPr>
      <w:r>
        <w:t>BALANCING CHARGE ADJUSTMENTS</w:t>
      </w:r>
    </w:p>
    <w:p w:rsidR="00DD6D16" w:rsidRPr="000715CD" w:rsidRDefault="00DD6D16" w:rsidP="00DD6D16">
      <w:pPr>
        <w:jc w:val="both"/>
        <w:rPr>
          <w:bCs/>
          <w:iCs/>
          <w:sz w:val="22"/>
          <w:szCs w:val="22"/>
        </w:rPr>
      </w:pPr>
      <w:r w:rsidRPr="000715CD">
        <w:rPr>
          <w:bCs/>
          <w:iCs/>
          <w:sz w:val="22"/>
          <w:szCs w:val="22"/>
        </w:rPr>
        <w:t>The Balancing Charge is included in the Delivery Charge and is subject to adjustment in the Company's annual BGSS proceeding.  All revenues derived from this Charge will be credited to the BGSS.</w:t>
      </w:r>
      <w:r w:rsidR="009E5F0A" w:rsidRPr="009E5F0A">
        <w:rPr>
          <w:bCs/>
          <w:iCs/>
          <w:sz w:val="22"/>
          <w:szCs w:val="22"/>
        </w:rPr>
        <w:t xml:space="preserve"> </w:t>
      </w:r>
      <w:r w:rsidR="009E5F0A">
        <w:rPr>
          <w:bCs/>
          <w:iCs/>
          <w:sz w:val="22"/>
          <w:szCs w:val="22"/>
        </w:rPr>
        <w:t xml:space="preserve"> See Rider “A” for the current Balancing Charge.</w:t>
      </w:r>
    </w:p>
    <w:p w:rsidR="00E924CA" w:rsidRDefault="00E924CA">
      <w:pPr>
        <w:tabs>
          <w:tab w:val="left" w:pos="3600"/>
        </w:tabs>
        <w:rPr>
          <w:sz w:val="22"/>
        </w:rPr>
      </w:pPr>
    </w:p>
    <w:p w:rsidR="00C16CF6" w:rsidRDefault="00C16CF6" w:rsidP="00C16CF6">
      <w:pPr>
        <w:pStyle w:val="Heading3"/>
      </w:pPr>
      <w:r>
        <w:t>SPECIAL PROVISIONS</w:t>
      </w:r>
    </w:p>
    <w:p w:rsidR="00C16CF6" w:rsidRDefault="00C16CF6" w:rsidP="00C16CF6">
      <w:pPr>
        <w:tabs>
          <w:tab w:val="right" w:pos="9504"/>
        </w:tabs>
        <w:rPr>
          <w:sz w:val="12"/>
        </w:rPr>
      </w:pPr>
    </w:p>
    <w:p w:rsidR="00C16CF6" w:rsidRDefault="00C16CF6" w:rsidP="00C16CF6">
      <w:pPr>
        <w:rPr>
          <w:i/>
        </w:rPr>
      </w:pPr>
      <w:smartTag w:uri="urn:schemas-microsoft-com:office:smarttags" w:element="place">
        <w:r>
          <w:t>I.</w:t>
        </w:r>
      </w:smartTag>
      <w:r>
        <w:t xml:space="preserve">   </w:t>
      </w:r>
      <w:r w:rsidRPr="00956A2F">
        <w:rPr>
          <w:i/>
        </w:rPr>
        <w:t xml:space="preserve">Applicable to All Customers </w:t>
      </w:r>
      <w:r>
        <w:rPr>
          <w:i/>
        </w:rPr>
        <w:t>in this Service Classification</w:t>
      </w:r>
    </w:p>
    <w:p w:rsidR="00C16CF6" w:rsidRPr="00E12EDD" w:rsidRDefault="00C16CF6" w:rsidP="00C16CF6">
      <w:pPr>
        <w:rPr>
          <w:i/>
          <w:sz w:val="12"/>
          <w:szCs w:val="12"/>
        </w:rPr>
      </w:pPr>
    </w:p>
    <w:p w:rsidR="00C16CF6" w:rsidRDefault="007B7A4E" w:rsidP="00C16CF6">
      <w:pPr>
        <w:pStyle w:val="normindent"/>
      </w:pPr>
      <w:r>
        <w:t>1</w:t>
      </w:r>
      <w:r w:rsidR="00C16CF6">
        <w:t>.</w:t>
      </w:r>
      <w:r w:rsidR="00C16CF6">
        <w:tab/>
      </w:r>
      <w:r w:rsidR="00C16CF6" w:rsidRPr="000109F0">
        <w:rPr>
          <w:b/>
          <w:u w:val="single"/>
        </w:rPr>
        <w:t>Determination of Demand</w:t>
      </w:r>
    </w:p>
    <w:p w:rsidR="002A2A68" w:rsidRDefault="002A2A68" w:rsidP="002A2A68">
      <w:pPr>
        <w:tabs>
          <w:tab w:val="left" w:pos="576"/>
          <w:tab w:val="left" w:pos="1152"/>
          <w:tab w:val="left" w:pos="3600"/>
        </w:tabs>
        <w:ind w:left="720"/>
        <w:jc w:val="both"/>
        <w:rPr>
          <w:sz w:val="22"/>
        </w:rPr>
      </w:pPr>
      <w:r>
        <w:rPr>
          <w:sz w:val="22"/>
        </w:rPr>
        <w:t xml:space="preserve">The Maximum Daily Quantity (MDQ) will be: (1) initially determined by agreement between the Company and the Customer, (2) stated in </w:t>
      </w:r>
      <w:r w:rsidR="009F2641">
        <w:rPr>
          <w:sz w:val="22"/>
        </w:rPr>
        <w:t>therms</w:t>
      </w:r>
      <w:r>
        <w:rPr>
          <w:sz w:val="22"/>
        </w:rPr>
        <w:t>, and (3) included in the Service Agreement.</w:t>
      </w:r>
    </w:p>
    <w:p w:rsidR="002A2A68" w:rsidRDefault="002A2A68" w:rsidP="002A2A68">
      <w:pPr>
        <w:tabs>
          <w:tab w:val="left" w:pos="576"/>
          <w:tab w:val="left" w:pos="1152"/>
          <w:tab w:val="left" w:pos="3600"/>
        </w:tabs>
        <w:ind w:left="720"/>
        <w:jc w:val="both"/>
        <w:rPr>
          <w:sz w:val="22"/>
        </w:rPr>
      </w:pPr>
    </w:p>
    <w:p w:rsidR="002A2A68" w:rsidRDefault="002A2A68" w:rsidP="002A2A68">
      <w:pPr>
        <w:tabs>
          <w:tab w:val="left" w:pos="576"/>
          <w:tab w:val="left" w:pos="1152"/>
          <w:tab w:val="left" w:pos="3600"/>
        </w:tabs>
        <w:ind w:left="720"/>
        <w:jc w:val="both"/>
        <w:rPr>
          <w:sz w:val="22"/>
        </w:rPr>
      </w:pPr>
      <w:r>
        <w:rPr>
          <w:sz w:val="22"/>
        </w:rPr>
        <w:t>The Company shall deliver to the Customer a quantity of gas up to the MDQ volume.  Should the Customer's usage exceed the MDQ, the MDQ will be deemed to have changed in the Service Agreement.  The MDQ for service and billing purposes will remain at the highest actual daily volume served for the remaining life of the Service Agreement.</w:t>
      </w:r>
    </w:p>
    <w:p w:rsidR="008B682F" w:rsidRDefault="008B682F" w:rsidP="007B7A4E">
      <w:pPr>
        <w:pStyle w:val="normindent"/>
      </w:pPr>
    </w:p>
    <w:p w:rsidR="007B7A4E" w:rsidRDefault="007B7A4E" w:rsidP="007B7A4E">
      <w:pPr>
        <w:pStyle w:val="normindent"/>
      </w:pPr>
      <w:r>
        <w:t>2.</w:t>
      </w:r>
      <w:r>
        <w:tab/>
      </w:r>
      <w:r w:rsidRPr="00D84188">
        <w:rPr>
          <w:b/>
          <w:u w:val="single"/>
        </w:rPr>
        <w:t>Metering</w:t>
      </w:r>
    </w:p>
    <w:p w:rsidR="007B7A4E" w:rsidRDefault="007B7A4E" w:rsidP="007B7A4E">
      <w:pPr>
        <w:ind w:left="720"/>
        <w:jc w:val="both"/>
        <w:rPr>
          <w:sz w:val="22"/>
        </w:rPr>
      </w:pPr>
      <w:r>
        <w:rPr>
          <w:sz w:val="22"/>
        </w:rPr>
        <w:t xml:space="preserve">An Automated Meter Reading (AMR) device will not be required for this service.  However, the Company reserves the right to install an AMR if it believes such a device will provide a more accurate HMAD than the </w:t>
      </w:r>
      <w:r>
        <w:rPr>
          <w:sz w:val="22"/>
          <w:u w:val="single"/>
        </w:rPr>
        <w:t>Determination of Demand</w:t>
      </w:r>
      <w:r>
        <w:rPr>
          <w:sz w:val="22"/>
        </w:rPr>
        <w:t xml:space="preserve"> set forth above.  Should the Company decide to install an AMR, the Customer shall furnish an electrical supply and phone line for the operation of the device, in an area acceptable to the Company.</w:t>
      </w:r>
    </w:p>
    <w:p w:rsidR="00C16CF6" w:rsidRDefault="00C16CF6" w:rsidP="00C16CF6">
      <w:pPr>
        <w:pStyle w:val="normindent1"/>
      </w:pPr>
    </w:p>
    <w:p w:rsidR="007B7A4E" w:rsidRPr="00956A2F" w:rsidRDefault="007B7A4E" w:rsidP="007B7A4E">
      <w:r>
        <w:t>II</w:t>
      </w:r>
      <w:proofErr w:type="gramStart"/>
      <w:r>
        <w:t xml:space="preserve">.  </w:t>
      </w:r>
      <w:r w:rsidRPr="00956A2F">
        <w:rPr>
          <w:i/>
        </w:rPr>
        <w:t>Applicable</w:t>
      </w:r>
      <w:proofErr w:type="gramEnd"/>
      <w:r w:rsidRPr="00956A2F">
        <w:rPr>
          <w:i/>
        </w:rPr>
        <w:t xml:space="preserve"> to All Customers </w:t>
      </w:r>
      <w:r>
        <w:rPr>
          <w:i/>
        </w:rPr>
        <w:t xml:space="preserve">Purchasing Gas Supply from a </w:t>
      </w:r>
      <w:r w:rsidR="00C90FE1">
        <w:rPr>
          <w:i/>
        </w:rPr>
        <w:t>Marketer or Broker</w:t>
      </w:r>
    </w:p>
    <w:p w:rsidR="007B7A4E" w:rsidRPr="00E12EDD" w:rsidRDefault="007B7A4E" w:rsidP="007B7A4E">
      <w:pPr>
        <w:pStyle w:val="Heading3"/>
        <w:rPr>
          <w:sz w:val="12"/>
          <w:szCs w:val="12"/>
        </w:rPr>
      </w:pPr>
    </w:p>
    <w:p w:rsidR="007B7A4E" w:rsidRDefault="009E2478" w:rsidP="007B7A4E">
      <w:pPr>
        <w:pStyle w:val="normindent"/>
      </w:pPr>
      <w:r>
        <w:t>1</w:t>
      </w:r>
      <w:r w:rsidR="007B7A4E">
        <w:t>.</w:t>
      </w:r>
      <w:r w:rsidR="007B7A4E">
        <w:tab/>
      </w:r>
      <w:r w:rsidR="007B7A4E">
        <w:rPr>
          <w:b/>
          <w:u w:val="single"/>
        </w:rPr>
        <w:t>Incremental Expenses</w:t>
      </w:r>
    </w:p>
    <w:p w:rsidR="007B7A4E" w:rsidRDefault="007B7A4E" w:rsidP="007B7A4E">
      <w:pPr>
        <w:pStyle w:val="normindent1"/>
        <w:rPr>
          <w:b/>
          <w:i/>
        </w:rPr>
      </w:pPr>
      <w:r>
        <w:t xml:space="preserve">The Customer shall reimburse the Company for any </w:t>
      </w:r>
      <w:proofErr w:type="spellStart"/>
      <w:r>
        <w:t>out</w:t>
      </w:r>
      <w:r>
        <w:noBreakHyphen/>
        <w:t>of</w:t>
      </w:r>
      <w:r>
        <w:noBreakHyphen/>
        <w:t>pocket</w:t>
      </w:r>
      <w:proofErr w:type="spellEnd"/>
      <w:r>
        <w:t xml:space="preserve"> expenses (including, but not limited to legal and travel expenses) incurred in connection with the initiation and rendering of service under this service classification.  The Company shall provide an estimate of such expenses prior to their incurrence</w:t>
      </w:r>
      <w:r>
        <w:rPr>
          <w:b/>
          <w:i/>
        </w:rPr>
        <w:t>.</w:t>
      </w:r>
    </w:p>
    <w:p w:rsidR="00C16CF6" w:rsidRDefault="00C16CF6" w:rsidP="00C16CF6">
      <w:pPr>
        <w:jc w:val="both"/>
        <w:rPr>
          <w:sz w:val="22"/>
        </w:rPr>
      </w:pPr>
    </w:p>
    <w:p w:rsidR="007B7A4E" w:rsidRDefault="007B7A4E" w:rsidP="00C16CF6">
      <w:pPr>
        <w:pStyle w:val="normindent"/>
        <w:sectPr w:rsidR="007B7A4E" w:rsidSect="008E35DC">
          <w:headerReference w:type="default" r:id="rId133"/>
          <w:footerReference w:type="default" r:id="rId134"/>
          <w:pgSz w:w="12240" w:h="15840" w:code="1"/>
          <w:pgMar w:top="576" w:right="576" w:bottom="576" w:left="864" w:header="432" w:footer="432" w:gutter="0"/>
          <w:paperSrc w:first="2" w:other="2"/>
          <w:cols w:space="720"/>
          <w:noEndnote/>
        </w:sectPr>
      </w:pPr>
    </w:p>
    <w:p w:rsidR="00C16CF6" w:rsidRDefault="00A44637" w:rsidP="00C16CF6">
      <w:pPr>
        <w:pStyle w:val="normindent"/>
        <w:rPr>
          <w:b/>
          <w:u w:val="single"/>
        </w:rPr>
      </w:pPr>
      <w:r>
        <w:lastRenderedPageBreak/>
        <w:t>2</w:t>
      </w:r>
      <w:r w:rsidR="00C16CF6">
        <w:t xml:space="preserve">. </w:t>
      </w:r>
      <w:r w:rsidR="00C16CF6">
        <w:rPr>
          <w:b/>
          <w:u w:val="single"/>
        </w:rPr>
        <w:t>Additional Requirements</w:t>
      </w:r>
    </w:p>
    <w:p w:rsidR="00C16CF6" w:rsidRDefault="00C16CF6" w:rsidP="00C16CF6">
      <w:pPr>
        <w:pStyle w:val="normindent1"/>
        <w:rPr>
          <w:b/>
          <w:i/>
        </w:rPr>
      </w:pPr>
      <w:r>
        <w:t xml:space="preserve">Service is subject to the terms and conditions of the Marketer and Broker </w:t>
      </w:r>
      <w:r w:rsidR="005D250A">
        <w:t xml:space="preserve">Requirements section of this </w:t>
      </w:r>
      <w:r w:rsidR="00BC537D">
        <w:t>Tariff</w:t>
      </w:r>
      <w:r>
        <w:t xml:space="preserve"> (Service Classification – MBR)</w:t>
      </w:r>
      <w:r w:rsidR="007B7A4E" w:rsidRPr="007B7A4E">
        <w:t xml:space="preserve"> </w:t>
      </w:r>
      <w:r w:rsidR="007B7A4E">
        <w:t>and Section 10 of the Company’s Standard Terms and Conditions.</w:t>
      </w:r>
      <w:r>
        <w:t xml:space="preserve"> </w:t>
      </w:r>
    </w:p>
    <w:p w:rsidR="001C666F" w:rsidRDefault="001C666F">
      <w:pPr>
        <w:rPr>
          <w:sz w:val="22"/>
        </w:rPr>
      </w:pPr>
    </w:p>
    <w:p w:rsidR="00E924CA" w:rsidRDefault="00E924CA">
      <w:pPr>
        <w:pStyle w:val="Heading3"/>
      </w:pPr>
      <w:r>
        <w:t>PAYMENT</w:t>
      </w:r>
    </w:p>
    <w:p w:rsidR="00E924CA" w:rsidRDefault="00E924CA">
      <w:pPr>
        <w:jc w:val="both"/>
        <w:rPr>
          <w:sz w:val="22"/>
        </w:rPr>
      </w:pPr>
      <w:r>
        <w:rPr>
          <w:sz w:val="22"/>
        </w:rPr>
        <w:t>Bills are due within 10 days after the Company sends the bill and is subject to a late payment charge as set forth in Paragraph 8.9 of the Standard Terms and Conditions of this Tariff.</w:t>
      </w:r>
    </w:p>
    <w:p w:rsidR="00E924CA" w:rsidRDefault="00E924CA">
      <w:pPr>
        <w:jc w:val="both"/>
        <w:rPr>
          <w:sz w:val="22"/>
        </w:rPr>
      </w:pPr>
    </w:p>
    <w:p w:rsidR="00E924CA" w:rsidRDefault="00E924CA">
      <w:pPr>
        <w:pStyle w:val="Heading3"/>
      </w:pPr>
      <w:r>
        <w:t>CONTRACT</w:t>
      </w:r>
    </w:p>
    <w:p w:rsidR="00E924CA" w:rsidRDefault="00E924CA">
      <w:pPr>
        <w:jc w:val="both"/>
        <w:rPr>
          <w:sz w:val="22"/>
        </w:rPr>
      </w:pPr>
      <w:r>
        <w:rPr>
          <w:sz w:val="22"/>
        </w:rPr>
        <w:t xml:space="preserve">A written service agreement on the Company's Standard Application Form shall be required for Firm Cogeneration Customers.  The Customer must provide certification that the equipment and operation is approved as a FERC "Qualifying Facility".  The Customer must be in compliance with the terms of </w:t>
      </w:r>
      <w:r>
        <w:rPr>
          <w:sz w:val="22"/>
          <w:u w:val="single"/>
        </w:rPr>
        <w:t>N.J.S.A.</w:t>
      </w:r>
      <w:r>
        <w:rPr>
          <w:sz w:val="22"/>
        </w:rPr>
        <w:t xml:space="preserve"> 54:30A</w:t>
      </w:r>
      <w:r>
        <w:rPr>
          <w:sz w:val="22"/>
        </w:rPr>
        <w:noBreakHyphen/>
        <w:t xml:space="preserve">50 in order to receive service under this classification.  The service agreement will be in effect for a minimum of two years with successive </w:t>
      </w:r>
      <w:proofErr w:type="spellStart"/>
      <w:r>
        <w:rPr>
          <w:sz w:val="22"/>
        </w:rPr>
        <w:t>two</w:t>
      </w:r>
      <w:r>
        <w:rPr>
          <w:sz w:val="22"/>
        </w:rPr>
        <w:noBreakHyphen/>
        <w:t>year</w:t>
      </w:r>
      <w:proofErr w:type="spellEnd"/>
      <w:r>
        <w:rPr>
          <w:sz w:val="22"/>
        </w:rPr>
        <w:t xml:space="preserve"> terms in effect unless terminated by written notice at least </w:t>
      </w:r>
      <w:r w:rsidR="00FC4464">
        <w:rPr>
          <w:sz w:val="22"/>
        </w:rPr>
        <w:t>two (2) months</w:t>
      </w:r>
      <w:r>
        <w:rPr>
          <w:sz w:val="22"/>
        </w:rPr>
        <w:t xml:space="preserve"> prior to the expiration of the service agreement.</w:t>
      </w:r>
    </w:p>
    <w:p w:rsidR="00E924CA" w:rsidRDefault="00E924CA">
      <w:pPr>
        <w:jc w:val="both"/>
        <w:rPr>
          <w:sz w:val="22"/>
        </w:rPr>
      </w:pPr>
    </w:p>
    <w:p w:rsidR="00E924CA" w:rsidRDefault="00E924CA">
      <w:pPr>
        <w:pStyle w:val="Heading3"/>
      </w:pPr>
      <w:r>
        <w:t>TERMS AND CONDITIONS</w:t>
      </w:r>
    </w:p>
    <w:p w:rsidR="00E924CA" w:rsidRDefault="00E924CA">
      <w:pPr>
        <w:rPr>
          <w:sz w:val="22"/>
        </w:rPr>
      </w:pPr>
      <w:r>
        <w:rPr>
          <w:sz w:val="22"/>
        </w:rPr>
        <w:t>Service is subject to the Standard Terms and Conditions of this Tariff and the service agreement.</w:t>
      </w:r>
    </w:p>
    <w:p w:rsidR="00E924CA" w:rsidRDefault="00E924CA">
      <w:pPr>
        <w:rPr>
          <w:sz w:val="22"/>
        </w:rPr>
      </w:pPr>
    </w:p>
    <w:p w:rsidR="00E924CA" w:rsidRDefault="00E924CA">
      <w:pPr>
        <w:sectPr w:rsidR="00E924CA" w:rsidSect="008E35DC">
          <w:headerReference w:type="default" r:id="rId135"/>
          <w:footerReference w:type="default" r:id="rId136"/>
          <w:pgSz w:w="12240" w:h="15840" w:code="1"/>
          <w:pgMar w:top="576" w:right="576" w:bottom="576" w:left="864" w:header="432" w:footer="432" w:gutter="0"/>
          <w:paperSrc w:first="2" w:other="2"/>
          <w:cols w:space="720"/>
          <w:noEndnote/>
        </w:sectPr>
      </w:pPr>
    </w:p>
    <w:p w:rsidR="00E924CA" w:rsidRDefault="00E924CA">
      <w:pPr>
        <w:pStyle w:val="Heading2"/>
      </w:pPr>
      <w:r>
        <w:lastRenderedPageBreak/>
        <w:t>SERVICE CLASSIFICATION - NGV</w:t>
      </w:r>
    </w:p>
    <w:p w:rsidR="00E924CA" w:rsidRDefault="00E924CA">
      <w:pPr>
        <w:jc w:val="center"/>
        <w:rPr>
          <w:sz w:val="22"/>
        </w:rPr>
      </w:pPr>
    </w:p>
    <w:p w:rsidR="00E924CA" w:rsidRDefault="00E924CA">
      <w:pPr>
        <w:jc w:val="center"/>
        <w:rPr>
          <w:b/>
          <w:i/>
          <w:u w:val="single"/>
        </w:rPr>
      </w:pPr>
      <w:r>
        <w:rPr>
          <w:b/>
          <w:i/>
          <w:u w:val="single"/>
        </w:rPr>
        <w:t>NATURAL GAS VEHICLE SERVICE</w:t>
      </w:r>
    </w:p>
    <w:p w:rsidR="00E924CA" w:rsidRDefault="00E924CA">
      <w:pPr>
        <w:rPr>
          <w:sz w:val="22"/>
        </w:rPr>
      </w:pPr>
    </w:p>
    <w:p w:rsidR="00E924CA" w:rsidRDefault="00E924CA">
      <w:pPr>
        <w:rPr>
          <w:sz w:val="22"/>
        </w:rPr>
      </w:pPr>
    </w:p>
    <w:p w:rsidR="00E924CA" w:rsidRDefault="00E924CA">
      <w:pPr>
        <w:pStyle w:val="Heading3"/>
      </w:pPr>
      <w:r>
        <w:t>AVAILABILITY</w:t>
      </w:r>
    </w:p>
    <w:p w:rsidR="00E924CA" w:rsidRDefault="00E924CA">
      <w:pPr>
        <w:rPr>
          <w:sz w:val="22"/>
        </w:rPr>
      </w:pPr>
      <w:r>
        <w:rPr>
          <w:sz w:val="22"/>
        </w:rPr>
        <w:t>This service is available to any Customer for the purpose of fueling natural gas vehicles.</w:t>
      </w:r>
    </w:p>
    <w:p w:rsidR="00E924CA" w:rsidRDefault="00E924CA">
      <w:pPr>
        <w:rPr>
          <w:sz w:val="22"/>
        </w:rPr>
      </w:pPr>
    </w:p>
    <w:p w:rsidR="00E924CA" w:rsidRDefault="00E924CA">
      <w:pPr>
        <w:pStyle w:val="Heading3"/>
      </w:pPr>
      <w:r>
        <w:t>CONDITIONS PRECEDENT</w:t>
      </w:r>
    </w:p>
    <w:p w:rsidR="00E924CA" w:rsidRDefault="00E924CA">
      <w:pPr>
        <w:jc w:val="both"/>
        <w:rPr>
          <w:sz w:val="22"/>
        </w:rPr>
      </w:pPr>
      <w:r>
        <w:rPr>
          <w:sz w:val="22"/>
        </w:rPr>
        <w:t>The Customer must sign a service agreement which sets forth the vehicles to be served to be eligible for this service.</w:t>
      </w:r>
    </w:p>
    <w:p w:rsidR="00E924CA" w:rsidRDefault="00E924CA">
      <w:pPr>
        <w:jc w:val="both"/>
        <w:rPr>
          <w:sz w:val="22"/>
        </w:rPr>
      </w:pPr>
    </w:p>
    <w:p w:rsidR="00E924CA" w:rsidRDefault="00E924CA">
      <w:pPr>
        <w:pStyle w:val="Heading3"/>
      </w:pPr>
      <w:r>
        <w:t>CHARACTER OF SERVICE</w:t>
      </w:r>
    </w:p>
    <w:p w:rsidR="00E924CA" w:rsidRDefault="00E924CA">
      <w:pPr>
        <w:jc w:val="both"/>
        <w:rPr>
          <w:sz w:val="22"/>
        </w:rPr>
      </w:pPr>
      <w:proofErr w:type="spellStart"/>
      <w:proofErr w:type="gramStart"/>
      <w:r>
        <w:rPr>
          <w:sz w:val="22"/>
        </w:rPr>
        <w:t>Non</w:t>
      </w:r>
      <w:r>
        <w:rPr>
          <w:sz w:val="22"/>
        </w:rPr>
        <w:noBreakHyphen/>
        <w:t>firm</w:t>
      </w:r>
      <w:proofErr w:type="spellEnd"/>
      <w:r>
        <w:rPr>
          <w:sz w:val="22"/>
        </w:rPr>
        <w:t xml:space="preserve"> gas sales service.</w:t>
      </w:r>
      <w:proofErr w:type="gramEnd"/>
    </w:p>
    <w:p w:rsidR="00E924CA" w:rsidRDefault="00E924CA">
      <w:pPr>
        <w:jc w:val="both"/>
        <w:rPr>
          <w:sz w:val="22"/>
        </w:rPr>
      </w:pPr>
    </w:p>
    <w:p w:rsidR="00E924CA" w:rsidRDefault="00E924CA">
      <w:pPr>
        <w:pStyle w:val="Heading3"/>
      </w:pPr>
      <w:r>
        <w:t>SERVICE OPTIONS</w:t>
      </w:r>
    </w:p>
    <w:p w:rsidR="00E924CA" w:rsidRDefault="00E924CA">
      <w:pPr>
        <w:jc w:val="both"/>
        <w:rPr>
          <w:sz w:val="22"/>
        </w:rPr>
      </w:pPr>
      <w:r>
        <w:rPr>
          <w:sz w:val="22"/>
        </w:rPr>
        <w:t>The Customer will have the choice to be served under the following service options:</w:t>
      </w:r>
    </w:p>
    <w:p w:rsidR="00E924CA" w:rsidRDefault="00E924CA">
      <w:pPr>
        <w:tabs>
          <w:tab w:val="left" w:pos="0"/>
          <w:tab w:val="left" w:pos="576"/>
          <w:tab w:val="left" w:pos="1152"/>
        </w:tabs>
        <w:ind w:left="1152" w:hanging="1152"/>
        <w:jc w:val="both"/>
        <w:rPr>
          <w:sz w:val="22"/>
        </w:rPr>
      </w:pPr>
    </w:p>
    <w:p w:rsidR="00E924CA" w:rsidRDefault="00E924CA">
      <w:pPr>
        <w:tabs>
          <w:tab w:val="left" w:pos="0"/>
          <w:tab w:val="left" w:pos="576"/>
          <w:tab w:val="left" w:pos="1152"/>
        </w:tabs>
        <w:ind w:left="1152" w:hanging="1152"/>
        <w:jc w:val="both"/>
        <w:rPr>
          <w:sz w:val="22"/>
        </w:rPr>
      </w:pPr>
      <w:r>
        <w:rPr>
          <w:sz w:val="22"/>
        </w:rPr>
        <w:tab/>
      </w:r>
      <w:r>
        <w:rPr>
          <w:b/>
          <w:i/>
          <w:sz w:val="22"/>
          <w:u w:val="single"/>
        </w:rPr>
        <w:t>Options</w:t>
      </w:r>
    </w:p>
    <w:p w:rsidR="00E924CA" w:rsidRDefault="00E924CA">
      <w:pPr>
        <w:tabs>
          <w:tab w:val="left" w:pos="0"/>
          <w:tab w:val="left" w:pos="576"/>
          <w:tab w:val="left" w:pos="1152"/>
        </w:tabs>
        <w:ind w:left="1152" w:hanging="1152"/>
        <w:jc w:val="both"/>
        <w:rPr>
          <w:sz w:val="22"/>
        </w:rPr>
      </w:pPr>
    </w:p>
    <w:p w:rsidR="00E924CA" w:rsidRDefault="00E924CA">
      <w:pPr>
        <w:tabs>
          <w:tab w:val="left" w:pos="0"/>
          <w:tab w:val="left" w:pos="576"/>
          <w:tab w:val="left" w:pos="1152"/>
        </w:tabs>
        <w:ind w:left="1152" w:hanging="1152"/>
        <w:jc w:val="both"/>
        <w:rPr>
          <w:b/>
          <w:i/>
          <w:sz w:val="22"/>
        </w:rPr>
      </w:pPr>
      <w:r>
        <w:rPr>
          <w:sz w:val="22"/>
        </w:rPr>
        <w:tab/>
      </w:r>
      <w:r>
        <w:rPr>
          <w:i/>
          <w:sz w:val="22"/>
        </w:rPr>
        <w:t>A</w:t>
      </w:r>
      <w:r>
        <w:rPr>
          <w:b/>
          <w:i/>
          <w:sz w:val="22"/>
        </w:rPr>
        <w:t>.</w:t>
      </w:r>
      <w:r>
        <w:rPr>
          <w:b/>
          <w:i/>
          <w:sz w:val="22"/>
        </w:rPr>
        <w:tab/>
      </w:r>
      <w:r>
        <w:rPr>
          <w:b/>
          <w:i/>
          <w:sz w:val="22"/>
          <w:u w:val="single"/>
        </w:rPr>
        <w:t>Transportation Service</w:t>
      </w:r>
    </w:p>
    <w:p w:rsidR="00E924CA" w:rsidRDefault="00E924CA">
      <w:pPr>
        <w:tabs>
          <w:tab w:val="left" w:pos="0"/>
          <w:tab w:val="left" w:pos="576"/>
          <w:tab w:val="left" w:pos="1152"/>
        </w:tabs>
        <w:jc w:val="both"/>
        <w:rPr>
          <w:sz w:val="22"/>
        </w:rPr>
      </w:pPr>
    </w:p>
    <w:p w:rsidR="00E924CA" w:rsidRDefault="00E924CA">
      <w:pPr>
        <w:tabs>
          <w:tab w:val="left" w:pos="0"/>
          <w:tab w:val="left" w:pos="576"/>
          <w:tab w:val="left" w:pos="1152"/>
        </w:tabs>
        <w:ind w:left="1152" w:hanging="1152"/>
        <w:jc w:val="both"/>
        <w:rPr>
          <w:sz w:val="22"/>
        </w:rPr>
      </w:pPr>
      <w:r>
        <w:rPr>
          <w:sz w:val="22"/>
        </w:rPr>
        <w:tab/>
      </w:r>
      <w:r>
        <w:rPr>
          <w:sz w:val="22"/>
        </w:rPr>
        <w:tab/>
        <w:t>NGV Customers are eligible for I</w:t>
      </w:r>
      <w:r w:rsidR="00011EBA">
        <w:rPr>
          <w:sz w:val="22"/>
        </w:rPr>
        <w:t>S</w:t>
      </w:r>
      <w:r>
        <w:rPr>
          <w:sz w:val="22"/>
        </w:rPr>
        <w:t xml:space="preserve"> and FT transportation services.</w:t>
      </w:r>
    </w:p>
    <w:p w:rsidR="00E924CA" w:rsidRDefault="00E924CA">
      <w:pPr>
        <w:tabs>
          <w:tab w:val="left" w:pos="0"/>
          <w:tab w:val="left" w:pos="576"/>
          <w:tab w:val="left" w:pos="1152"/>
        </w:tabs>
        <w:jc w:val="both"/>
        <w:rPr>
          <w:sz w:val="22"/>
        </w:rPr>
      </w:pPr>
    </w:p>
    <w:p w:rsidR="00E924CA" w:rsidRPr="00604725" w:rsidRDefault="00E924CA" w:rsidP="00604725">
      <w:pPr>
        <w:tabs>
          <w:tab w:val="left" w:pos="0"/>
          <w:tab w:val="left" w:pos="576"/>
          <w:tab w:val="left" w:pos="1152"/>
        </w:tabs>
        <w:ind w:left="1152" w:hanging="1152"/>
        <w:jc w:val="both"/>
        <w:rPr>
          <w:b/>
          <w:i/>
          <w:sz w:val="22"/>
          <w:u w:val="single"/>
        </w:rPr>
      </w:pPr>
      <w:r>
        <w:rPr>
          <w:sz w:val="22"/>
        </w:rPr>
        <w:tab/>
      </w:r>
      <w:r>
        <w:rPr>
          <w:i/>
          <w:sz w:val="22"/>
        </w:rPr>
        <w:t>B</w:t>
      </w:r>
      <w:r>
        <w:rPr>
          <w:b/>
          <w:i/>
          <w:sz w:val="22"/>
        </w:rPr>
        <w:t>.</w:t>
      </w:r>
      <w:r>
        <w:rPr>
          <w:b/>
          <w:i/>
          <w:sz w:val="22"/>
        </w:rPr>
        <w:tab/>
      </w:r>
      <w:r w:rsidR="00604725">
        <w:rPr>
          <w:b/>
          <w:i/>
          <w:sz w:val="22"/>
          <w:u w:val="single"/>
        </w:rPr>
        <w:t>Natural</w:t>
      </w:r>
      <w:r>
        <w:rPr>
          <w:b/>
          <w:i/>
          <w:sz w:val="22"/>
          <w:u w:val="single"/>
        </w:rPr>
        <w:t xml:space="preserve"> Gas Sales Service</w:t>
      </w:r>
    </w:p>
    <w:p w:rsidR="00E924CA" w:rsidRDefault="00E924CA">
      <w:pPr>
        <w:tabs>
          <w:tab w:val="left" w:pos="0"/>
          <w:tab w:val="left" w:pos="576"/>
          <w:tab w:val="left" w:pos="1152"/>
        </w:tabs>
        <w:jc w:val="both"/>
        <w:rPr>
          <w:sz w:val="22"/>
        </w:rPr>
      </w:pPr>
    </w:p>
    <w:p w:rsidR="00E924CA" w:rsidRDefault="00E924CA">
      <w:pPr>
        <w:tabs>
          <w:tab w:val="left" w:pos="0"/>
          <w:tab w:val="left" w:pos="576"/>
          <w:tab w:val="left" w:pos="1152"/>
        </w:tabs>
        <w:jc w:val="both"/>
        <w:rPr>
          <w:b/>
          <w:sz w:val="22"/>
          <w:u w:val="single"/>
        </w:rPr>
      </w:pPr>
      <w:r>
        <w:rPr>
          <w:sz w:val="22"/>
        </w:rPr>
        <w:tab/>
      </w:r>
      <w:r>
        <w:rPr>
          <w:sz w:val="22"/>
        </w:rPr>
        <w:tab/>
      </w:r>
      <w:r>
        <w:rPr>
          <w:b/>
          <w:i/>
          <w:sz w:val="22"/>
          <w:u w:val="single"/>
        </w:rPr>
        <w:t>Option B Rates</w:t>
      </w:r>
    </w:p>
    <w:p w:rsidR="00E924CA" w:rsidRDefault="00E924CA">
      <w:pPr>
        <w:tabs>
          <w:tab w:val="left" w:pos="0"/>
          <w:tab w:val="left" w:pos="576"/>
          <w:tab w:val="left" w:pos="1152"/>
        </w:tabs>
        <w:jc w:val="both"/>
        <w:rPr>
          <w:sz w:val="22"/>
        </w:rPr>
      </w:pPr>
    </w:p>
    <w:tbl>
      <w:tblPr>
        <w:tblW w:w="0" w:type="auto"/>
        <w:tblInd w:w="2160" w:type="dxa"/>
        <w:tblLayout w:type="fixed"/>
        <w:tblLook w:val="0000"/>
      </w:tblPr>
      <w:tblGrid>
        <w:gridCol w:w="2880"/>
        <w:gridCol w:w="2340"/>
      </w:tblGrid>
      <w:tr w:rsidR="00E924CA">
        <w:tc>
          <w:tcPr>
            <w:tcW w:w="2880" w:type="dxa"/>
          </w:tcPr>
          <w:p w:rsidR="00E924CA" w:rsidRDefault="00E924CA">
            <w:pPr>
              <w:jc w:val="both"/>
              <w:rPr>
                <w:sz w:val="22"/>
              </w:rPr>
            </w:pPr>
            <w:r>
              <w:rPr>
                <w:sz w:val="22"/>
              </w:rPr>
              <w:t>Monthly Customer Charge</w:t>
            </w:r>
          </w:p>
        </w:tc>
        <w:tc>
          <w:tcPr>
            <w:tcW w:w="2340" w:type="dxa"/>
          </w:tcPr>
          <w:p w:rsidR="00E924CA" w:rsidRDefault="00E924CA">
            <w:pPr>
              <w:jc w:val="both"/>
              <w:rPr>
                <w:sz w:val="22"/>
              </w:rPr>
            </w:pPr>
            <w:r>
              <w:rPr>
                <w:sz w:val="22"/>
              </w:rPr>
              <w:t>$</w:t>
            </w:r>
            <w:r w:rsidR="00F74A7B">
              <w:rPr>
                <w:sz w:val="22"/>
              </w:rPr>
              <w:t>25</w:t>
            </w:r>
            <w:r>
              <w:rPr>
                <w:sz w:val="22"/>
              </w:rPr>
              <w:t>.0</w:t>
            </w:r>
            <w:r w:rsidR="00F74A7B">
              <w:rPr>
                <w:sz w:val="22"/>
              </w:rPr>
              <w:t>0</w:t>
            </w:r>
            <w:r>
              <w:rPr>
                <w:sz w:val="22"/>
              </w:rPr>
              <w:t xml:space="preserve"> </w:t>
            </w:r>
          </w:p>
        </w:tc>
      </w:tr>
      <w:tr w:rsidR="00E924CA">
        <w:tc>
          <w:tcPr>
            <w:tcW w:w="2880" w:type="dxa"/>
          </w:tcPr>
          <w:p w:rsidR="00E924CA" w:rsidRDefault="00E924CA">
            <w:pPr>
              <w:jc w:val="both"/>
              <w:rPr>
                <w:sz w:val="22"/>
              </w:rPr>
            </w:pPr>
            <w:r>
              <w:rPr>
                <w:sz w:val="22"/>
              </w:rPr>
              <w:t>Commodity Charge</w:t>
            </w:r>
          </w:p>
        </w:tc>
        <w:tc>
          <w:tcPr>
            <w:tcW w:w="2340" w:type="dxa"/>
          </w:tcPr>
          <w:p w:rsidR="00E924CA" w:rsidRDefault="00E924CA" w:rsidP="00604725">
            <w:pPr>
              <w:rPr>
                <w:sz w:val="22"/>
              </w:rPr>
            </w:pPr>
            <w:r>
              <w:rPr>
                <w:sz w:val="22"/>
              </w:rPr>
              <w:t xml:space="preserve">"IS" </w:t>
            </w:r>
            <w:r w:rsidR="00604725">
              <w:rPr>
                <w:sz w:val="22"/>
              </w:rPr>
              <w:t>Monthly BGSS and Delivery Charges</w:t>
            </w:r>
          </w:p>
        </w:tc>
      </w:tr>
    </w:tbl>
    <w:p w:rsidR="00E924CA" w:rsidRDefault="00E924CA">
      <w:pPr>
        <w:tabs>
          <w:tab w:val="left" w:pos="0"/>
          <w:tab w:val="left" w:pos="576"/>
          <w:tab w:val="left" w:pos="1152"/>
        </w:tabs>
        <w:jc w:val="both"/>
        <w:rPr>
          <w:sz w:val="22"/>
        </w:rPr>
      </w:pPr>
    </w:p>
    <w:p w:rsidR="00E924CA" w:rsidRDefault="00604725" w:rsidP="00604725">
      <w:pPr>
        <w:tabs>
          <w:tab w:val="left" w:pos="0"/>
          <w:tab w:val="left" w:pos="576"/>
          <w:tab w:val="left" w:pos="1440"/>
        </w:tabs>
        <w:ind w:left="1440"/>
        <w:rPr>
          <w:sz w:val="22"/>
        </w:rPr>
      </w:pPr>
      <w:r>
        <w:t xml:space="preserve">These rates are inclusive of all applicable taxes and riders and are subject to adjustment for all other applicable riders, taxes, assessments or similar charges lawfully imposed by the Company.  </w:t>
      </w:r>
    </w:p>
    <w:p w:rsidR="00E924CA" w:rsidRDefault="00E924CA">
      <w:pPr>
        <w:tabs>
          <w:tab w:val="left" w:pos="0"/>
          <w:tab w:val="left" w:pos="576"/>
          <w:tab w:val="left" w:pos="1152"/>
          <w:tab w:val="left" w:pos="1728"/>
        </w:tabs>
        <w:rPr>
          <w:sz w:val="22"/>
        </w:rPr>
      </w:pPr>
    </w:p>
    <w:p w:rsidR="00E924CA" w:rsidRDefault="00E924CA">
      <w:pPr>
        <w:tabs>
          <w:tab w:val="left" w:pos="0"/>
          <w:tab w:val="left" w:pos="576"/>
          <w:tab w:val="left" w:pos="1152"/>
          <w:tab w:val="left" w:pos="1728"/>
        </w:tabs>
        <w:sectPr w:rsidR="00E924CA" w:rsidSect="008E35DC">
          <w:headerReference w:type="default" r:id="rId137"/>
          <w:footerReference w:type="default" r:id="rId138"/>
          <w:pgSz w:w="12240" w:h="15840" w:code="1"/>
          <w:pgMar w:top="576" w:right="576" w:bottom="576" w:left="864" w:header="432" w:footer="432" w:gutter="0"/>
          <w:paperSrc w:first="2" w:other="2"/>
          <w:cols w:space="720"/>
          <w:noEndnote/>
        </w:sectPr>
      </w:pPr>
    </w:p>
    <w:p w:rsidR="00E924CA" w:rsidRDefault="00E924CA">
      <w:pPr>
        <w:tabs>
          <w:tab w:val="left" w:pos="2880"/>
          <w:tab w:val="left" w:pos="5328"/>
        </w:tabs>
        <w:rPr>
          <w:sz w:val="22"/>
        </w:rPr>
      </w:pPr>
    </w:p>
    <w:p w:rsidR="00E924CA" w:rsidRDefault="00E924CA">
      <w:pPr>
        <w:pStyle w:val="Heading3"/>
      </w:pPr>
      <w:r>
        <w:t>SPECIAL PROVISIONS</w:t>
      </w:r>
    </w:p>
    <w:p w:rsidR="00E924CA" w:rsidRDefault="00E924CA">
      <w:pPr>
        <w:jc w:val="both"/>
        <w:rPr>
          <w:sz w:val="22"/>
        </w:rPr>
      </w:pPr>
    </w:p>
    <w:p w:rsidR="00E924CA" w:rsidRDefault="00E924CA">
      <w:pPr>
        <w:pStyle w:val="normindent"/>
      </w:pPr>
      <w:r>
        <w:t>1.</w:t>
      </w:r>
      <w:r>
        <w:tab/>
      </w:r>
      <w:r>
        <w:rPr>
          <w:b/>
          <w:u w:val="single"/>
        </w:rPr>
        <w:t>Separately Metered</w:t>
      </w:r>
    </w:p>
    <w:p w:rsidR="00E924CA" w:rsidRDefault="00E924CA">
      <w:pPr>
        <w:pStyle w:val="normindent1"/>
      </w:pPr>
      <w:r>
        <w:t>Gas delivered hereunder will be separately metered and shall not be used interchangeably with gas supplied under any other service classification.</w:t>
      </w:r>
    </w:p>
    <w:p w:rsidR="00E924CA" w:rsidRDefault="00E924CA">
      <w:pPr>
        <w:jc w:val="both"/>
        <w:rPr>
          <w:sz w:val="22"/>
        </w:rPr>
      </w:pPr>
    </w:p>
    <w:p w:rsidR="00E924CA" w:rsidRDefault="00F4145E">
      <w:pPr>
        <w:pStyle w:val="normindent"/>
      </w:pPr>
      <w:r>
        <w:t>2</w:t>
      </w:r>
      <w:r w:rsidR="00E924CA">
        <w:t>.</w:t>
      </w:r>
      <w:r w:rsidR="00E924CA">
        <w:tab/>
      </w:r>
      <w:r w:rsidR="00E924CA">
        <w:rPr>
          <w:b/>
          <w:u w:val="single"/>
        </w:rPr>
        <w:t>Maximum Quantities</w:t>
      </w:r>
    </w:p>
    <w:p w:rsidR="00E924CA" w:rsidRDefault="00E924CA">
      <w:pPr>
        <w:pStyle w:val="normindent1"/>
      </w:pPr>
      <w:r>
        <w:t>The maximum monthly and hourly quantities of gas to be delivered shall be specified in the service agreement and may be changed only with approval of the Company.</w:t>
      </w:r>
    </w:p>
    <w:p w:rsidR="00E924CA" w:rsidRDefault="00E924CA">
      <w:pPr>
        <w:jc w:val="both"/>
        <w:rPr>
          <w:sz w:val="22"/>
        </w:rPr>
      </w:pPr>
    </w:p>
    <w:p w:rsidR="00E924CA" w:rsidRDefault="004F6A37">
      <w:pPr>
        <w:pStyle w:val="normindent"/>
      </w:pPr>
      <w:r>
        <w:t>3</w:t>
      </w:r>
      <w:r w:rsidR="00E924CA">
        <w:t>.</w:t>
      </w:r>
      <w:r w:rsidR="00E924CA">
        <w:rPr>
          <w:i w:val="0"/>
        </w:rPr>
        <w:tab/>
      </w:r>
      <w:r w:rsidR="00E924CA">
        <w:rPr>
          <w:b/>
          <w:u w:val="single"/>
        </w:rPr>
        <w:t>Service Interruption</w:t>
      </w:r>
    </w:p>
    <w:p w:rsidR="00E924CA" w:rsidRDefault="00E924CA">
      <w:pPr>
        <w:pStyle w:val="normindent1"/>
      </w:pPr>
      <w:r>
        <w:t xml:space="preserve">The Customer agrees to discontinue the use of gas service at any time, and from time to time upon notice from the Company.  The manner and time period of such notice shall be specified in the written service agreement.  The Company's determination to discontinue service or to reinstate service following </w:t>
      </w:r>
      <w:proofErr w:type="gramStart"/>
      <w:r>
        <w:t>a discontinuance</w:t>
      </w:r>
      <w:proofErr w:type="gramEnd"/>
      <w:r>
        <w:t xml:space="preserve"> shall be conclusive.</w:t>
      </w:r>
    </w:p>
    <w:p w:rsidR="00E924CA" w:rsidRDefault="00E924CA"/>
    <w:p w:rsidR="00E924CA" w:rsidRDefault="004F6A37">
      <w:pPr>
        <w:pStyle w:val="normindent"/>
      </w:pPr>
      <w:r>
        <w:t>4</w:t>
      </w:r>
      <w:r w:rsidR="00E924CA">
        <w:t>.</w:t>
      </w:r>
      <w:r w:rsidR="00E924CA">
        <w:rPr>
          <w:i w:val="0"/>
        </w:rPr>
        <w:tab/>
      </w:r>
      <w:r w:rsidR="00E924CA">
        <w:rPr>
          <w:b/>
          <w:u w:val="single"/>
        </w:rPr>
        <w:t>Unauthorized Use</w:t>
      </w:r>
    </w:p>
    <w:p w:rsidR="00E924CA" w:rsidRDefault="00E924CA">
      <w:pPr>
        <w:pStyle w:val="normindent1"/>
      </w:pPr>
      <w:r>
        <w:t>In the event the Company notifies the Customer to discontinue the use of gas service at any time and the Customer fails to do so, the Company shall have the right to terminate service and/or to bill the Customer for usage occurring after the expiration of the period of notice specified in the service agreement at ten (10) times the Commodity Charge.</w:t>
      </w:r>
    </w:p>
    <w:p w:rsidR="00E924CA" w:rsidRDefault="00E924CA">
      <w:pPr>
        <w:pStyle w:val="normindent1"/>
      </w:pPr>
    </w:p>
    <w:p w:rsidR="00E924CA" w:rsidRDefault="004F6A37">
      <w:pPr>
        <w:pStyle w:val="normindent"/>
      </w:pPr>
      <w:r>
        <w:t>5</w:t>
      </w:r>
      <w:r w:rsidR="00E924CA">
        <w:t>.</w:t>
      </w:r>
      <w:r w:rsidR="00E924CA">
        <w:tab/>
      </w:r>
      <w:r w:rsidR="00E924CA">
        <w:rPr>
          <w:b/>
          <w:u w:val="single"/>
        </w:rPr>
        <w:t>Service Nominations</w:t>
      </w:r>
    </w:p>
    <w:p w:rsidR="00E924CA" w:rsidRDefault="00E924CA">
      <w:pPr>
        <w:pStyle w:val="normindent1"/>
      </w:pPr>
      <w:r>
        <w:t>Upon request by the Company on any day, the Customer shall furnish an estimate of the amount of gas to be taken under this rate schedule during the next 24-hour period. The Customer must notify the Company at least 24 hours before it plans to discontinue the use of gas service.</w:t>
      </w:r>
    </w:p>
    <w:p w:rsidR="004F6A37" w:rsidRDefault="004F6A37">
      <w:pPr>
        <w:pStyle w:val="normindent1"/>
      </w:pPr>
    </w:p>
    <w:p w:rsidR="004F6A37" w:rsidRDefault="004F6A37" w:rsidP="004F6A37">
      <w:pPr>
        <w:pStyle w:val="normindent"/>
      </w:pPr>
      <w:r>
        <w:t>6.</w:t>
      </w:r>
      <w:r>
        <w:tab/>
      </w:r>
      <w:r>
        <w:rPr>
          <w:b/>
          <w:u w:val="single"/>
        </w:rPr>
        <w:t>Incremental Gas Service</w:t>
      </w:r>
    </w:p>
    <w:p w:rsidR="004F6A37" w:rsidRDefault="004F6A37" w:rsidP="004F6A37">
      <w:pPr>
        <w:pStyle w:val="normindent1"/>
      </w:pPr>
      <w:r>
        <w:t>During periods of gas service interruption, Customers in need of gas may request service under the Incremental Gas Service (IGS) Classification.</w:t>
      </w:r>
    </w:p>
    <w:p w:rsidR="004F6A37" w:rsidRDefault="004F6A37" w:rsidP="004F6A37"/>
    <w:p w:rsidR="004F6A37" w:rsidRDefault="004F6A37" w:rsidP="004F6A37">
      <w:pPr>
        <w:pStyle w:val="normindent"/>
      </w:pPr>
      <w:r>
        <w:t>7.</w:t>
      </w:r>
      <w:r>
        <w:tab/>
      </w:r>
      <w:r>
        <w:rPr>
          <w:b/>
          <w:u w:val="single"/>
        </w:rPr>
        <w:t>Taxes, Assessments and Surcharges</w:t>
      </w:r>
    </w:p>
    <w:p w:rsidR="004F6A37" w:rsidRDefault="004F6A37" w:rsidP="004F6A37">
      <w:pPr>
        <w:pStyle w:val="normindent1"/>
      </w:pPr>
      <w:r>
        <w:t>The Customer shall pay all riders, taxes, assessments and surcharges that are lawfully imposed upon the Company in providing service under this classification.</w:t>
      </w:r>
    </w:p>
    <w:p w:rsidR="004F6A37" w:rsidRDefault="004F6A37">
      <w:pPr>
        <w:pStyle w:val="normindent1"/>
        <w:sectPr w:rsidR="004F6A37" w:rsidSect="008E35DC">
          <w:headerReference w:type="default" r:id="rId139"/>
          <w:footerReference w:type="default" r:id="rId140"/>
          <w:pgSz w:w="12240" w:h="15840" w:code="1"/>
          <w:pgMar w:top="576" w:right="576" w:bottom="576" w:left="864" w:header="432" w:footer="432" w:gutter="0"/>
          <w:paperSrc w:first="2" w:other="2"/>
          <w:cols w:space="720"/>
          <w:noEndnote/>
        </w:sectPr>
      </w:pPr>
    </w:p>
    <w:p w:rsidR="00E924CA" w:rsidRDefault="00E924CA">
      <w:pPr>
        <w:pStyle w:val="Heading3"/>
      </w:pPr>
      <w:r>
        <w:lastRenderedPageBreak/>
        <w:t>PAYMENT</w:t>
      </w:r>
    </w:p>
    <w:p w:rsidR="00E924CA" w:rsidRDefault="00E924CA">
      <w:pPr>
        <w:jc w:val="both"/>
        <w:rPr>
          <w:sz w:val="22"/>
        </w:rPr>
      </w:pPr>
      <w:r>
        <w:rPr>
          <w:sz w:val="22"/>
        </w:rPr>
        <w:t>Bills are due within 10 days after the Company sends the bill and subject to a late payment charge as set forth in Paragraph 8.9 of the Standard Terms and Conditions of this Tariff.</w:t>
      </w:r>
    </w:p>
    <w:p w:rsidR="00E924CA" w:rsidRDefault="00E924CA">
      <w:pPr>
        <w:tabs>
          <w:tab w:val="right" w:pos="9504"/>
        </w:tabs>
        <w:jc w:val="both"/>
        <w:rPr>
          <w:sz w:val="22"/>
        </w:rPr>
      </w:pPr>
    </w:p>
    <w:p w:rsidR="00E924CA" w:rsidRDefault="00E924CA">
      <w:pPr>
        <w:pStyle w:val="Heading3"/>
      </w:pPr>
      <w:r>
        <w:t>CONTRACT</w:t>
      </w:r>
    </w:p>
    <w:p w:rsidR="00E924CA" w:rsidRDefault="00E924CA">
      <w:pPr>
        <w:jc w:val="both"/>
        <w:rPr>
          <w:sz w:val="22"/>
        </w:rPr>
      </w:pPr>
      <w:r>
        <w:rPr>
          <w:sz w:val="22"/>
        </w:rPr>
        <w:t xml:space="preserve">A written service agreement on the Company's Standard Application Form for a minimum one-year period shall be required for Natural Gas Vehicle Customers.  Successive one-year terms will be in effect unless terminated by written notice at least </w:t>
      </w:r>
      <w:r w:rsidR="0071720A">
        <w:rPr>
          <w:sz w:val="22"/>
        </w:rPr>
        <w:t>two (2) months</w:t>
      </w:r>
      <w:r>
        <w:rPr>
          <w:sz w:val="22"/>
        </w:rPr>
        <w:t xml:space="preserve"> prior to the expiration of the service agreement.</w:t>
      </w:r>
    </w:p>
    <w:p w:rsidR="00E924CA" w:rsidRDefault="00E924CA">
      <w:pPr>
        <w:jc w:val="both"/>
        <w:rPr>
          <w:sz w:val="22"/>
        </w:rPr>
      </w:pPr>
    </w:p>
    <w:p w:rsidR="00E924CA" w:rsidRDefault="00E924CA">
      <w:pPr>
        <w:pStyle w:val="Heading3"/>
      </w:pPr>
      <w:r>
        <w:t>TERMS AND CONDITIONS</w:t>
      </w:r>
    </w:p>
    <w:p w:rsidR="00E924CA" w:rsidRDefault="00E924CA">
      <w:pPr>
        <w:jc w:val="both"/>
        <w:rPr>
          <w:sz w:val="22"/>
        </w:rPr>
      </w:pPr>
      <w:r>
        <w:rPr>
          <w:sz w:val="22"/>
        </w:rPr>
        <w:t>Service is subject to the Standard Terms and Conditions of this Tariff and the service agreement.</w:t>
      </w:r>
    </w:p>
    <w:p w:rsidR="00E924CA" w:rsidRDefault="00E924CA">
      <w:pPr>
        <w:jc w:val="both"/>
        <w:rPr>
          <w:sz w:val="22"/>
        </w:rPr>
      </w:pPr>
    </w:p>
    <w:p w:rsidR="00E924CA" w:rsidRDefault="00E924CA">
      <w:pPr>
        <w:jc w:val="both"/>
        <w:rPr>
          <w:sz w:val="22"/>
        </w:rPr>
      </w:pPr>
    </w:p>
    <w:p w:rsidR="00E924CA" w:rsidRDefault="00E924CA">
      <w:pPr>
        <w:jc w:val="both"/>
        <w:rPr>
          <w:sz w:val="22"/>
        </w:rPr>
      </w:pPr>
    </w:p>
    <w:p w:rsidR="00E924CA" w:rsidRDefault="00E924CA">
      <w:pPr>
        <w:sectPr w:rsidR="00E924CA" w:rsidSect="008E35DC">
          <w:headerReference w:type="default" r:id="rId141"/>
          <w:footerReference w:type="default" r:id="rId142"/>
          <w:pgSz w:w="12240" w:h="15840" w:code="1"/>
          <w:pgMar w:top="576" w:right="576" w:bottom="576" w:left="864" w:header="432" w:footer="432" w:gutter="0"/>
          <w:paperSrc w:first="2" w:other="2"/>
          <w:cols w:space="720"/>
          <w:noEndnote/>
        </w:sectPr>
      </w:pPr>
    </w:p>
    <w:p w:rsidR="00E924CA" w:rsidRDefault="00E924CA">
      <w:pPr>
        <w:pStyle w:val="Heading2"/>
      </w:pPr>
      <w:r>
        <w:lastRenderedPageBreak/>
        <w:t>SERVICE CLASSIFICATION - IS</w:t>
      </w:r>
    </w:p>
    <w:p w:rsidR="00E924CA" w:rsidRDefault="00E924CA">
      <w:pPr>
        <w:jc w:val="center"/>
        <w:rPr>
          <w:sz w:val="22"/>
        </w:rPr>
      </w:pPr>
    </w:p>
    <w:p w:rsidR="00E924CA" w:rsidRDefault="00E924CA">
      <w:pPr>
        <w:jc w:val="center"/>
        <w:rPr>
          <w:b/>
          <w:i/>
          <w:u w:val="single"/>
        </w:rPr>
      </w:pPr>
      <w:r>
        <w:rPr>
          <w:b/>
          <w:i/>
          <w:u w:val="single"/>
        </w:rPr>
        <w:t>INTERRUPTIBLE SERVICE</w:t>
      </w:r>
    </w:p>
    <w:p w:rsidR="00E924CA" w:rsidRDefault="00E924CA">
      <w:pPr>
        <w:rPr>
          <w:sz w:val="22"/>
        </w:rPr>
      </w:pPr>
    </w:p>
    <w:p w:rsidR="00E924CA" w:rsidRDefault="00E924CA">
      <w:pPr>
        <w:pStyle w:val="Heading3"/>
      </w:pPr>
      <w:r>
        <w:t>AVAILABILITY</w:t>
      </w:r>
    </w:p>
    <w:p w:rsidR="004162FE" w:rsidRPr="004162FE" w:rsidRDefault="004162FE" w:rsidP="004162FE"/>
    <w:p w:rsidR="00E924CA" w:rsidRDefault="00E924CA">
      <w:pPr>
        <w:jc w:val="both"/>
        <w:rPr>
          <w:sz w:val="22"/>
        </w:rPr>
      </w:pPr>
      <w:r>
        <w:rPr>
          <w:sz w:val="22"/>
        </w:rPr>
        <w:t>This service is applicable to Commercial and Industrial Customers who</w:t>
      </w:r>
      <w:r w:rsidR="005D7AD5">
        <w:rPr>
          <w:sz w:val="22"/>
        </w:rPr>
        <w:t>se minimum connected load is not less than 150 therms per hour and who</w:t>
      </w:r>
      <w:r>
        <w:rPr>
          <w:sz w:val="22"/>
        </w:rPr>
        <w:t xml:space="preserve"> sign a service agreement</w:t>
      </w:r>
      <w:r>
        <w:rPr>
          <w:b/>
          <w:i/>
          <w:sz w:val="22"/>
        </w:rPr>
        <w:t>,</w:t>
      </w:r>
      <w:r>
        <w:rPr>
          <w:sz w:val="22"/>
        </w:rPr>
        <w:t xml:space="preserve"> providing gas is used only at locations where the Company has 1) adequate distribution facilities and 2) an adequate supply of natural gas.  Customers will be required to specify that they have alternate fuel facilities installed in operating condition with an adequate fuel supply, as discussed in Special Provision 1.</w:t>
      </w:r>
    </w:p>
    <w:p w:rsidR="00E924CA" w:rsidRDefault="00E924CA">
      <w:pPr>
        <w:jc w:val="both"/>
        <w:rPr>
          <w:sz w:val="22"/>
        </w:rPr>
      </w:pPr>
    </w:p>
    <w:p w:rsidR="00E924CA" w:rsidRDefault="00E924CA">
      <w:pPr>
        <w:pStyle w:val="Heading3"/>
      </w:pPr>
      <w:r>
        <w:t>CHARACTER OF SERVICE</w:t>
      </w:r>
    </w:p>
    <w:p w:rsidR="004162FE" w:rsidRPr="004162FE" w:rsidRDefault="004162FE" w:rsidP="004162FE"/>
    <w:p w:rsidR="00E924CA" w:rsidRDefault="00E924CA">
      <w:pPr>
        <w:rPr>
          <w:sz w:val="22"/>
        </w:rPr>
      </w:pPr>
      <w:proofErr w:type="gramStart"/>
      <w:r>
        <w:rPr>
          <w:sz w:val="22"/>
        </w:rPr>
        <w:t xml:space="preserve">Interruptible gas sales </w:t>
      </w:r>
      <w:r w:rsidR="00F37E39">
        <w:rPr>
          <w:sz w:val="22"/>
        </w:rPr>
        <w:t xml:space="preserve">and transportation </w:t>
      </w:r>
      <w:r>
        <w:rPr>
          <w:sz w:val="22"/>
        </w:rPr>
        <w:t>service.</w:t>
      </w:r>
      <w:proofErr w:type="gramEnd"/>
    </w:p>
    <w:p w:rsidR="00E924CA" w:rsidRDefault="00E924CA">
      <w:pPr>
        <w:rPr>
          <w:sz w:val="22"/>
        </w:rPr>
      </w:pPr>
    </w:p>
    <w:p w:rsidR="00E924CA" w:rsidRDefault="00E924CA">
      <w:pPr>
        <w:pStyle w:val="Heading3"/>
      </w:pPr>
      <w:r>
        <w:t>MONTHLY RATES</w:t>
      </w:r>
    </w:p>
    <w:p w:rsidR="003A5BAD" w:rsidRDefault="003A5BAD" w:rsidP="003A5BAD">
      <w:pPr>
        <w:rPr>
          <w:b/>
          <w:i/>
          <w:szCs w:val="24"/>
        </w:rPr>
      </w:pPr>
    </w:p>
    <w:p w:rsidR="003A5BAD" w:rsidRPr="00987889" w:rsidRDefault="003A5BAD" w:rsidP="003A5BAD">
      <w:pPr>
        <w:rPr>
          <w:b/>
          <w:i/>
          <w:szCs w:val="24"/>
          <w:u w:val="single"/>
        </w:rPr>
      </w:pPr>
      <w:r w:rsidRPr="00987889">
        <w:rPr>
          <w:b/>
          <w:i/>
          <w:szCs w:val="24"/>
          <w:u w:val="single"/>
        </w:rPr>
        <w:t>Customer Charge:</w:t>
      </w:r>
    </w:p>
    <w:tbl>
      <w:tblPr>
        <w:tblW w:w="9540" w:type="dxa"/>
        <w:tblInd w:w="468" w:type="dxa"/>
        <w:tblLayout w:type="fixed"/>
        <w:tblLook w:val="0000"/>
      </w:tblPr>
      <w:tblGrid>
        <w:gridCol w:w="6848"/>
        <w:gridCol w:w="2692"/>
      </w:tblGrid>
      <w:tr w:rsidR="003A5BAD">
        <w:trPr>
          <w:trHeight w:val="338"/>
        </w:trPr>
        <w:tc>
          <w:tcPr>
            <w:tcW w:w="6848" w:type="dxa"/>
          </w:tcPr>
          <w:p w:rsidR="003A5BAD" w:rsidRDefault="007F2363" w:rsidP="00994380">
            <w:pPr>
              <w:rPr>
                <w:sz w:val="22"/>
              </w:rPr>
            </w:pPr>
            <w:r>
              <w:rPr>
                <w:sz w:val="22"/>
              </w:rPr>
              <w:t>Customer Charge per meter per month</w:t>
            </w:r>
          </w:p>
        </w:tc>
        <w:tc>
          <w:tcPr>
            <w:tcW w:w="2692" w:type="dxa"/>
          </w:tcPr>
          <w:p w:rsidR="003A5BAD" w:rsidRDefault="003A5BAD" w:rsidP="00994380">
            <w:pPr>
              <w:rPr>
                <w:sz w:val="22"/>
              </w:rPr>
            </w:pPr>
            <w:r>
              <w:rPr>
                <w:sz w:val="22"/>
              </w:rPr>
              <w:t>$</w:t>
            </w:r>
            <w:r w:rsidR="00604725">
              <w:rPr>
                <w:sz w:val="22"/>
              </w:rPr>
              <w:t>575</w:t>
            </w:r>
            <w:r>
              <w:rPr>
                <w:sz w:val="22"/>
              </w:rPr>
              <w:t>.</w:t>
            </w:r>
            <w:r w:rsidR="00604725">
              <w:rPr>
                <w:sz w:val="22"/>
              </w:rPr>
              <w:t>0</w:t>
            </w:r>
            <w:r>
              <w:rPr>
                <w:sz w:val="22"/>
              </w:rPr>
              <w:t>0</w:t>
            </w:r>
          </w:p>
        </w:tc>
      </w:tr>
    </w:tbl>
    <w:p w:rsidR="003A5BAD" w:rsidRDefault="003A5BAD" w:rsidP="003A5BAD">
      <w:pPr>
        <w:pStyle w:val="BodyText"/>
        <w:tabs>
          <w:tab w:val="left" w:pos="3600"/>
        </w:tabs>
        <w:rPr>
          <w:b/>
          <w:i/>
          <w:szCs w:val="24"/>
          <w:u w:val="single"/>
        </w:rPr>
      </w:pPr>
    </w:p>
    <w:p w:rsidR="003A5BAD" w:rsidRDefault="003A5BAD" w:rsidP="003A5BAD">
      <w:pPr>
        <w:rPr>
          <w:b/>
          <w:i/>
          <w:szCs w:val="24"/>
          <w:u w:val="single"/>
        </w:rPr>
      </w:pPr>
      <w:r w:rsidRPr="00987889">
        <w:rPr>
          <w:b/>
          <w:i/>
          <w:szCs w:val="24"/>
          <w:u w:val="single"/>
        </w:rPr>
        <w:t>Delivery Charge:</w:t>
      </w:r>
    </w:p>
    <w:p w:rsidR="003A5BAD" w:rsidRPr="00987889" w:rsidRDefault="003A5BAD" w:rsidP="003A5BAD">
      <w:pPr>
        <w:ind w:left="180"/>
        <w:rPr>
          <w:b/>
          <w:i/>
          <w:szCs w:val="24"/>
          <w:u w:val="single"/>
        </w:rPr>
      </w:pPr>
      <w:r>
        <w:rPr>
          <w:b/>
          <w:sz w:val="22"/>
          <w:szCs w:val="22"/>
          <w:u w:val="single"/>
        </w:rPr>
        <w:t>Customers with Alternate Fuel</w:t>
      </w:r>
    </w:p>
    <w:tbl>
      <w:tblPr>
        <w:tblW w:w="9540" w:type="dxa"/>
        <w:tblInd w:w="468" w:type="dxa"/>
        <w:tblLayout w:type="fixed"/>
        <w:tblLook w:val="0000"/>
      </w:tblPr>
      <w:tblGrid>
        <w:gridCol w:w="6848"/>
        <w:gridCol w:w="2692"/>
      </w:tblGrid>
      <w:tr w:rsidR="003A5BAD">
        <w:trPr>
          <w:trHeight w:val="338"/>
        </w:trPr>
        <w:tc>
          <w:tcPr>
            <w:tcW w:w="6848" w:type="dxa"/>
          </w:tcPr>
          <w:p w:rsidR="003A5BAD" w:rsidRDefault="003A5BAD" w:rsidP="00994380">
            <w:pPr>
              <w:rPr>
                <w:sz w:val="22"/>
              </w:rPr>
            </w:pPr>
            <w:r>
              <w:rPr>
                <w:sz w:val="22"/>
              </w:rPr>
              <w:t xml:space="preserve">Delivery Charge per therm </w:t>
            </w:r>
          </w:p>
        </w:tc>
        <w:tc>
          <w:tcPr>
            <w:tcW w:w="2692" w:type="dxa"/>
          </w:tcPr>
          <w:p w:rsidR="003A5BAD" w:rsidRDefault="003A5BAD" w:rsidP="00972870">
            <w:pPr>
              <w:rPr>
                <w:sz w:val="22"/>
              </w:rPr>
            </w:pPr>
            <w:r>
              <w:rPr>
                <w:sz w:val="22"/>
              </w:rPr>
              <w:t>$</w:t>
            </w:r>
            <w:r w:rsidR="00A83625">
              <w:rPr>
                <w:sz w:val="22"/>
              </w:rPr>
              <w:t>0.1</w:t>
            </w:r>
            <w:r w:rsidR="00972870">
              <w:rPr>
                <w:sz w:val="22"/>
              </w:rPr>
              <w:t>7</w:t>
            </w:r>
            <w:r w:rsidR="00B87DEC">
              <w:rPr>
                <w:sz w:val="22"/>
              </w:rPr>
              <w:t>04</w:t>
            </w:r>
          </w:p>
        </w:tc>
      </w:tr>
    </w:tbl>
    <w:p w:rsidR="003A5BAD" w:rsidRPr="00323AE0" w:rsidRDefault="003A5BAD" w:rsidP="003A5BAD">
      <w:pPr>
        <w:tabs>
          <w:tab w:val="left" w:pos="3600"/>
        </w:tabs>
        <w:jc w:val="both"/>
        <w:rPr>
          <w:b/>
          <w:sz w:val="16"/>
          <w:szCs w:val="16"/>
          <w:u w:val="single"/>
        </w:rPr>
      </w:pPr>
    </w:p>
    <w:p w:rsidR="003A5BAD" w:rsidRDefault="003A5BAD" w:rsidP="003A5BAD">
      <w:pPr>
        <w:tabs>
          <w:tab w:val="left" w:pos="3600"/>
        </w:tabs>
        <w:ind w:left="180"/>
        <w:jc w:val="both"/>
        <w:rPr>
          <w:sz w:val="12"/>
        </w:rPr>
      </w:pPr>
      <w:r>
        <w:rPr>
          <w:b/>
          <w:sz w:val="22"/>
          <w:szCs w:val="22"/>
          <w:u w:val="single"/>
        </w:rPr>
        <w:t>Customers without Alternate Fuel</w:t>
      </w:r>
    </w:p>
    <w:tbl>
      <w:tblPr>
        <w:tblW w:w="9540" w:type="dxa"/>
        <w:tblInd w:w="468" w:type="dxa"/>
        <w:tblLayout w:type="fixed"/>
        <w:tblLook w:val="0000"/>
      </w:tblPr>
      <w:tblGrid>
        <w:gridCol w:w="6848"/>
        <w:gridCol w:w="2692"/>
      </w:tblGrid>
      <w:tr w:rsidR="003A5BAD">
        <w:trPr>
          <w:trHeight w:val="338"/>
        </w:trPr>
        <w:tc>
          <w:tcPr>
            <w:tcW w:w="6848" w:type="dxa"/>
          </w:tcPr>
          <w:p w:rsidR="003A5BAD" w:rsidRDefault="003A5BAD" w:rsidP="00994380">
            <w:pPr>
              <w:rPr>
                <w:sz w:val="22"/>
              </w:rPr>
            </w:pPr>
            <w:r>
              <w:rPr>
                <w:sz w:val="22"/>
              </w:rPr>
              <w:t xml:space="preserve">Delivery Charge per therm </w:t>
            </w:r>
          </w:p>
        </w:tc>
        <w:tc>
          <w:tcPr>
            <w:tcW w:w="2692" w:type="dxa"/>
          </w:tcPr>
          <w:p w:rsidR="003A5BAD" w:rsidRDefault="003A5BAD" w:rsidP="00B87DEC">
            <w:pPr>
              <w:rPr>
                <w:sz w:val="22"/>
              </w:rPr>
            </w:pPr>
            <w:r>
              <w:rPr>
                <w:sz w:val="22"/>
              </w:rPr>
              <w:t>$</w:t>
            </w:r>
            <w:r w:rsidR="006B1836">
              <w:rPr>
                <w:sz w:val="22"/>
              </w:rPr>
              <w:t>0.</w:t>
            </w:r>
            <w:r w:rsidR="00972870">
              <w:rPr>
                <w:sz w:val="22"/>
              </w:rPr>
              <w:t>412</w:t>
            </w:r>
            <w:r w:rsidR="00B87DEC">
              <w:rPr>
                <w:sz w:val="22"/>
              </w:rPr>
              <w:t>1</w:t>
            </w:r>
          </w:p>
        </w:tc>
      </w:tr>
    </w:tbl>
    <w:p w:rsidR="003A5BAD" w:rsidRDefault="003A5BAD" w:rsidP="003A5BAD">
      <w:pPr>
        <w:pStyle w:val="BodyText"/>
        <w:tabs>
          <w:tab w:val="left" w:pos="3600"/>
        </w:tabs>
        <w:rPr>
          <w:b/>
          <w:i/>
          <w:szCs w:val="24"/>
          <w:u w:val="single"/>
        </w:rPr>
      </w:pPr>
    </w:p>
    <w:p w:rsidR="003A5BAD" w:rsidRDefault="003A5BAD" w:rsidP="003A5BAD">
      <w:pPr>
        <w:pStyle w:val="BodyText"/>
        <w:tabs>
          <w:tab w:val="left" w:pos="3600"/>
        </w:tabs>
        <w:rPr>
          <w:b/>
          <w:i/>
          <w:szCs w:val="24"/>
          <w:u w:val="single"/>
        </w:rPr>
      </w:pPr>
      <w:r>
        <w:rPr>
          <w:b/>
          <w:i/>
          <w:szCs w:val="24"/>
          <w:u w:val="single"/>
        </w:rPr>
        <w:t>BGSS Charge:</w:t>
      </w:r>
    </w:p>
    <w:tbl>
      <w:tblPr>
        <w:tblW w:w="9563" w:type="dxa"/>
        <w:tblInd w:w="468" w:type="dxa"/>
        <w:tblLayout w:type="fixed"/>
        <w:tblLook w:val="0000"/>
      </w:tblPr>
      <w:tblGrid>
        <w:gridCol w:w="5106"/>
        <w:gridCol w:w="4457"/>
      </w:tblGrid>
      <w:tr w:rsidR="003A5BAD">
        <w:trPr>
          <w:trHeight w:val="314"/>
        </w:trPr>
        <w:tc>
          <w:tcPr>
            <w:tcW w:w="5106" w:type="dxa"/>
          </w:tcPr>
          <w:p w:rsidR="003A5BAD" w:rsidRDefault="003A5BAD" w:rsidP="00994380">
            <w:pPr>
              <w:rPr>
                <w:sz w:val="22"/>
              </w:rPr>
            </w:pPr>
            <w:r>
              <w:rPr>
                <w:sz w:val="22"/>
              </w:rPr>
              <w:t>BGSS Charge per therm for Sales Customers</w:t>
            </w:r>
          </w:p>
        </w:tc>
        <w:tc>
          <w:tcPr>
            <w:tcW w:w="4457" w:type="dxa"/>
          </w:tcPr>
          <w:p w:rsidR="003A5BAD" w:rsidRDefault="003A5BAD" w:rsidP="00994380">
            <w:pPr>
              <w:rPr>
                <w:sz w:val="22"/>
              </w:rPr>
            </w:pPr>
            <w:r>
              <w:rPr>
                <w:sz w:val="22"/>
              </w:rPr>
              <w:t>See “Rate Summaries” at the end of this Tariff</w:t>
            </w:r>
          </w:p>
        </w:tc>
      </w:tr>
    </w:tbl>
    <w:p w:rsidR="00AB573F" w:rsidRDefault="00AB573F" w:rsidP="00AB573F">
      <w:pPr>
        <w:rPr>
          <w:b/>
          <w:i/>
          <w:szCs w:val="24"/>
        </w:rPr>
      </w:pPr>
    </w:p>
    <w:p w:rsidR="00F37E39" w:rsidRDefault="00F37E39" w:rsidP="00F37E39">
      <w:pPr>
        <w:pStyle w:val="BodyText"/>
        <w:tabs>
          <w:tab w:val="left" w:pos="3600"/>
        </w:tabs>
      </w:pPr>
      <w:r>
        <w:t>These rates are inclusive of all applicable taxes and riders and are subject to adjustment for all other applicable riders, taxes, assessments or similar charges lawfully imposed by the Company.  See Rate Summaries at the end of this Tariff for a summary of components incorporated in these rates.</w:t>
      </w:r>
    </w:p>
    <w:p w:rsidR="005D7AD5" w:rsidRDefault="005D7AD5">
      <w:pPr>
        <w:tabs>
          <w:tab w:val="left" w:pos="3600"/>
        </w:tabs>
        <w:rPr>
          <w:sz w:val="22"/>
        </w:rPr>
      </w:pPr>
    </w:p>
    <w:p w:rsidR="005D7AD5" w:rsidRDefault="005D7AD5">
      <w:pPr>
        <w:tabs>
          <w:tab w:val="left" w:pos="3600"/>
        </w:tabs>
        <w:rPr>
          <w:sz w:val="22"/>
        </w:rPr>
      </w:pPr>
    </w:p>
    <w:p w:rsidR="00E924CA" w:rsidRDefault="00E924CA">
      <w:pPr>
        <w:pStyle w:val="Heading3"/>
      </w:pPr>
      <w:r>
        <w:t>MINIMUM MONTHLY CHARGE</w:t>
      </w:r>
    </w:p>
    <w:p w:rsidR="004162FE" w:rsidRPr="004162FE" w:rsidRDefault="004162FE" w:rsidP="004162FE"/>
    <w:p w:rsidR="00E924CA" w:rsidRDefault="00E924CA">
      <w:pPr>
        <w:tabs>
          <w:tab w:val="left" w:pos="3600"/>
        </w:tabs>
        <w:rPr>
          <w:sz w:val="22"/>
        </w:rPr>
      </w:pPr>
      <w:r>
        <w:rPr>
          <w:sz w:val="22"/>
        </w:rPr>
        <w:t>The minimum monthly charge applicable shall be the Customer Charge.</w:t>
      </w:r>
      <w:r w:rsidR="005158F2">
        <w:rPr>
          <w:sz w:val="22"/>
        </w:rPr>
        <w:t xml:space="preserve">  </w:t>
      </w:r>
      <w:r>
        <w:rPr>
          <w:sz w:val="22"/>
        </w:rPr>
        <w:t>Where service is taken for less than one month, the minimum charge will be prorated.</w:t>
      </w:r>
    </w:p>
    <w:p w:rsidR="00F37E39" w:rsidRDefault="00F37E39">
      <w:pPr>
        <w:tabs>
          <w:tab w:val="left" w:pos="3600"/>
        </w:tabs>
        <w:rPr>
          <w:sz w:val="22"/>
        </w:rPr>
        <w:sectPr w:rsidR="00F37E39" w:rsidSect="008E35DC">
          <w:headerReference w:type="default" r:id="rId143"/>
          <w:footerReference w:type="default" r:id="rId144"/>
          <w:pgSz w:w="12240" w:h="15840" w:code="1"/>
          <w:pgMar w:top="576" w:right="576" w:bottom="576" w:left="864" w:header="432" w:footer="432" w:gutter="0"/>
          <w:paperSrc w:first="2" w:other="2"/>
          <w:cols w:space="720"/>
          <w:noEndnote/>
        </w:sectPr>
      </w:pPr>
    </w:p>
    <w:p w:rsidR="00E924CA" w:rsidRDefault="00E924CA">
      <w:pPr>
        <w:pStyle w:val="Heading3"/>
      </w:pPr>
      <w:r>
        <w:lastRenderedPageBreak/>
        <w:t>SPECIAL PROVISIONS</w:t>
      </w:r>
    </w:p>
    <w:p w:rsidR="00EF69D4" w:rsidRDefault="00EF69D4" w:rsidP="00EF69D4"/>
    <w:p w:rsidR="00EF69D4" w:rsidRDefault="00EF69D4" w:rsidP="00EF69D4">
      <w:pPr>
        <w:rPr>
          <w:i/>
        </w:rPr>
      </w:pPr>
      <w:smartTag w:uri="urn:schemas-microsoft-com:office:smarttags" w:element="place">
        <w:r>
          <w:t>I.</w:t>
        </w:r>
      </w:smartTag>
      <w:r>
        <w:t xml:space="preserve">   </w:t>
      </w:r>
      <w:r w:rsidRPr="00956A2F">
        <w:rPr>
          <w:i/>
        </w:rPr>
        <w:t xml:space="preserve">Applicable to All Customers </w:t>
      </w:r>
      <w:r>
        <w:rPr>
          <w:i/>
        </w:rPr>
        <w:t>in this Service Classification</w:t>
      </w:r>
    </w:p>
    <w:p w:rsidR="00E924CA" w:rsidRDefault="00E924CA">
      <w:pPr>
        <w:rPr>
          <w:sz w:val="22"/>
        </w:rPr>
      </w:pPr>
    </w:p>
    <w:p w:rsidR="00E924CA" w:rsidRDefault="00E924CA">
      <w:pPr>
        <w:pStyle w:val="normindent"/>
      </w:pPr>
      <w:r>
        <w:t>1.</w:t>
      </w:r>
      <w:r>
        <w:tab/>
      </w:r>
      <w:r>
        <w:rPr>
          <w:b/>
          <w:u w:val="single"/>
        </w:rPr>
        <w:t>Alternate Fuel Certification</w:t>
      </w:r>
    </w:p>
    <w:p w:rsidR="00E924CA" w:rsidRDefault="00E924CA">
      <w:pPr>
        <w:pStyle w:val="normindent1"/>
      </w:pPr>
      <w:r>
        <w:t>If the Customer desires to be categorized as a customer with alternate fuel then, as of November 1</w:t>
      </w:r>
      <w:r>
        <w:rPr>
          <w:vertAlign w:val="superscript"/>
        </w:rPr>
        <w:t>st</w:t>
      </w:r>
      <w:r>
        <w:t xml:space="preserve"> of each year, the Customer must certify in a signed affidavit that the installation being served is physically and legally capable of using the fuel oil and the specific sulfur content as indicated or that it may legally and physically use propane at the Customer's end-use facility. The alternate fuel certification and related details will be held confidential except as same information shall be utilized by the Company for preparation of periodic reports to the Board.  It is the Customer's full responsibility to have standby equipment installed and maintained in operating condition and a fuel supply adequate for its operation at all times.  Adequate supply requirements for customers using No. 2 fuel oil, No. 4 fuel oil, jet fuel or kerosene are seven (7) days of alternate fuel either on hand or, if a customer’s on-site storage capacity is less than seven (7) days, then full storage capacity plus additional firm contractual supply arrangements to equal seven (7) days.  No customer is required to build additional storage.  All customers that use non-distillate fuels as an alternate supply, or will agree to suspend operations during an interruption, are exempt from the alternate fuel requirement, but must file a certification with the Company indicating the alternate fuel used or their intention to discontinue operations.</w:t>
      </w:r>
    </w:p>
    <w:p w:rsidR="00E924CA" w:rsidRDefault="00E924CA">
      <w:pPr>
        <w:rPr>
          <w:sz w:val="22"/>
        </w:rPr>
      </w:pPr>
    </w:p>
    <w:p w:rsidR="00E924CA" w:rsidRDefault="002511F4">
      <w:pPr>
        <w:pStyle w:val="normindent"/>
      </w:pPr>
      <w:r>
        <w:t>2</w:t>
      </w:r>
      <w:r w:rsidR="00E924CA" w:rsidRPr="002511F4">
        <w:t>.</w:t>
      </w:r>
      <w:r w:rsidR="00E924CA">
        <w:rPr>
          <w:b/>
        </w:rPr>
        <w:tab/>
      </w:r>
      <w:r w:rsidR="00E924CA">
        <w:rPr>
          <w:b/>
          <w:u w:val="single"/>
        </w:rPr>
        <w:t>Separately Metered</w:t>
      </w:r>
    </w:p>
    <w:p w:rsidR="00E924CA" w:rsidRDefault="00E924CA">
      <w:pPr>
        <w:pStyle w:val="normindent1"/>
      </w:pPr>
      <w:r>
        <w:t>Gas delivered hereunder will be separately metered and shall not be used interchangeably with gas supplied under any other service classification.</w:t>
      </w:r>
    </w:p>
    <w:p w:rsidR="00EF69D4" w:rsidRDefault="00EF69D4" w:rsidP="00EF69D4">
      <w:pPr>
        <w:pStyle w:val="normindent"/>
      </w:pPr>
    </w:p>
    <w:p w:rsidR="00A412FA" w:rsidRPr="00B07CAA" w:rsidRDefault="002511F4" w:rsidP="00A412FA">
      <w:pPr>
        <w:pStyle w:val="normindent"/>
        <w:rPr>
          <w:b/>
          <w:u w:val="single"/>
        </w:rPr>
      </w:pPr>
      <w:r>
        <w:t>3</w:t>
      </w:r>
      <w:r w:rsidR="00A412FA">
        <w:t>.</w:t>
      </w:r>
      <w:r w:rsidR="00A412FA">
        <w:tab/>
      </w:r>
      <w:r w:rsidR="00A412FA" w:rsidRPr="00B07CAA">
        <w:rPr>
          <w:b/>
          <w:u w:val="single"/>
        </w:rPr>
        <w:t>Automated Meter Reading Device</w:t>
      </w:r>
    </w:p>
    <w:p w:rsidR="00A412FA" w:rsidRDefault="00A412FA" w:rsidP="00A412FA">
      <w:pPr>
        <w:ind w:left="720"/>
        <w:jc w:val="both"/>
        <w:rPr>
          <w:sz w:val="22"/>
        </w:rPr>
      </w:pPr>
      <w:r>
        <w:rPr>
          <w:sz w:val="22"/>
        </w:rPr>
        <w:t>Metering shall include an automated meter recording device (AMR)</w:t>
      </w:r>
      <w:r>
        <w:rPr>
          <w:b/>
          <w:i/>
          <w:sz w:val="22"/>
        </w:rPr>
        <w:t>,</w:t>
      </w:r>
      <w:r>
        <w:rPr>
          <w:sz w:val="22"/>
        </w:rPr>
        <w:t xml:space="preserve"> which shall be furnished and installed by the Company at the Customer's expense.  The Customer shall furnish an electrical supply and phone line for the operation of the device, in an area acceptable to the Company.  The Company shall provide technical assistance in order to minimize the Customer's expense for such installation.</w:t>
      </w:r>
    </w:p>
    <w:p w:rsidR="00A412FA" w:rsidRDefault="00A412FA" w:rsidP="00A412FA">
      <w:pPr>
        <w:tabs>
          <w:tab w:val="left" w:pos="1440"/>
          <w:tab w:val="left" w:pos="1800"/>
          <w:tab w:val="left" w:pos="5328"/>
        </w:tabs>
        <w:jc w:val="both"/>
        <w:rPr>
          <w:sz w:val="22"/>
        </w:rPr>
      </w:pPr>
    </w:p>
    <w:p w:rsidR="00A412FA" w:rsidRDefault="00A412FA" w:rsidP="00A412FA">
      <w:pPr>
        <w:tabs>
          <w:tab w:val="left" w:pos="1440"/>
          <w:tab w:val="left" w:pos="1800"/>
          <w:tab w:val="left" w:pos="5328"/>
        </w:tabs>
        <w:ind w:left="720"/>
        <w:jc w:val="both"/>
        <w:rPr>
          <w:sz w:val="22"/>
        </w:rPr>
      </w:pPr>
      <w:r>
        <w:rPr>
          <w:sz w:val="22"/>
        </w:rPr>
        <w:t>The customer may reimburse the Company for the AMR expense, either in a lump sum payment when service is initiated or over the life of the initial I</w:t>
      </w:r>
      <w:r w:rsidR="00011EBA">
        <w:rPr>
          <w:sz w:val="22"/>
        </w:rPr>
        <w:t>S</w:t>
      </w:r>
      <w:r>
        <w:rPr>
          <w:sz w:val="22"/>
        </w:rPr>
        <w:t xml:space="preserve"> agreement with the prime interest rate used to calculate carrying costs on the unpaid balance.</w:t>
      </w:r>
    </w:p>
    <w:p w:rsidR="00A412FA" w:rsidRDefault="00A412FA" w:rsidP="00EF69D4">
      <w:pPr>
        <w:pStyle w:val="normindent"/>
        <w:sectPr w:rsidR="00A412FA" w:rsidSect="008E35DC">
          <w:headerReference w:type="default" r:id="rId145"/>
          <w:footerReference w:type="default" r:id="rId146"/>
          <w:pgSz w:w="12240" w:h="15840" w:code="1"/>
          <w:pgMar w:top="576" w:right="576" w:bottom="576" w:left="864" w:header="432" w:footer="432" w:gutter="0"/>
          <w:paperSrc w:first="2" w:other="2"/>
          <w:cols w:space="720"/>
          <w:noEndnote/>
        </w:sectPr>
      </w:pPr>
    </w:p>
    <w:p w:rsidR="00A412FA" w:rsidRDefault="00A412FA" w:rsidP="00EF69D4">
      <w:pPr>
        <w:pStyle w:val="normindent"/>
      </w:pPr>
    </w:p>
    <w:p w:rsidR="00EF69D4" w:rsidRDefault="002511F4" w:rsidP="00EF69D4">
      <w:pPr>
        <w:pStyle w:val="normindent"/>
      </w:pPr>
      <w:r>
        <w:t>4</w:t>
      </w:r>
      <w:r w:rsidR="00EF69D4">
        <w:t>.</w:t>
      </w:r>
      <w:r w:rsidR="00EF69D4">
        <w:tab/>
      </w:r>
      <w:r w:rsidR="00EF69D4">
        <w:rPr>
          <w:b/>
          <w:u w:val="single"/>
        </w:rPr>
        <w:t>Service Interruption</w:t>
      </w:r>
    </w:p>
    <w:p w:rsidR="00EF69D4" w:rsidRDefault="00EF69D4" w:rsidP="00EF69D4">
      <w:pPr>
        <w:pStyle w:val="normindent1"/>
      </w:pPr>
      <w:r>
        <w:t xml:space="preserve">The Customer agrees to discontinue the use of gas service at any time, and from time to time upon notice from the Company.  The manner and time period of such notice shall be specified in the written service agreement.  The Company's determination to discontinue service or to reinstate service following </w:t>
      </w:r>
      <w:proofErr w:type="gramStart"/>
      <w:r>
        <w:t>a discontinuance</w:t>
      </w:r>
      <w:proofErr w:type="gramEnd"/>
      <w:r>
        <w:t xml:space="preserve"> shall be conclusive.</w:t>
      </w:r>
    </w:p>
    <w:p w:rsidR="00EF69D4" w:rsidRDefault="00EF69D4" w:rsidP="00EF69D4">
      <w:pPr>
        <w:pStyle w:val="normindent"/>
      </w:pPr>
    </w:p>
    <w:p w:rsidR="00EF69D4" w:rsidRDefault="002511F4" w:rsidP="00EF69D4">
      <w:pPr>
        <w:pStyle w:val="normindent"/>
        <w:rPr>
          <w:u w:val="single"/>
        </w:rPr>
      </w:pPr>
      <w:r>
        <w:t>5</w:t>
      </w:r>
      <w:r w:rsidR="00EF69D4">
        <w:t>.</w:t>
      </w:r>
      <w:r w:rsidR="00EF69D4">
        <w:tab/>
      </w:r>
      <w:r w:rsidR="00EF69D4">
        <w:rPr>
          <w:b/>
          <w:u w:val="single"/>
        </w:rPr>
        <w:t>Unauthorized Use</w:t>
      </w:r>
    </w:p>
    <w:p w:rsidR="00EF69D4" w:rsidRDefault="00EF69D4" w:rsidP="00EF69D4">
      <w:pPr>
        <w:pStyle w:val="normindent"/>
        <w:ind w:left="720"/>
        <w:rPr>
          <w:i w:val="0"/>
        </w:rPr>
      </w:pPr>
      <w:r>
        <w:rPr>
          <w:i w:val="0"/>
        </w:rPr>
        <w:t>In the event the Company notifies the Customer to discontinue the use of gas service at any time and the Customer fails to do so, the Company shall have the right to terminate service and/or to bill the Customer for usage occurring after the expiration of the period of notice specified in the service agreement at ten (10) times</w:t>
      </w:r>
      <w:r w:rsidR="00D42FBE">
        <w:rPr>
          <w:i w:val="0"/>
        </w:rPr>
        <w:t xml:space="preserve"> </w:t>
      </w:r>
      <w:r>
        <w:rPr>
          <w:i w:val="0"/>
        </w:rPr>
        <w:t xml:space="preserve">the highest price of the daily ranges that are published in Gas Daily on the table “Gas Price Survey” for delivery in Texas Eastern Zone M-3.  This rate shall not be lower than the maximum penalty charge for unauthorized daily overruns as provided for in the FERC-approved gas tariffs of the interstate pipelines which deliver gas into </w:t>
      </w:r>
      <w:smartTag w:uri="urn:schemas-microsoft-com:office:smarttags" w:element="place">
        <w:smartTag w:uri="urn:schemas-microsoft-com:office:smarttags" w:element="State">
          <w:r>
            <w:rPr>
              <w:i w:val="0"/>
            </w:rPr>
            <w:t>New Jersey</w:t>
          </w:r>
        </w:smartTag>
      </w:smartTag>
      <w:r>
        <w:rPr>
          <w:i w:val="0"/>
        </w:rPr>
        <w:t>.</w:t>
      </w:r>
    </w:p>
    <w:p w:rsidR="00EF69D4" w:rsidRDefault="00EF69D4" w:rsidP="00EF69D4">
      <w:pPr>
        <w:pStyle w:val="normindent"/>
      </w:pPr>
    </w:p>
    <w:p w:rsidR="00EF69D4" w:rsidRDefault="002511F4" w:rsidP="00EF69D4">
      <w:pPr>
        <w:pStyle w:val="normindent"/>
      </w:pPr>
      <w:r>
        <w:t>6</w:t>
      </w:r>
      <w:r w:rsidR="00EF69D4">
        <w:t>.</w:t>
      </w:r>
      <w:r w:rsidR="00EF69D4">
        <w:tab/>
      </w:r>
      <w:r w:rsidR="00EF69D4">
        <w:rPr>
          <w:b/>
          <w:u w:val="single"/>
        </w:rPr>
        <w:t>Incremental Gas Service</w:t>
      </w:r>
    </w:p>
    <w:p w:rsidR="00EF69D4" w:rsidRDefault="00EF69D4" w:rsidP="00EF69D4">
      <w:pPr>
        <w:pStyle w:val="normindent1"/>
      </w:pPr>
      <w:r>
        <w:t>During periods of gas service interruption, Customers in need of gas may request service under the Incremental Gas Service (</w:t>
      </w:r>
      <w:r w:rsidR="00A412FA">
        <w:t>“</w:t>
      </w:r>
      <w:r>
        <w:t>IGS</w:t>
      </w:r>
      <w:r w:rsidR="00A412FA">
        <w:t>”</w:t>
      </w:r>
      <w:r>
        <w:t>) Classification.</w:t>
      </w:r>
    </w:p>
    <w:p w:rsidR="0005590F" w:rsidRDefault="0005590F" w:rsidP="0005590F">
      <w:pPr>
        <w:autoSpaceDE w:val="0"/>
        <w:autoSpaceDN w:val="0"/>
        <w:adjustRightInd w:val="0"/>
        <w:ind w:left="360"/>
        <w:rPr>
          <w:i/>
          <w:iCs/>
          <w:sz w:val="22"/>
          <w:szCs w:val="22"/>
        </w:rPr>
      </w:pPr>
    </w:p>
    <w:p w:rsidR="0005590F" w:rsidRDefault="002511F4" w:rsidP="0005590F">
      <w:pPr>
        <w:autoSpaceDE w:val="0"/>
        <w:autoSpaceDN w:val="0"/>
        <w:adjustRightInd w:val="0"/>
        <w:ind w:left="360"/>
        <w:rPr>
          <w:b/>
          <w:bCs/>
          <w:i/>
          <w:iCs/>
          <w:sz w:val="22"/>
          <w:szCs w:val="22"/>
        </w:rPr>
      </w:pPr>
      <w:r>
        <w:rPr>
          <w:i/>
          <w:iCs/>
          <w:sz w:val="22"/>
          <w:szCs w:val="22"/>
        </w:rPr>
        <w:t>7</w:t>
      </w:r>
      <w:r w:rsidR="0005590F">
        <w:rPr>
          <w:i/>
          <w:iCs/>
          <w:sz w:val="22"/>
          <w:szCs w:val="22"/>
        </w:rPr>
        <w:t>.</w:t>
      </w:r>
      <w:r w:rsidR="0005590F">
        <w:rPr>
          <w:i/>
          <w:iCs/>
          <w:sz w:val="22"/>
          <w:szCs w:val="22"/>
        </w:rPr>
        <w:tab/>
      </w:r>
      <w:r w:rsidR="0005590F" w:rsidRPr="0062226E">
        <w:rPr>
          <w:b/>
          <w:bCs/>
          <w:i/>
          <w:iCs/>
          <w:sz w:val="22"/>
          <w:szCs w:val="22"/>
          <w:u w:val="single"/>
        </w:rPr>
        <w:t>Margin Sharing</w:t>
      </w:r>
    </w:p>
    <w:p w:rsidR="0005590F" w:rsidRDefault="0005590F" w:rsidP="0005590F">
      <w:pPr>
        <w:pStyle w:val="normindent1"/>
        <w:rPr>
          <w:szCs w:val="22"/>
        </w:rPr>
      </w:pPr>
      <w:r>
        <w:rPr>
          <w:szCs w:val="22"/>
        </w:rPr>
        <w:t xml:space="preserve">Margin derived from the Delivery Charge will be </w:t>
      </w:r>
      <w:r w:rsidR="00BE0914">
        <w:rPr>
          <w:szCs w:val="22"/>
        </w:rPr>
        <w:t xml:space="preserve">treated </w:t>
      </w:r>
      <w:r w:rsidR="0056450A">
        <w:t>pursuant to the stipulation of the parties in BPU Docket No.</w:t>
      </w:r>
      <w:r w:rsidR="00D42FBE">
        <w:t xml:space="preserve"> </w:t>
      </w:r>
      <w:r w:rsidR="0056450A">
        <w:t>GR07110889.</w:t>
      </w:r>
    </w:p>
    <w:p w:rsidR="00BE0914" w:rsidRDefault="00BE0914" w:rsidP="0005590F">
      <w:pPr>
        <w:pStyle w:val="normindent1"/>
      </w:pPr>
    </w:p>
    <w:p w:rsidR="00EF69D4" w:rsidRDefault="00EF69D4" w:rsidP="00EF69D4"/>
    <w:p w:rsidR="00EF69D4" w:rsidRPr="00956A2F" w:rsidRDefault="00EF69D4" w:rsidP="00EF69D4">
      <w:r>
        <w:t>II</w:t>
      </w:r>
      <w:proofErr w:type="gramStart"/>
      <w:r>
        <w:t xml:space="preserve">.  </w:t>
      </w:r>
      <w:r w:rsidRPr="00956A2F">
        <w:rPr>
          <w:i/>
        </w:rPr>
        <w:t>Applicable</w:t>
      </w:r>
      <w:proofErr w:type="gramEnd"/>
      <w:r w:rsidRPr="00956A2F">
        <w:rPr>
          <w:i/>
        </w:rPr>
        <w:t xml:space="preserve"> to All Customers </w:t>
      </w:r>
      <w:r>
        <w:rPr>
          <w:i/>
        </w:rPr>
        <w:t>Purchasing Gas Supply Under Rider “A” BGSS</w:t>
      </w:r>
    </w:p>
    <w:p w:rsidR="00E924CA" w:rsidRDefault="00E924CA">
      <w:pPr>
        <w:rPr>
          <w:sz w:val="22"/>
        </w:rPr>
      </w:pPr>
    </w:p>
    <w:p w:rsidR="00E924CA" w:rsidRDefault="00A412FA">
      <w:pPr>
        <w:pStyle w:val="normindent"/>
      </w:pPr>
      <w:r>
        <w:t>1</w:t>
      </w:r>
      <w:r w:rsidR="00E924CA">
        <w:t>.</w:t>
      </w:r>
      <w:r w:rsidR="00E924CA">
        <w:tab/>
      </w:r>
      <w:r w:rsidR="00E924CA">
        <w:rPr>
          <w:b/>
          <w:u w:val="single"/>
        </w:rPr>
        <w:t>Maximum Quantities</w:t>
      </w:r>
    </w:p>
    <w:p w:rsidR="00E924CA" w:rsidRDefault="00E924CA">
      <w:pPr>
        <w:pStyle w:val="normindent1"/>
      </w:pPr>
      <w:r>
        <w:t>The maximum monthly and hourly quantities of gas to be delivered shall be specified in the service agreement and may be changed only with approval of the Company.</w:t>
      </w:r>
    </w:p>
    <w:p w:rsidR="00E924CA" w:rsidRDefault="00E924CA">
      <w:pPr>
        <w:pStyle w:val="normindent1"/>
      </w:pPr>
    </w:p>
    <w:p w:rsidR="00E924CA" w:rsidRDefault="00A412FA">
      <w:pPr>
        <w:pStyle w:val="normindent"/>
      </w:pPr>
      <w:r>
        <w:t>2</w:t>
      </w:r>
      <w:r w:rsidR="00E924CA">
        <w:t>.</w:t>
      </w:r>
      <w:r w:rsidR="00E924CA">
        <w:tab/>
      </w:r>
      <w:r w:rsidR="00E924CA">
        <w:rPr>
          <w:b/>
          <w:u w:val="single"/>
        </w:rPr>
        <w:t>Service Nominations</w:t>
      </w:r>
    </w:p>
    <w:p w:rsidR="00E924CA" w:rsidRDefault="00E924CA">
      <w:pPr>
        <w:pStyle w:val="normindent1"/>
      </w:pPr>
      <w:r>
        <w:t>Upon request by the Company on any day, the Customer shall furnish an estimate of the amount of gas to be taken under this rate schedule during the next 24-hour period. The Customer must notify the Company at least twenty-four (24) hours before it plans to discontinue the use of gas service.</w:t>
      </w:r>
    </w:p>
    <w:p w:rsidR="002D1DE3" w:rsidRDefault="002D1DE3">
      <w:pPr>
        <w:rPr>
          <w:sz w:val="12"/>
        </w:rPr>
        <w:sectPr w:rsidR="002D1DE3" w:rsidSect="008E35DC">
          <w:headerReference w:type="default" r:id="rId147"/>
          <w:footerReference w:type="default" r:id="rId148"/>
          <w:pgSz w:w="12240" w:h="15840" w:code="1"/>
          <w:pgMar w:top="576" w:right="576" w:bottom="576" w:left="864" w:header="432" w:footer="432" w:gutter="0"/>
          <w:paperSrc w:first="2" w:other="2"/>
          <w:cols w:space="720"/>
          <w:noEndnote/>
        </w:sectPr>
      </w:pPr>
    </w:p>
    <w:p w:rsidR="00604725" w:rsidRDefault="00604725" w:rsidP="00604725">
      <w:pPr>
        <w:pStyle w:val="normindent"/>
      </w:pPr>
      <w:r>
        <w:lastRenderedPageBreak/>
        <w:t>3.</w:t>
      </w:r>
      <w:r>
        <w:tab/>
      </w:r>
      <w:r>
        <w:rPr>
          <w:b/>
          <w:u w:val="single"/>
        </w:rPr>
        <w:t>BGSS</w:t>
      </w:r>
    </w:p>
    <w:p w:rsidR="00E924CA" w:rsidRDefault="000A2D16">
      <w:pPr>
        <w:pStyle w:val="normindent1"/>
      </w:pPr>
      <w:r>
        <w:t xml:space="preserve">Customers will be supplied under the Monthly BGSS service which will be applied to all therms billed each month.  </w:t>
      </w:r>
      <w:r w:rsidR="004038A5">
        <w:t>See “Rate Summaries”</w:t>
      </w:r>
      <w:r>
        <w:t xml:space="preserve"> for the current price.  </w:t>
      </w:r>
    </w:p>
    <w:p w:rsidR="0062226E" w:rsidRDefault="0062226E">
      <w:pPr>
        <w:pStyle w:val="normindent1"/>
      </w:pPr>
    </w:p>
    <w:p w:rsidR="00EF69D4" w:rsidRPr="00956A2F" w:rsidRDefault="00EF69D4" w:rsidP="00EF69D4">
      <w:r>
        <w:t>III</w:t>
      </w:r>
      <w:proofErr w:type="gramStart"/>
      <w:r>
        <w:t xml:space="preserve">.  </w:t>
      </w:r>
      <w:r w:rsidRPr="00956A2F">
        <w:rPr>
          <w:i/>
        </w:rPr>
        <w:t>Applicable</w:t>
      </w:r>
      <w:proofErr w:type="gramEnd"/>
      <w:r w:rsidRPr="00956A2F">
        <w:rPr>
          <w:i/>
        </w:rPr>
        <w:t xml:space="preserve"> to All Customers </w:t>
      </w:r>
      <w:r>
        <w:rPr>
          <w:i/>
        </w:rPr>
        <w:t xml:space="preserve">Purchasing Gas Supply from a </w:t>
      </w:r>
      <w:r w:rsidR="00C90FE1">
        <w:rPr>
          <w:i/>
        </w:rPr>
        <w:t>Marketer or Broker</w:t>
      </w:r>
    </w:p>
    <w:p w:rsidR="00E924CA" w:rsidRDefault="00E924CA">
      <w:pPr>
        <w:pStyle w:val="normindent1"/>
        <w:rPr>
          <w:sz w:val="12"/>
        </w:rPr>
      </w:pPr>
    </w:p>
    <w:p w:rsidR="00A412FA" w:rsidRDefault="009E2478" w:rsidP="00A412FA">
      <w:pPr>
        <w:pStyle w:val="normindent"/>
        <w:rPr>
          <w:b/>
          <w:u w:val="single"/>
        </w:rPr>
      </w:pPr>
      <w:r>
        <w:t>1</w:t>
      </w:r>
      <w:r w:rsidR="00A412FA">
        <w:t>.</w:t>
      </w:r>
      <w:r w:rsidR="00A412FA">
        <w:tab/>
      </w:r>
      <w:r w:rsidR="00A412FA">
        <w:rPr>
          <w:b/>
          <w:u w:val="single"/>
        </w:rPr>
        <w:t>Return to Sales Classification</w:t>
      </w:r>
    </w:p>
    <w:p w:rsidR="00A412FA" w:rsidRDefault="00A412FA" w:rsidP="00A412FA">
      <w:pPr>
        <w:pStyle w:val="normindent1"/>
      </w:pPr>
      <w:r>
        <w:t>Upon a Customer's election to take service under the I</w:t>
      </w:r>
      <w:r w:rsidR="00011EBA">
        <w:t>S</w:t>
      </w:r>
      <w:r>
        <w:t xml:space="preserve"> Service Classification, it shall be required to provide the Company with no less than 30 days notice of the Customer's intention to return to sales service under Service Classification IS or NGV.  The Company may accept less than thirty (30) days notice if gas is available to serve the Customer.</w:t>
      </w:r>
    </w:p>
    <w:p w:rsidR="000A2D16" w:rsidRDefault="000A2D16" w:rsidP="00A412FA">
      <w:pPr>
        <w:pStyle w:val="normindent"/>
      </w:pPr>
    </w:p>
    <w:p w:rsidR="00A412FA" w:rsidRDefault="009E2478" w:rsidP="00A412FA">
      <w:pPr>
        <w:pStyle w:val="normindent"/>
      </w:pPr>
      <w:r>
        <w:t>2</w:t>
      </w:r>
      <w:r w:rsidR="00A412FA">
        <w:t>.</w:t>
      </w:r>
      <w:r w:rsidR="00A412FA">
        <w:tab/>
      </w:r>
      <w:r w:rsidR="00A412FA">
        <w:rPr>
          <w:b/>
          <w:u w:val="single"/>
        </w:rPr>
        <w:t>Incremental Expenses</w:t>
      </w:r>
    </w:p>
    <w:p w:rsidR="00A412FA" w:rsidRDefault="00A412FA" w:rsidP="00A412FA">
      <w:pPr>
        <w:pStyle w:val="normindent1"/>
      </w:pPr>
      <w:r>
        <w:t xml:space="preserve">The Customer will reimburse the Company for any </w:t>
      </w:r>
      <w:proofErr w:type="spellStart"/>
      <w:r>
        <w:t>out</w:t>
      </w:r>
      <w:r>
        <w:noBreakHyphen/>
        <w:t>of</w:t>
      </w:r>
      <w:r>
        <w:noBreakHyphen/>
        <w:t>pocket</w:t>
      </w:r>
      <w:proofErr w:type="spellEnd"/>
      <w:r>
        <w:t xml:space="preserve"> expenses (including, but not limited to legal and travel expenses) incurred in connection with the initiation and rendering of service under this service classification.  The Company shall provide an estimate of such expenses prior to their incurrence.</w:t>
      </w:r>
    </w:p>
    <w:p w:rsidR="000A2D16" w:rsidRDefault="000A2D16" w:rsidP="00A412FA">
      <w:pPr>
        <w:pStyle w:val="normindent"/>
      </w:pPr>
    </w:p>
    <w:p w:rsidR="00A412FA" w:rsidRDefault="009E2478" w:rsidP="00A412FA">
      <w:pPr>
        <w:pStyle w:val="normindent"/>
      </w:pPr>
      <w:r>
        <w:t>3</w:t>
      </w:r>
      <w:r w:rsidR="00A412FA">
        <w:t>.</w:t>
      </w:r>
      <w:r w:rsidR="00A412FA">
        <w:tab/>
      </w:r>
      <w:r w:rsidR="00A412FA">
        <w:rPr>
          <w:b/>
          <w:u w:val="single"/>
        </w:rPr>
        <w:t>Service Charge Waiver</w:t>
      </w:r>
    </w:p>
    <w:p w:rsidR="00A412FA" w:rsidRDefault="00A412FA" w:rsidP="00A412FA">
      <w:pPr>
        <w:pStyle w:val="normindent1"/>
      </w:pPr>
      <w:r>
        <w:t>The Customer charge for IS</w:t>
      </w:r>
      <w:r w:rsidR="0005590F">
        <w:t xml:space="preserve"> sales</w:t>
      </w:r>
      <w:r>
        <w:t xml:space="preserve"> or NGV service will be waived in months when a Customer uses I</w:t>
      </w:r>
      <w:r w:rsidR="0005590F">
        <w:t>S transportation</w:t>
      </w:r>
      <w:r>
        <w:t xml:space="preserve"> service to meet all its gas needs.</w:t>
      </w:r>
    </w:p>
    <w:p w:rsidR="00A412FA" w:rsidRDefault="00A412FA" w:rsidP="00A412FA">
      <w:pPr>
        <w:pStyle w:val="normindent1"/>
        <w:rPr>
          <w:sz w:val="12"/>
        </w:rPr>
      </w:pPr>
    </w:p>
    <w:p w:rsidR="00A412FA" w:rsidRDefault="009E2478" w:rsidP="00A412FA">
      <w:pPr>
        <w:pStyle w:val="normindent"/>
      </w:pPr>
      <w:r>
        <w:t>4</w:t>
      </w:r>
      <w:r w:rsidR="00A412FA">
        <w:t>.</w:t>
      </w:r>
      <w:r w:rsidR="00A412FA">
        <w:tab/>
      </w:r>
      <w:r w:rsidR="00A412FA">
        <w:rPr>
          <w:b/>
          <w:u w:val="single"/>
        </w:rPr>
        <w:t>Customer Responsibility</w:t>
      </w:r>
    </w:p>
    <w:p w:rsidR="00A412FA" w:rsidRDefault="00A412FA" w:rsidP="00A412FA">
      <w:pPr>
        <w:pStyle w:val="normindent1"/>
      </w:pPr>
      <w:r>
        <w:t xml:space="preserve">In the event the Customer designates a Marketer or Broker in accordance with Service Classification MBR, the Customer will remain responsible for a pro rata share of any Charges which such Marketer or Broker fails to pay to the Company including payments for </w:t>
      </w:r>
      <w:r>
        <w:rPr>
          <w:u w:val="single"/>
        </w:rPr>
        <w:t>Unauthorized Use</w:t>
      </w:r>
      <w:r>
        <w:t xml:space="preserve"> or for </w:t>
      </w:r>
      <w:r>
        <w:rPr>
          <w:u w:val="single"/>
        </w:rPr>
        <w:t>Monthly Imbalances</w:t>
      </w:r>
      <w:r>
        <w:t>.</w:t>
      </w:r>
    </w:p>
    <w:p w:rsidR="0062226E" w:rsidRDefault="0062226E" w:rsidP="00A412FA">
      <w:pPr>
        <w:pStyle w:val="normindent1"/>
      </w:pPr>
    </w:p>
    <w:p w:rsidR="00A412FA" w:rsidRDefault="009E2478" w:rsidP="00CC4FC2">
      <w:pPr>
        <w:pStyle w:val="normindent"/>
      </w:pPr>
      <w:r>
        <w:t>5</w:t>
      </w:r>
      <w:r w:rsidR="00A412FA">
        <w:t>.</w:t>
      </w:r>
      <w:r w:rsidR="00A412FA">
        <w:tab/>
      </w:r>
      <w:r w:rsidR="00A412FA" w:rsidRPr="005D250A">
        <w:rPr>
          <w:b/>
          <w:u w:val="single"/>
        </w:rPr>
        <w:t>Additional Requirements</w:t>
      </w:r>
    </w:p>
    <w:p w:rsidR="00A412FA" w:rsidRDefault="00A412FA" w:rsidP="00A412FA">
      <w:pPr>
        <w:pStyle w:val="normindent1"/>
      </w:pPr>
      <w:r>
        <w:t xml:space="preserve">Service is subject to the terms and conditions of the Marketer and Broker Requirements section of this </w:t>
      </w:r>
      <w:r w:rsidR="00BC537D">
        <w:t>Tariff</w:t>
      </w:r>
      <w:r>
        <w:t xml:space="preserve"> (Service Classification – MBR)</w:t>
      </w:r>
      <w:r w:rsidR="0005590F">
        <w:t xml:space="preserve"> and Section 10 of the Company’s Standard Terms and Conditions.</w:t>
      </w:r>
    </w:p>
    <w:p w:rsidR="0005590F" w:rsidRDefault="0005590F">
      <w:pPr>
        <w:pStyle w:val="normindent1"/>
        <w:sectPr w:rsidR="0005590F" w:rsidSect="008E35DC">
          <w:headerReference w:type="default" r:id="rId149"/>
          <w:footerReference w:type="default" r:id="rId150"/>
          <w:pgSz w:w="12240" w:h="15840" w:code="1"/>
          <w:pgMar w:top="576" w:right="576" w:bottom="576" w:left="864" w:header="432" w:footer="432" w:gutter="0"/>
          <w:paperSrc w:first="2" w:other="2"/>
          <w:cols w:space="720"/>
          <w:noEndnote/>
        </w:sectPr>
      </w:pPr>
    </w:p>
    <w:p w:rsidR="00E924CA" w:rsidRDefault="00E924CA">
      <w:pPr>
        <w:pStyle w:val="normindent1"/>
      </w:pPr>
    </w:p>
    <w:p w:rsidR="00E924CA" w:rsidRDefault="00E924CA">
      <w:pPr>
        <w:pStyle w:val="Heading3"/>
      </w:pPr>
      <w:r>
        <w:t>PAYMENT</w:t>
      </w:r>
    </w:p>
    <w:p w:rsidR="00E924CA" w:rsidRDefault="00E924CA">
      <w:pPr>
        <w:jc w:val="both"/>
        <w:rPr>
          <w:sz w:val="22"/>
        </w:rPr>
      </w:pPr>
      <w:r>
        <w:rPr>
          <w:sz w:val="22"/>
        </w:rPr>
        <w:t>Bills are due within 10 days after the Company sends the bill and subject to a late payment charge as set forth in Paragraph 8.9 of the Standard Terms and Conditions of this Tariff.</w:t>
      </w:r>
    </w:p>
    <w:p w:rsidR="00E924CA" w:rsidRDefault="00E924CA">
      <w:pPr>
        <w:jc w:val="both"/>
        <w:rPr>
          <w:sz w:val="22"/>
        </w:rPr>
      </w:pPr>
    </w:p>
    <w:p w:rsidR="00E924CA" w:rsidRDefault="00E924CA">
      <w:pPr>
        <w:pStyle w:val="Heading3"/>
      </w:pPr>
      <w:r>
        <w:t>CONTRACT</w:t>
      </w:r>
    </w:p>
    <w:p w:rsidR="00E924CA" w:rsidRDefault="00E924CA">
      <w:pPr>
        <w:jc w:val="both"/>
        <w:rPr>
          <w:sz w:val="22"/>
        </w:rPr>
      </w:pPr>
      <w:r>
        <w:rPr>
          <w:sz w:val="22"/>
        </w:rPr>
        <w:t xml:space="preserve">A written service agreement on the Company's Standard Application Form for a minimum one-year period shall be required for IS Customers.  Successive one-year terms will be in effect unless terminated by written notice at least </w:t>
      </w:r>
      <w:r w:rsidR="00FC4464">
        <w:rPr>
          <w:sz w:val="22"/>
        </w:rPr>
        <w:t xml:space="preserve">two (2) months </w:t>
      </w:r>
      <w:r>
        <w:rPr>
          <w:sz w:val="22"/>
        </w:rPr>
        <w:t>prior to the expiration of the service agreement.</w:t>
      </w:r>
    </w:p>
    <w:p w:rsidR="00E924CA" w:rsidRDefault="00E924CA">
      <w:pPr>
        <w:jc w:val="both"/>
        <w:rPr>
          <w:sz w:val="22"/>
        </w:rPr>
      </w:pPr>
    </w:p>
    <w:p w:rsidR="00E924CA" w:rsidRDefault="00E924CA">
      <w:pPr>
        <w:pStyle w:val="Heading3"/>
      </w:pPr>
      <w:r>
        <w:t>TERMS AND CONDITIONS</w:t>
      </w:r>
    </w:p>
    <w:p w:rsidR="00E924CA" w:rsidRDefault="00E924CA">
      <w:pPr>
        <w:rPr>
          <w:sz w:val="22"/>
        </w:rPr>
      </w:pPr>
      <w:r>
        <w:rPr>
          <w:sz w:val="22"/>
        </w:rPr>
        <w:t>Service is subject to the Standard Terms and Conditions of this Tariff and the service agreement.</w:t>
      </w:r>
    </w:p>
    <w:p w:rsidR="00E924CA" w:rsidRDefault="00E924CA">
      <w:pPr>
        <w:sectPr w:rsidR="00E924CA" w:rsidSect="008E35DC">
          <w:headerReference w:type="default" r:id="rId151"/>
          <w:footerReference w:type="default" r:id="rId152"/>
          <w:pgSz w:w="12240" w:h="15840" w:code="1"/>
          <w:pgMar w:top="576" w:right="576" w:bottom="576" w:left="864" w:header="432" w:footer="432" w:gutter="0"/>
          <w:paperSrc w:first="2" w:other="2"/>
          <w:cols w:space="720"/>
          <w:noEndnote/>
        </w:sectPr>
      </w:pPr>
    </w:p>
    <w:p w:rsidR="00E924CA" w:rsidRDefault="00E924CA">
      <w:pPr>
        <w:pStyle w:val="Heading2"/>
      </w:pPr>
      <w:bookmarkStart w:id="0" w:name="page58_monthly_changes"/>
      <w:bookmarkStart w:id="1" w:name="page64_monthly_changes"/>
      <w:bookmarkEnd w:id="0"/>
      <w:bookmarkEnd w:id="1"/>
      <w:r>
        <w:lastRenderedPageBreak/>
        <w:t>SERVICE CLASSIFICATION - IGS</w:t>
      </w:r>
    </w:p>
    <w:p w:rsidR="00E924CA" w:rsidRDefault="00E924CA">
      <w:pPr>
        <w:jc w:val="center"/>
        <w:rPr>
          <w:sz w:val="22"/>
        </w:rPr>
      </w:pPr>
    </w:p>
    <w:p w:rsidR="00E924CA" w:rsidRDefault="00E924CA">
      <w:pPr>
        <w:jc w:val="center"/>
        <w:rPr>
          <w:b/>
          <w:i/>
          <w:u w:val="single"/>
        </w:rPr>
      </w:pPr>
      <w:r>
        <w:rPr>
          <w:b/>
          <w:i/>
          <w:u w:val="single"/>
        </w:rPr>
        <w:t>INCREMENTAL GAS SERVICE</w:t>
      </w:r>
    </w:p>
    <w:p w:rsidR="00E924CA" w:rsidRDefault="00E924CA">
      <w:pPr>
        <w:rPr>
          <w:sz w:val="22"/>
        </w:rPr>
      </w:pPr>
    </w:p>
    <w:p w:rsidR="00E924CA" w:rsidRDefault="00E924CA">
      <w:pPr>
        <w:rPr>
          <w:sz w:val="22"/>
        </w:rPr>
      </w:pPr>
    </w:p>
    <w:p w:rsidR="00E924CA" w:rsidRDefault="00E924CA">
      <w:pPr>
        <w:pStyle w:val="Heading3"/>
      </w:pPr>
      <w:r>
        <w:t>AVAILABILITY</w:t>
      </w:r>
    </w:p>
    <w:p w:rsidR="00E924CA" w:rsidRDefault="00E924CA">
      <w:pPr>
        <w:jc w:val="both"/>
        <w:rPr>
          <w:sz w:val="22"/>
        </w:rPr>
      </w:pPr>
      <w:r>
        <w:rPr>
          <w:sz w:val="22"/>
        </w:rPr>
        <w:t>This service is available when requested by a Customer, and when the Company has the capability to deliver incrementally purchased gas supplies.  The service will be available for a limited term to Customers served under Service Classifications IS and NGV.</w:t>
      </w:r>
    </w:p>
    <w:p w:rsidR="00E924CA" w:rsidRDefault="00E924CA">
      <w:pPr>
        <w:jc w:val="both"/>
        <w:rPr>
          <w:sz w:val="22"/>
        </w:rPr>
      </w:pPr>
    </w:p>
    <w:p w:rsidR="00E924CA" w:rsidRDefault="00E924CA">
      <w:pPr>
        <w:pStyle w:val="Heading3"/>
      </w:pPr>
      <w:r>
        <w:t>CONDITIONS PRECEDENT</w:t>
      </w:r>
    </w:p>
    <w:p w:rsidR="00E924CA" w:rsidRDefault="00E924CA">
      <w:pPr>
        <w:jc w:val="both"/>
        <w:rPr>
          <w:sz w:val="22"/>
        </w:rPr>
      </w:pPr>
      <w:r>
        <w:rPr>
          <w:sz w:val="22"/>
        </w:rPr>
        <w:t xml:space="preserve">The Customer shall execute a service agreement with the Company.  The service agreement will contain the time period of the agreement, charges for the gas service, and the estimated volume of sales.  These provisions may be amended as necessary; such amendments may be made by telephone and agreed to in writing (fax, </w:t>
      </w:r>
      <w:r w:rsidR="002D1DE3">
        <w:rPr>
          <w:sz w:val="22"/>
        </w:rPr>
        <w:t>e-mail,</w:t>
      </w:r>
      <w:r>
        <w:rPr>
          <w:sz w:val="22"/>
        </w:rPr>
        <w:t xml:space="preserve"> etc. are acceptable).</w:t>
      </w:r>
    </w:p>
    <w:p w:rsidR="00E924CA" w:rsidRDefault="00E924CA">
      <w:pPr>
        <w:jc w:val="both"/>
        <w:rPr>
          <w:sz w:val="22"/>
        </w:rPr>
      </w:pPr>
    </w:p>
    <w:p w:rsidR="00E924CA" w:rsidRDefault="00E924CA">
      <w:pPr>
        <w:pStyle w:val="Heading3"/>
      </w:pPr>
      <w:r>
        <w:t>CHARACTER OF SERVICE</w:t>
      </w:r>
    </w:p>
    <w:p w:rsidR="00E924CA" w:rsidRDefault="00E924CA">
      <w:pPr>
        <w:jc w:val="both"/>
        <w:rPr>
          <w:sz w:val="22"/>
        </w:rPr>
      </w:pPr>
      <w:r>
        <w:rPr>
          <w:sz w:val="22"/>
        </w:rPr>
        <w:t xml:space="preserve">Gas service will be provided only to the extent that gas supplies may be incrementally purchased and are offered for sale by the Company.  </w:t>
      </w:r>
    </w:p>
    <w:p w:rsidR="00E924CA" w:rsidRDefault="00E924CA">
      <w:pPr>
        <w:jc w:val="both"/>
        <w:rPr>
          <w:sz w:val="22"/>
        </w:rPr>
      </w:pPr>
    </w:p>
    <w:p w:rsidR="00E924CA" w:rsidRDefault="00E924CA">
      <w:pPr>
        <w:jc w:val="both"/>
        <w:rPr>
          <w:sz w:val="22"/>
        </w:rPr>
      </w:pPr>
      <w:r>
        <w:rPr>
          <w:sz w:val="22"/>
        </w:rPr>
        <w:t>The Company reserves the right to curtail or interrupt this service immediately if, in the Company's sole discretion, continuance of this service would adversely affect service to other Customers.</w:t>
      </w:r>
    </w:p>
    <w:p w:rsidR="00E924CA" w:rsidRDefault="00E924CA">
      <w:pPr>
        <w:jc w:val="both"/>
        <w:rPr>
          <w:sz w:val="22"/>
        </w:rPr>
      </w:pPr>
    </w:p>
    <w:p w:rsidR="00E924CA" w:rsidRDefault="00E924CA">
      <w:pPr>
        <w:pStyle w:val="Heading3"/>
      </w:pPr>
      <w:r>
        <w:t>OFFERING OF SERVICE</w:t>
      </w:r>
    </w:p>
    <w:p w:rsidR="00E924CA" w:rsidRDefault="00E924CA">
      <w:pPr>
        <w:jc w:val="both"/>
        <w:rPr>
          <w:sz w:val="22"/>
        </w:rPr>
      </w:pPr>
      <w:r>
        <w:rPr>
          <w:sz w:val="22"/>
        </w:rPr>
        <w:t>This service will be offered to customer classes as follows:</w:t>
      </w:r>
    </w:p>
    <w:p w:rsidR="00E924CA" w:rsidRDefault="00E924CA">
      <w:pPr>
        <w:jc w:val="both"/>
        <w:rPr>
          <w:sz w:val="22"/>
        </w:rPr>
      </w:pPr>
    </w:p>
    <w:p w:rsidR="00E924CA" w:rsidRDefault="00E924CA">
      <w:pPr>
        <w:ind w:left="720"/>
        <w:jc w:val="both"/>
        <w:rPr>
          <w:sz w:val="22"/>
          <w:u w:val="single"/>
        </w:rPr>
      </w:pPr>
      <w:r>
        <w:rPr>
          <w:b/>
          <w:i/>
          <w:sz w:val="22"/>
          <w:u w:val="single"/>
        </w:rPr>
        <w:t>Non-Firm</w:t>
      </w:r>
    </w:p>
    <w:p w:rsidR="00E924CA" w:rsidRDefault="00E924CA">
      <w:pPr>
        <w:ind w:left="720"/>
        <w:jc w:val="both"/>
        <w:rPr>
          <w:sz w:val="22"/>
        </w:rPr>
      </w:pPr>
    </w:p>
    <w:p w:rsidR="00E924CA" w:rsidRDefault="00E924CA">
      <w:pPr>
        <w:ind w:left="720"/>
        <w:jc w:val="both"/>
        <w:rPr>
          <w:sz w:val="22"/>
        </w:rPr>
      </w:pPr>
      <w:r>
        <w:rPr>
          <w:sz w:val="22"/>
        </w:rPr>
        <w:t>December through March - rates must be above otherwise applicable tariff rates.</w:t>
      </w:r>
    </w:p>
    <w:p w:rsidR="00E924CA" w:rsidRDefault="00E924CA">
      <w:pPr>
        <w:ind w:left="720"/>
        <w:jc w:val="both"/>
        <w:rPr>
          <w:sz w:val="22"/>
        </w:rPr>
      </w:pPr>
      <w:r>
        <w:rPr>
          <w:sz w:val="22"/>
        </w:rPr>
        <w:t>April through November - rates may be below otherwise applicable tariff rates.</w:t>
      </w:r>
    </w:p>
    <w:p w:rsidR="00E924CA" w:rsidRDefault="00E924CA">
      <w:pPr>
        <w:jc w:val="both"/>
        <w:rPr>
          <w:sz w:val="22"/>
        </w:rPr>
      </w:pPr>
    </w:p>
    <w:p w:rsidR="00E924CA" w:rsidRDefault="00E924CA">
      <w:pPr>
        <w:jc w:val="both"/>
        <w:rPr>
          <w:sz w:val="22"/>
        </w:rPr>
      </w:pPr>
      <w:r>
        <w:rPr>
          <w:sz w:val="22"/>
        </w:rPr>
        <w:t>When rates are offered below otherwise applicable tariff rates, this service is offered only for volumes of gas that are incremental and which would not be used except for the existence of this offer.</w:t>
      </w:r>
    </w:p>
    <w:p w:rsidR="00E924CA" w:rsidRDefault="00E924CA">
      <w:pPr>
        <w:jc w:val="both"/>
        <w:rPr>
          <w:sz w:val="22"/>
        </w:rPr>
      </w:pPr>
    </w:p>
    <w:p w:rsidR="00E924CA" w:rsidRDefault="00E924CA">
      <w:pPr>
        <w:jc w:val="both"/>
        <w:rPr>
          <w:sz w:val="22"/>
        </w:rPr>
      </w:pPr>
    </w:p>
    <w:p w:rsidR="00E924CA" w:rsidRDefault="00E924CA">
      <w:pPr>
        <w:jc w:val="both"/>
        <w:rPr>
          <w:sz w:val="22"/>
        </w:rPr>
        <w:sectPr w:rsidR="00E924CA" w:rsidSect="008E35DC">
          <w:headerReference w:type="default" r:id="rId153"/>
          <w:footerReference w:type="default" r:id="rId154"/>
          <w:pgSz w:w="12240" w:h="15840" w:code="1"/>
          <w:pgMar w:top="576" w:right="576" w:bottom="576" w:left="864" w:header="432" w:footer="432" w:gutter="0"/>
          <w:paperSrc w:first="2" w:other="2"/>
          <w:cols w:space="720"/>
          <w:noEndnote/>
        </w:sectPr>
      </w:pPr>
    </w:p>
    <w:p w:rsidR="00E924CA" w:rsidRDefault="00E924CA">
      <w:pPr>
        <w:pStyle w:val="Heading3"/>
      </w:pPr>
      <w:r>
        <w:lastRenderedPageBreak/>
        <w:t>RATES</w:t>
      </w:r>
    </w:p>
    <w:p w:rsidR="00EC3F64" w:rsidRDefault="00E924CA" w:rsidP="00EC3F64">
      <w:pPr>
        <w:pStyle w:val="normindent1"/>
      </w:pPr>
      <w:r>
        <w:t xml:space="preserve">The rates and charges for service will be set by the Company and included in the service agreement.  Such rates and charges will </w:t>
      </w:r>
      <w:r w:rsidR="0062226E">
        <w:t xml:space="preserve">include </w:t>
      </w:r>
      <w:r w:rsidR="007778B0">
        <w:t xml:space="preserve">a commodity charge equal to </w:t>
      </w:r>
      <w:r w:rsidR="0062226E">
        <w:t xml:space="preserve">the </w:t>
      </w:r>
      <w:r w:rsidR="007778B0">
        <w:t xml:space="preserve">greater of the Monthly BGSS price applicable to Rate Classification IS and the </w:t>
      </w:r>
      <w:r w:rsidR="0062226E">
        <w:t>highest price of the daily ranges that are published in Gas Daily on the table “Gas Price Survey” for delivery in Texas Eastern Zone M-3</w:t>
      </w:r>
      <w:r w:rsidR="007778B0">
        <w:t>,</w:t>
      </w:r>
      <w:r w:rsidR="0062226E">
        <w:t xml:space="preserve"> </w:t>
      </w:r>
      <w:r>
        <w:t xml:space="preserve">and </w:t>
      </w:r>
      <w:r w:rsidR="007778B0">
        <w:t xml:space="preserve">a delivery charge equal to the delivery charge applicable to Rate Classification IS.  </w:t>
      </w:r>
      <w:r w:rsidR="00CA0B61">
        <w:t>Such rates shall include</w:t>
      </w:r>
      <w:r w:rsidR="007778B0">
        <w:t xml:space="preserve"> </w:t>
      </w:r>
      <w:r>
        <w:t xml:space="preserve">all applicable </w:t>
      </w:r>
      <w:r w:rsidR="00EC3F64">
        <w:t>riders, taxes, assessments and surcharge</w:t>
      </w:r>
      <w:r>
        <w:t>s</w:t>
      </w:r>
      <w:r w:rsidR="00EC3F64">
        <w:t xml:space="preserve"> that are lawfully imposed upon the Company in providing service under this classification</w:t>
      </w:r>
      <w:r>
        <w:t>.</w:t>
      </w:r>
      <w:r w:rsidR="00EC3F64" w:rsidRPr="00EC3F64">
        <w:t xml:space="preserve"> </w:t>
      </w:r>
    </w:p>
    <w:p w:rsidR="00E924CA" w:rsidRDefault="00E924CA">
      <w:pPr>
        <w:jc w:val="both"/>
        <w:rPr>
          <w:sz w:val="22"/>
        </w:rPr>
      </w:pPr>
    </w:p>
    <w:p w:rsidR="00E924CA" w:rsidRDefault="00E924CA">
      <w:pPr>
        <w:pStyle w:val="Heading3"/>
      </w:pPr>
      <w:r>
        <w:t>SPECIAL PROVISIONS</w:t>
      </w:r>
    </w:p>
    <w:p w:rsidR="00E924CA" w:rsidRDefault="00E924CA">
      <w:pPr>
        <w:jc w:val="both"/>
        <w:rPr>
          <w:sz w:val="22"/>
        </w:rPr>
      </w:pPr>
    </w:p>
    <w:p w:rsidR="00E924CA" w:rsidRDefault="00EC3F64">
      <w:pPr>
        <w:pStyle w:val="normindent"/>
      </w:pPr>
      <w:r>
        <w:t>1</w:t>
      </w:r>
      <w:r w:rsidR="00E924CA">
        <w:t>.</w:t>
      </w:r>
      <w:r w:rsidR="00E924CA">
        <w:tab/>
      </w:r>
      <w:r w:rsidR="00E924CA">
        <w:rPr>
          <w:b/>
          <w:u w:val="single"/>
        </w:rPr>
        <w:t>Maximum Quantities</w:t>
      </w:r>
    </w:p>
    <w:p w:rsidR="00E924CA" w:rsidRDefault="00E924CA">
      <w:pPr>
        <w:pStyle w:val="normindent1"/>
      </w:pPr>
      <w:r>
        <w:t>The maximum monthly and hourly quantities of gas to be delivered shall be specified in the service agreement and may be changed only with approval of the Company.</w:t>
      </w:r>
    </w:p>
    <w:p w:rsidR="00E924CA" w:rsidRDefault="00E924CA">
      <w:pPr>
        <w:tabs>
          <w:tab w:val="left" w:pos="0"/>
          <w:tab w:val="left" w:pos="576"/>
          <w:tab w:val="left" w:pos="1152"/>
        </w:tabs>
        <w:jc w:val="both"/>
        <w:rPr>
          <w:sz w:val="22"/>
        </w:rPr>
      </w:pPr>
    </w:p>
    <w:p w:rsidR="00E924CA" w:rsidRDefault="00EC3F64">
      <w:pPr>
        <w:pStyle w:val="normindent"/>
      </w:pPr>
      <w:r>
        <w:t>2</w:t>
      </w:r>
      <w:r w:rsidR="00E924CA">
        <w:t>.</w:t>
      </w:r>
      <w:r w:rsidR="00E924CA">
        <w:tab/>
      </w:r>
      <w:r w:rsidR="00E924CA">
        <w:rPr>
          <w:b/>
          <w:u w:val="single"/>
        </w:rPr>
        <w:t>Service Interruption</w:t>
      </w:r>
    </w:p>
    <w:p w:rsidR="00E924CA" w:rsidRDefault="00E924CA">
      <w:pPr>
        <w:pStyle w:val="normindent1"/>
      </w:pPr>
      <w:r>
        <w:t xml:space="preserve">The Customer agrees to discontinue the use of gas service at any time, and from time to time upon notice from the Company.  The manner and time period of such notice shall be specified in the written service agreement.  The Company's determination to discontinue service or to reinstate service following </w:t>
      </w:r>
      <w:proofErr w:type="gramStart"/>
      <w:r>
        <w:t>a discontinuance</w:t>
      </w:r>
      <w:proofErr w:type="gramEnd"/>
      <w:r>
        <w:t xml:space="preserve"> shall be conclusive.</w:t>
      </w:r>
    </w:p>
    <w:p w:rsidR="00E924CA" w:rsidRDefault="00E924CA">
      <w:pPr>
        <w:tabs>
          <w:tab w:val="left" w:pos="0"/>
          <w:tab w:val="left" w:pos="576"/>
          <w:tab w:val="left" w:pos="1152"/>
        </w:tabs>
        <w:jc w:val="both"/>
        <w:rPr>
          <w:sz w:val="22"/>
        </w:rPr>
      </w:pPr>
    </w:p>
    <w:p w:rsidR="00E924CA" w:rsidRDefault="00EC3F64">
      <w:pPr>
        <w:pStyle w:val="normindent"/>
      </w:pPr>
      <w:r>
        <w:t>3</w:t>
      </w:r>
      <w:r w:rsidR="00E924CA">
        <w:t>.</w:t>
      </w:r>
      <w:r w:rsidR="00E924CA">
        <w:tab/>
      </w:r>
      <w:r w:rsidR="00E924CA">
        <w:rPr>
          <w:b/>
          <w:u w:val="single"/>
        </w:rPr>
        <w:t>Unauthorized Use</w:t>
      </w:r>
    </w:p>
    <w:p w:rsidR="00E924CA" w:rsidRDefault="00E924CA">
      <w:pPr>
        <w:pStyle w:val="normindent1"/>
      </w:pPr>
      <w:r>
        <w:t xml:space="preserve">In the event the Company notifies the Customer to discontinue the use of gas service at any time and the Customer fails to do so, the Company shall have the right to terminate service and/or to bill the Customer for usage occurring after the expiration of the period of notice specified in the service agreement at ten (10) times the </w:t>
      </w:r>
      <w:r w:rsidR="0062226E">
        <w:t>rate for this service</w:t>
      </w:r>
      <w:r>
        <w:t>.</w:t>
      </w:r>
    </w:p>
    <w:p w:rsidR="00E924CA" w:rsidRDefault="00E924CA">
      <w:pPr>
        <w:jc w:val="both"/>
        <w:rPr>
          <w:sz w:val="22"/>
        </w:rPr>
      </w:pPr>
    </w:p>
    <w:p w:rsidR="00E924CA" w:rsidRDefault="005242AF">
      <w:pPr>
        <w:pStyle w:val="normindent"/>
      </w:pPr>
      <w:r>
        <w:t>4</w:t>
      </w:r>
      <w:r w:rsidR="00E924CA">
        <w:t>.</w:t>
      </w:r>
      <w:r w:rsidR="00E924CA">
        <w:tab/>
      </w:r>
      <w:r w:rsidR="00E924CA">
        <w:rPr>
          <w:b/>
          <w:u w:val="single"/>
        </w:rPr>
        <w:t>Service Nominations</w:t>
      </w:r>
    </w:p>
    <w:p w:rsidR="00E924CA" w:rsidRDefault="00E924CA">
      <w:pPr>
        <w:pStyle w:val="normindent1"/>
      </w:pPr>
      <w:r>
        <w:t>Upon request by the Company on any day, the Customer shall furnish an estimate of the amount of gas to be taken under this rate schedule during the next 24-hour period. The Customer must notify the Company at least 24 hours before it plans to discontinue the use of gas service.</w:t>
      </w:r>
    </w:p>
    <w:p w:rsidR="00E924CA" w:rsidRDefault="00E924CA">
      <w:pPr>
        <w:tabs>
          <w:tab w:val="left" w:pos="0"/>
          <w:tab w:val="left" w:pos="576"/>
          <w:tab w:val="left" w:pos="1152"/>
        </w:tabs>
        <w:rPr>
          <w:sz w:val="22"/>
        </w:rPr>
      </w:pPr>
    </w:p>
    <w:p w:rsidR="00E924CA" w:rsidRDefault="005242AF">
      <w:pPr>
        <w:pStyle w:val="normindent"/>
      </w:pPr>
      <w:r>
        <w:t>5</w:t>
      </w:r>
      <w:r w:rsidR="00E924CA">
        <w:rPr>
          <w:b/>
        </w:rPr>
        <w:t>.</w:t>
      </w:r>
      <w:r w:rsidR="00E924CA">
        <w:rPr>
          <w:b/>
        </w:rPr>
        <w:tab/>
      </w:r>
      <w:r w:rsidR="00E924CA">
        <w:rPr>
          <w:b/>
          <w:u w:val="single"/>
        </w:rPr>
        <w:t>Required Purchases</w:t>
      </w:r>
    </w:p>
    <w:p w:rsidR="00E924CA" w:rsidRDefault="00E924CA">
      <w:pPr>
        <w:pStyle w:val="normindent1"/>
      </w:pPr>
      <w:r>
        <w:t>When the Customer requests IGS service and the Company commits to an incremental purchase</w:t>
      </w:r>
      <w:r w:rsidR="00CA0B61">
        <w:t xml:space="preserve"> </w:t>
      </w:r>
      <w:r>
        <w:t>of gas, the Customer will be required to pay for the contracted gas service whether or not the Customer uses the gas.</w:t>
      </w:r>
    </w:p>
    <w:p w:rsidR="002D1DE3" w:rsidRDefault="002D1DE3" w:rsidP="002D1DE3">
      <w:pPr>
        <w:pStyle w:val="normindent"/>
      </w:pPr>
    </w:p>
    <w:p w:rsidR="002D1DE3" w:rsidRDefault="002D1DE3" w:rsidP="002D1DE3">
      <w:pPr>
        <w:pStyle w:val="normindent1"/>
        <w:sectPr w:rsidR="002D1DE3" w:rsidSect="008E35DC">
          <w:headerReference w:type="default" r:id="rId155"/>
          <w:footerReference w:type="default" r:id="rId156"/>
          <w:pgSz w:w="12240" w:h="15840" w:code="1"/>
          <w:pgMar w:top="576" w:right="576" w:bottom="576" w:left="864" w:header="432" w:footer="432" w:gutter="0"/>
          <w:paperSrc w:first="2" w:other="2"/>
          <w:cols w:space="720"/>
          <w:noEndnote/>
        </w:sectPr>
      </w:pPr>
    </w:p>
    <w:p w:rsidR="00E924CA" w:rsidRDefault="00E924CA">
      <w:pPr>
        <w:pStyle w:val="normindent1"/>
      </w:pPr>
    </w:p>
    <w:p w:rsidR="002D1DE3" w:rsidRDefault="002D1DE3" w:rsidP="002D1DE3">
      <w:pPr>
        <w:autoSpaceDE w:val="0"/>
        <w:autoSpaceDN w:val="0"/>
        <w:adjustRightInd w:val="0"/>
        <w:rPr>
          <w:b/>
          <w:bCs/>
          <w:i/>
          <w:iCs/>
          <w:szCs w:val="24"/>
          <w:u w:val="single"/>
        </w:rPr>
      </w:pPr>
      <w:r w:rsidRPr="002D1DE3">
        <w:rPr>
          <w:b/>
          <w:bCs/>
          <w:i/>
          <w:iCs/>
          <w:szCs w:val="24"/>
          <w:u w:val="single"/>
        </w:rPr>
        <w:t>REVENUE TREATMENT</w:t>
      </w:r>
    </w:p>
    <w:p w:rsidR="00E924CA" w:rsidRDefault="002D1DE3" w:rsidP="002D1DE3">
      <w:pPr>
        <w:autoSpaceDE w:val="0"/>
        <w:autoSpaceDN w:val="0"/>
        <w:adjustRightInd w:val="0"/>
      </w:pPr>
      <w:r>
        <w:rPr>
          <w:sz w:val="22"/>
          <w:szCs w:val="22"/>
        </w:rPr>
        <w:t>The margin derived from the Delivery Charge shall be credited to the BGSS</w:t>
      </w:r>
      <w:r>
        <w:t>.</w:t>
      </w:r>
    </w:p>
    <w:p w:rsidR="00E924CA" w:rsidRDefault="00E924CA">
      <w:pPr>
        <w:jc w:val="both"/>
        <w:rPr>
          <w:sz w:val="22"/>
        </w:rPr>
      </w:pPr>
    </w:p>
    <w:p w:rsidR="00E924CA" w:rsidRDefault="00E924CA">
      <w:pPr>
        <w:pStyle w:val="Heading3"/>
      </w:pPr>
      <w:r>
        <w:t>PAYMENT</w:t>
      </w:r>
    </w:p>
    <w:p w:rsidR="00E924CA" w:rsidRDefault="00E924CA">
      <w:pPr>
        <w:jc w:val="both"/>
        <w:rPr>
          <w:sz w:val="22"/>
        </w:rPr>
      </w:pPr>
      <w:r>
        <w:rPr>
          <w:sz w:val="22"/>
        </w:rPr>
        <w:t>Bills are due within ten days after the Company sends the bill and is subject to a late payment charge as set forth in Paragraph 8.9 of the Standard Terms and Conditions of this Tariff.</w:t>
      </w:r>
    </w:p>
    <w:p w:rsidR="00E924CA" w:rsidRDefault="00E924CA">
      <w:pPr>
        <w:jc w:val="both"/>
        <w:rPr>
          <w:sz w:val="22"/>
        </w:rPr>
      </w:pPr>
    </w:p>
    <w:p w:rsidR="00E924CA" w:rsidRDefault="00E924CA">
      <w:pPr>
        <w:pStyle w:val="Heading3"/>
      </w:pPr>
      <w:r>
        <w:t>CONTRACT</w:t>
      </w:r>
    </w:p>
    <w:p w:rsidR="00E924CA" w:rsidRDefault="00E924CA">
      <w:pPr>
        <w:jc w:val="both"/>
        <w:rPr>
          <w:sz w:val="22"/>
        </w:rPr>
      </w:pPr>
      <w:r>
        <w:rPr>
          <w:sz w:val="22"/>
        </w:rPr>
        <w:t>A written agreement shall be required for IGS Customers.</w:t>
      </w:r>
    </w:p>
    <w:p w:rsidR="00E924CA" w:rsidRDefault="00E924CA">
      <w:pPr>
        <w:jc w:val="both"/>
        <w:rPr>
          <w:sz w:val="22"/>
        </w:rPr>
      </w:pPr>
    </w:p>
    <w:p w:rsidR="00E924CA" w:rsidRDefault="00E924CA">
      <w:pPr>
        <w:pStyle w:val="Heading3"/>
      </w:pPr>
      <w:r>
        <w:t>REPORTS</w:t>
      </w:r>
    </w:p>
    <w:p w:rsidR="00E924CA" w:rsidRDefault="00E924CA">
      <w:pPr>
        <w:tabs>
          <w:tab w:val="left" w:pos="1440"/>
          <w:tab w:val="left" w:pos="1800"/>
          <w:tab w:val="left" w:pos="5328"/>
          <w:tab w:val="right" w:pos="10800"/>
        </w:tabs>
        <w:jc w:val="both"/>
        <w:rPr>
          <w:sz w:val="22"/>
        </w:rPr>
      </w:pPr>
      <w:r>
        <w:rPr>
          <w:sz w:val="22"/>
        </w:rPr>
        <w:t>The Company will provide 48 hours notice to the Board prior to any sales being made which would occur at rates that are less than the Customer's applicable rate schedule.  The Company will submit a monthly report providing details of all IGS sales in any month sales are made.</w:t>
      </w:r>
    </w:p>
    <w:p w:rsidR="00E924CA" w:rsidRDefault="00E924CA">
      <w:pPr>
        <w:tabs>
          <w:tab w:val="left" w:pos="1440"/>
          <w:tab w:val="left" w:pos="1800"/>
          <w:tab w:val="left" w:pos="5328"/>
          <w:tab w:val="right" w:pos="10800"/>
        </w:tabs>
        <w:jc w:val="both"/>
        <w:rPr>
          <w:sz w:val="22"/>
        </w:rPr>
      </w:pPr>
    </w:p>
    <w:p w:rsidR="00E924CA" w:rsidRDefault="00E924CA">
      <w:pPr>
        <w:tabs>
          <w:tab w:val="left" w:pos="1440"/>
          <w:tab w:val="left" w:pos="1800"/>
          <w:tab w:val="left" w:pos="5328"/>
          <w:tab w:val="right" w:pos="10800"/>
        </w:tabs>
        <w:jc w:val="both"/>
        <w:rPr>
          <w:sz w:val="22"/>
        </w:rPr>
      </w:pPr>
    </w:p>
    <w:p w:rsidR="00E924CA" w:rsidRDefault="00E924CA">
      <w:pPr>
        <w:jc w:val="both"/>
        <w:rPr>
          <w:sz w:val="22"/>
        </w:rPr>
        <w:sectPr w:rsidR="00E924CA" w:rsidSect="008E35DC">
          <w:headerReference w:type="default" r:id="rId157"/>
          <w:footerReference w:type="default" r:id="rId158"/>
          <w:pgSz w:w="12240" w:h="15840" w:code="1"/>
          <w:pgMar w:top="576" w:right="576" w:bottom="576" w:left="864" w:header="432" w:footer="432" w:gutter="0"/>
          <w:paperSrc w:first="2" w:other="2"/>
          <w:cols w:space="720"/>
          <w:noEndnote/>
        </w:sectPr>
      </w:pPr>
    </w:p>
    <w:p w:rsidR="00E924CA" w:rsidRDefault="00E924CA">
      <w:pPr>
        <w:pStyle w:val="Heading2"/>
      </w:pPr>
      <w:r>
        <w:lastRenderedPageBreak/>
        <w:t>SERVICE CLASSIFICATIONS - MBR</w:t>
      </w:r>
    </w:p>
    <w:p w:rsidR="00E924CA" w:rsidRDefault="00E924CA">
      <w:pPr>
        <w:pStyle w:val="Heading9"/>
        <w:rPr>
          <w:b w:val="0"/>
          <w:i w:val="0"/>
        </w:rPr>
      </w:pPr>
    </w:p>
    <w:p w:rsidR="00E924CA" w:rsidRDefault="00E924CA">
      <w:pPr>
        <w:jc w:val="center"/>
        <w:rPr>
          <w:b/>
          <w:i/>
        </w:rPr>
      </w:pPr>
      <w:r>
        <w:rPr>
          <w:b/>
          <w:i/>
          <w:u w:val="single"/>
        </w:rPr>
        <w:t>MARKETERS AND BROKERS REQUIREMENTS</w:t>
      </w:r>
    </w:p>
    <w:p w:rsidR="00E924CA" w:rsidRDefault="00E924CA">
      <w:pPr>
        <w:pStyle w:val="Heading9"/>
        <w:rPr>
          <w:b w:val="0"/>
          <w:i w:val="0"/>
        </w:rPr>
      </w:pPr>
    </w:p>
    <w:p w:rsidR="00E924CA" w:rsidRDefault="00E924CA">
      <w:pPr>
        <w:rPr>
          <w:sz w:val="22"/>
        </w:rPr>
      </w:pPr>
    </w:p>
    <w:p w:rsidR="00E924CA" w:rsidRDefault="00E924CA">
      <w:pPr>
        <w:pStyle w:val="Heading3"/>
      </w:pPr>
      <w:r>
        <w:t>AVAILABILITY</w:t>
      </w:r>
    </w:p>
    <w:p w:rsidR="00E924CA" w:rsidRDefault="00E924CA">
      <w:pPr>
        <w:jc w:val="both"/>
        <w:rPr>
          <w:b/>
          <w:i/>
          <w:sz w:val="22"/>
        </w:rPr>
      </w:pPr>
      <w:r>
        <w:rPr>
          <w:sz w:val="22"/>
        </w:rPr>
        <w:t xml:space="preserve">This service classification is for marketers and brokers who have been engaged by transportation </w:t>
      </w:r>
      <w:r w:rsidR="001E7999">
        <w:rPr>
          <w:sz w:val="22"/>
        </w:rPr>
        <w:t>c</w:t>
      </w:r>
      <w:r>
        <w:rPr>
          <w:sz w:val="22"/>
        </w:rPr>
        <w:t>ustomers using R</w:t>
      </w:r>
      <w:r w:rsidR="001E7999">
        <w:rPr>
          <w:sz w:val="22"/>
        </w:rPr>
        <w:t>S</w:t>
      </w:r>
      <w:r>
        <w:rPr>
          <w:sz w:val="22"/>
        </w:rPr>
        <w:t xml:space="preserve">, </w:t>
      </w:r>
      <w:r w:rsidR="009F1BE2">
        <w:rPr>
          <w:sz w:val="22"/>
        </w:rPr>
        <w:t>GSS</w:t>
      </w:r>
      <w:r w:rsidR="001E7999">
        <w:rPr>
          <w:sz w:val="22"/>
        </w:rPr>
        <w:t xml:space="preserve">, </w:t>
      </w:r>
      <w:r w:rsidR="009F1BE2">
        <w:rPr>
          <w:sz w:val="22"/>
        </w:rPr>
        <w:t>GSL</w:t>
      </w:r>
      <w:r w:rsidR="001E7999">
        <w:rPr>
          <w:sz w:val="22"/>
        </w:rPr>
        <w:t xml:space="preserve">, </w:t>
      </w:r>
      <w:r>
        <w:rPr>
          <w:sz w:val="22"/>
        </w:rPr>
        <w:t>FT</w:t>
      </w:r>
      <w:r w:rsidR="00ED269A">
        <w:rPr>
          <w:sz w:val="22"/>
        </w:rPr>
        <w:t xml:space="preserve">, </w:t>
      </w:r>
      <w:proofErr w:type="gramStart"/>
      <w:r w:rsidR="00ED269A">
        <w:rPr>
          <w:sz w:val="22"/>
        </w:rPr>
        <w:t>DGC</w:t>
      </w:r>
      <w:proofErr w:type="gramEnd"/>
      <w:r>
        <w:rPr>
          <w:sz w:val="22"/>
        </w:rPr>
        <w:t xml:space="preserve"> or I</w:t>
      </w:r>
      <w:r w:rsidR="001E7999">
        <w:rPr>
          <w:sz w:val="22"/>
        </w:rPr>
        <w:t>S</w:t>
      </w:r>
      <w:r>
        <w:rPr>
          <w:sz w:val="22"/>
        </w:rPr>
        <w:t xml:space="preserve"> Services to be responsible for delivering natural gas to the Company's </w:t>
      </w:r>
      <w:proofErr w:type="spellStart"/>
      <w:r>
        <w:rPr>
          <w:sz w:val="22"/>
        </w:rPr>
        <w:t>Citygates</w:t>
      </w:r>
      <w:proofErr w:type="spellEnd"/>
      <w:r>
        <w:rPr>
          <w:sz w:val="22"/>
        </w:rPr>
        <w:t xml:space="preserve"> on behalf of those Customers.  All marketers or brokers who wish to act on behalf of Customers will be required to be certified by the Company as meeting minimum standards.  Pursuant to this certification, the marketers or brokers will be required to sign a service agreement and post a deposit or letter of credit in order to have the Company accept its natural gas at the </w:t>
      </w:r>
      <w:proofErr w:type="spellStart"/>
      <w:r>
        <w:rPr>
          <w:sz w:val="22"/>
        </w:rPr>
        <w:t>citygate</w:t>
      </w:r>
      <w:proofErr w:type="spellEnd"/>
      <w:r>
        <w:rPr>
          <w:b/>
          <w:i/>
          <w:sz w:val="22"/>
        </w:rPr>
        <w:t>.</w:t>
      </w:r>
    </w:p>
    <w:p w:rsidR="00E924CA" w:rsidRDefault="00E924CA">
      <w:pPr>
        <w:jc w:val="both"/>
        <w:rPr>
          <w:sz w:val="22"/>
        </w:rPr>
      </w:pPr>
    </w:p>
    <w:p w:rsidR="00E924CA" w:rsidRDefault="00E924CA">
      <w:pPr>
        <w:pStyle w:val="Heading3"/>
      </w:pPr>
      <w:r>
        <w:t>CONDITIONS PRECEDENT</w:t>
      </w:r>
    </w:p>
    <w:p w:rsidR="00E924CA" w:rsidRDefault="00E924CA">
      <w:pPr>
        <w:tabs>
          <w:tab w:val="left" w:pos="576"/>
          <w:tab w:val="left" w:pos="1152"/>
          <w:tab w:val="left" w:pos="5904"/>
        </w:tabs>
        <w:jc w:val="both"/>
        <w:rPr>
          <w:sz w:val="22"/>
        </w:rPr>
      </w:pPr>
      <w:r>
        <w:rPr>
          <w:sz w:val="22"/>
        </w:rPr>
        <w:t>The Marketer or Broker shall execute a service agreement with the Company.</w:t>
      </w:r>
    </w:p>
    <w:p w:rsidR="00E924CA" w:rsidRDefault="00E924CA">
      <w:pPr>
        <w:tabs>
          <w:tab w:val="left" w:pos="576"/>
          <w:tab w:val="left" w:pos="1152"/>
          <w:tab w:val="left" w:pos="5904"/>
        </w:tabs>
        <w:jc w:val="both"/>
        <w:rPr>
          <w:sz w:val="22"/>
        </w:rPr>
      </w:pPr>
    </w:p>
    <w:p w:rsidR="00E924CA" w:rsidRDefault="00E924CA">
      <w:pPr>
        <w:tabs>
          <w:tab w:val="left" w:pos="576"/>
          <w:tab w:val="left" w:pos="1152"/>
          <w:tab w:val="left" w:pos="5904"/>
        </w:tabs>
        <w:jc w:val="both"/>
        <w:rPr>
          <w:sz w:val="22"/>
        </w:rPr>
      </w:pPr>
      <w:r>
        <w:rPr>
          <w:sz w:val="22"/>
        </w:rPr>
        <w:t>The Marketer or Broker shall provide a written notification to the Company of the identi</w:t>
      </w:r>
      <w:r w:rsidR="001E7999">
        <w:rPr>
          <w:sz w:val="22"/>
        </w:rPr>
        <w:t>t</w:t>
      </w:r>
      <w:r>
        <w:rPr>
          <w:sz w:val="22"/>
        </w:rPr>
        <w:t>y of Customer(s) on whose behalf they are acting.</w:t>
      </w:r>
    </w:p>
    <w:p w:rsidR="00E924CA" w:rsidRDefault="00E924CA">
      <w:pPr>
        <w:tabs>
          <w:tab w:val="left" w:pos="576"/>
          <w:tab w:val="left" w:pos="1152"/>
          <w:tab w:val="left" w:pos="5904"/>
        </w:tabs>
        <w:jc w:val="both"/>
        <w:rPr>
          <w:sz w:val="22"/>
        </w:rPr>
      </w:pPr>
    </w:p>
    <w:p w:rsidR="00EB300A" w:rsidRPr="00EB300A" w:rsidRDefault="00EB300A" w:rsidP="00EB300A">
      <w:pPr>
        <w:tabs>
          <w:tab w:val="left" w:pos="576"/>
          <w:tab w:val="left" w:pos="1152"/>
          <w:tab w:val="left" w:pos="5904"/>
        </w:tabs>
        <w:autoSpaceDE w:val="0"/>
        <w:autoSpaceDN w:val="0"/>
        <w:adjustRightInd w:val="0"/>
        <w:jc w:val="both"/>
        <w:rPr>
          <w:sz w:val="22"/>
          <w:szCs w:val="22"/>
        </w:rPr>
      </w:pPr>
      <w:r w:rsidRPr="00EB300A">
        <w:rPr>
          <w:sz w:val="22"/>
          <w:szCs w:val="22"/>
        </w:rPr>
        <w:t xml:space="preserve">For customers using Billing Option 1, 2, or 3, the Marketer or Broker shall post a cash deposit or letter of credit equal to at least three (3) times the estimated usage for one (1) day in January times the </w:t>
      </w:r>
      <w:r w:rsidR="00AA44FB">
        <w:rPr>
          <w:sz w:val="22"/>
          <w:szCs w:val="22"/>
        </w:rPr>
        <w:t>most current</w:t>
      </w:r>
      <w:r w:rsidRPr="00EB300A">
        <w:rPr>
          <w:sz w:val="22"/>
          <w:szCs w:val="22"/>
        </w:rPr>
        <w:t xml:space="preserve"> January’s price for Texas Eastern zone M-3</w:t>
      </w:r>
      <w:r w:rsidRPr="00EB300A">
        <w:rPr>
          <w:szCs w:val="24"/>
        </w:rPr>
        <w:t xml:space="preserve"> </w:t>
      </w:r>
      <w:r w:rsidRPr="00EB300A">
        <w:rPr>
          <w:sz w:val="22"/>
          <w:szCs w:val="22"/>
        </w:rPr>
        <w:t xml:space="preserve">for any and all customers on whose behalf the Marketer or Broker is acting.  For customers using Billing Option 3, the Marketer or Broker shall also post a </w:t>
      </w:r>
      <w:r w:rsidR="00AA44FB">
        <w:rPr>
          <w:sz w:val="22"/>
          <w:szCs w:val="22"/>
        </w:rPr>
        <w:t xml:space="preserve">cash </w:t>
      </w:r>
      <w:r w:rsidRPr="00EB300A">
        <w:rPr>
          <w:sz w:val="22"/>
          <w:szCs w:val="22"/>
        </w:rPr>
        <w:t>deposit or letter of credit equal to at least two (2) times the January delivery charge</w:t>
      </w:r>
      <w:r w:rsidR="00CE4B96">
        <w:rPr>
          <w:sz w:val="22"/>
          <w:szCs w:val="22"/>
        </w:rPr>
        <w:t>s</w:t>
      </w:r>
      <w:r w:rsidRPr="00EB300A">
        <w:rPr>
          <w:sz w:val="22"/>
          <w:szCs w:val="22"/>
        </w:rPr>
        <w:t xml:space="preserve"> for each service classification for any and all Customers on whose behalf the Marketer or Broker is acting.  The Marketer or Broker shall agree the Company has the right to access and apply the </w:t>
      </w:r>
      <w:r w:rsidR="00AA44FB">
        <w:rPr>
          <w:sz w:val="22"/>
          <w:szCs w:val="22"/>
        </w:rPr>
        <w:t xml:space="preserve">cash </w:t>
      </w:r>
      <w:r w:rsidRPr="00EB300A">
        <w:rPr>
          <w:sz w:val="22"/>
          <w:szCs w:val="22"/>
        </w:rPr>
        <w:t>deposit or letter of credit to any payment obligations which are deemed to be late.</w:t>
      </w:r>
      <w:r w:rsidRPr="00EB300A">
        <w:rPr>
          <w:b/>
          <w:bCs/>
          <w:i/>
          <w:iCs/>
          <w:sz w:val="22"/>
          <w:szCs w:val="22"/>
        </w:rPr>
        <w:t xml:space="preserve">  </w:t>
      </w:r>
      <w:r w:rsidRPr="00EB300A">
        <w:rPr>
          <w:sz w:val="22"/>
          <w:szCs w:val="22"/>
        </w:rPr>
        <w:t xml:space="preserve">In lieu of a cash deposit or letter of credit from a Marketer or Broker, the Company may, in its sole discretion, agree to accept a guaranty from such financially responsible parent or parent companies of the Marketer or Broker for the payment of any liabilities or obligations to be incurred by the Marketer or Broker.  In lieu of a cash deposit or letter of credit from a Marketer or Broker, the Company may, in its sole discretion, agree to accept a surety bond for the payment of any liabilities or obligations to be incurred by the Marketer or Broker.  </w:t>
      </w:r>
    </w:p>
    <w:p w:rsidR="008F2BD5" w:rsidRDefault="008F2BD5">
      <w:pPr>
        <w:tabs>
          <w:tab w:val="left" w:pos="576"/>
          <w:tab w:val="left" w:pos="1152"/>
          <w:tab w:val="left" w:pos="5904"/>
        </w:tabs>
        <w:jc w:val="both"/>
        <w:rPr>
          <w:color w:val="800080"/>
          <w:sz w:val="22"/>
          <w:szCs w:val="22"/>
        </w:rPr>
      </w:pPr>
    </w:p>
    <w:p w:rsidR="00E924CA" w:rsidRDefault="00E924CA">
      <w:pPr>
        <w:pStyle w:val="Heading3"/>
      </w:pPr>
      <w:r>
        <w:t>RATES</w:t>
      </w:r>
    </w:p>
    <w:p w:rsidR="00E924CA" w:rsidRDefault="00E924CA">
      <w:pPr>
        <w:tabs>
          <w:tab w:val="left" w:pos="576"/>
        </w:tabs>
        <w:rPr>
          <w:sz w:val="22"/>
        </w:rPr>
      </w:pPr>
    </w:p>
    <w:tbl>
      <w:tblPr>
        <w:tblW w:w="0" w:type="auto"/>
        <w:tblLayout w:type="fixed"/>
        <w:tblLook w:val="0000"/>
      </w:tblPr>
      <w:tblGrid>
        <w:gridCol w:w="2628"/>
        <w:gridCol w:w="2970"/>
        <w:gridCol w:w="5040"/>
      </w:tblGrid>
      <w:tr w:rsidR="00E924CA">
        <w:tc>
          <w:tcPr>
            <w:tcW w:w="2628" w:type="dxa"/>
          </w:tcPr>
          <w:p w:rsidR="00E924CA" w:rsidRDefault="00E924CA">
            <w:pPr>
              <w:rPr>
                <w:sz w:val="22"/>
              </w:rPr>
            </w:pPr>
            <w:r>
              <w:rPr>
                <w:sz w:val="22"/>
              </w:rPr>
              <w:t>Basic Service</w:t>
            </w:r>
          </w:p>
        </w:tc>
        <w:tc>
          <w:tcPr>
            <w:tcW w:w="2970" w:type="dxa"/>
          </w:tcPr>
          <w:p w:rsidR="00E924CA" w:rsidRDefault="00E924CA">
            <w:pPr>
              <w:rPr>
                <w:sz w:val="22"/>
              </w:rPr>
            </w:pPr>
            <w:r>
              <w:rPr>
                <w:sz w:val="22"/>
              </w:rPr>
              <w:t>$65.00  per month</w:t>
            </w:r>
          </w:p>
        </w:tc>
        <w:tc>
          <w:tcPr>
            <w:tcW w:w="5040" w:type="dxa"/>
          </w:tcPr>
          <w:p w:rsidR="00E924CA" w:rsidRDefault="00E924CA">
            <w:pPr>
              <w:jc w:val="both"/>
              <w:rPr>
                <w:sz w:val="22"/>
              </w:rPr>
            </w:pPr>
            <w:r>
              <w:rPr>
                <w:sz w:val="22"/>
              </w:rPr>
              <w:t>includes administration of nominations, balancing, inquiry, security review and FT &amp; I</w:t>
            </w:r>
            <w:r w:rsidR="00011EBA">
              <w:rPr>
                <w:sz w:val="22"/>
              </w:rPr>
              <w:t>S</w:t>
            </w:r>
            <w:r>
              <w:rPr>
                <w:sz w:val="22"/>
              </w:rPr>
              <w:t xml:space="preserve"> volumes provided twice per month</w:t>
            </w:r>
          </w:p>
        </w:tc>
      </w:tr>
    </w:tbl>
    <w:p w:rsidR="00E924CA" w:rsidRDefault="00E924CA">
      <w:pPr>
        <w:rPr>
          <w:sz w:val="22"/>
        </w:rPr>
      </w:pPr>
    </w:p>
    <w:p w:rsidR="00E924CA" w:rsidRDefault="00E924CA">
      <w:pPr>
        <w:rPr>
          <w:sz w:val="22"/>
        </w:rPr>
      </w:pPr>
    </w:p>
    <w:p w:rsidR="00E924CA" w:rsidRDefault="00E924CA">
      <w:pPr>
        <w:sectPr w:rsidR="00E924CA" w:rsidSect="008E35DC">
          <w:headerReference w:type="default" r:id="rId159"/>
          <w:footerReference w:type="default" r:id="rId160"/>
          <w:pgSz w:w="12240" w:h="15840" w:code="1"/>
          <w:pgMar w:top="576" w:right="576" w:bottom="576" w:left="864" w:header="432" w:footer="432" w:gutter="0"/>
          <w:paperSrc w:first="2" w:other="2"/>
          <w:cols w:space="720"/>
          <w:noEndnote/>
        </w:sectPr>
      </w:pPr>
    </w:p>
    <w:p w:rsidR="00E924CA" w:rsidRDefault="00E924CA">
      <w:pPr>
        <w:pStyle w:val="Heading3"/>
      </w:pPr>
      <w:r>
        <w:lastRenderedPageBreak/>
        <w:t>OPTIONAL SERVICES CHARGES</w:t>
      </w:r>
    </w:p>
    <w:p w:rsidR="00E924CA" w:rsidRDefault="00E924CA">
      <w:pPr>
        <w:tabs>
          <w:tab w:val="left" w:pos="576"/>
          <w:tab w:val="left" w:pos="1152"/>
          <w:tab w:val="left" w:pos="5904"/>
        </w:tabs>
        <w:rPr>
          <w:sz w:val="22"/>
        </w:rPr>
      </w:pPr>
    </w:p>
    <w:tbl>
      <w:tblPr>
        <w:tblW w:w="0" w:type="auto"/>
        <w:tblLayout w:type="fixed"/>
        <w:tblLook w:val="0000"/>
      </w:tblPr>
      <w:tblGrid>
        <w:gridCol w:w="4248"/>
        <w:gridCol w:w="1530"/>
        <w:gridCol w:w="3780"/>
      </w:tblGrid>
      <w:tr w:rsidR="00E924CA">
        <w:tc>
          <w:tcPr>
            <w:tcW w:w="4248" w:type="dxa"/>
          </w:tcPr>
          <w:p w:rsidR="00E924CA" w:rsidRDefault="00E924CA">
            <w:pPr>
              <w:rPr>
                <w:sz w:val="22"/>
              </w:rPr>
            </w:pPr>
            <w:r>
              <w:rPr>
                <w:sz w:val="22"/>
              </w:rPr>
              <w:t>Billing Option 1</w:t>
            </w:r>
          </w:p>
        </w:tc>
        <w:tc>
          <w:tcPr>
            <w:tcW w:w="1530" w:type="dxa"/>
          </w:tcPr>
          <w:p w:rsidR="00E924CA" w:rsidRDefault="00E924CA">
            <w:pPr>
              <w:rPr>
                <w:sz w:val="22"/>
              </w:rPr>
            </w:pPr>
            <w:r>
              <w:rPr>
                <w:sz w:val="22"/>
              </w:rPr>
              <w:t xml:space="preserve">$     </w:t>
            </w:r>
            <w:r w:rsidR="0017782E">
              <w:rPr>
                <w:sz w:val="22"/>
              </w:rPr>
              <w:t>0</w:t>
            </w:r>
            <w:r>
              <w:rPr>
                <w:sz w:val="22"/>
              </w:rPr>
              <w:t>.75</w:t>
            </w:r>
          </w:p>
        </w:tc>
        <w:tc>
          <w:tcPr>
            <w:tcW w:w="3780" w:type="dxa"/>
          </w:tcPr>
          <w:p w:rsidR="00E924CA" w:rsidRDefault="00E924CA">
            <w:pPr>
              <w:rPr>
                <w:sz w:val="22"/>
              </w:rPr>
            </w:pPr>
            <w:r>
              <w:rPr>
                <w:sz w:val="22"/>
              </w:rPr>
              <w:t>per account per month</w:t>
            </w:r>
          </w:p>
        </w:tc>
      </w:tr>
    </w:tbl>
    <w:p w:rsidR="00E924CA" w:rsidRDefault="00E924CA">
      <w:pPr>
        <w:tabs>
          <w:tab w:val="left" w:pos="360"/>
          <w:tab w:val="left" w:pos="5904"/>
        </w:tabs>
        <w:rPr>
          <w:sz w:val="22"/>
        </w:rPr>
      </w:pPr>
      <w:r>
        <w:rPr>
          <w:sz w:val="22"/>
        </w:rPr>
        <w:tab/>
      </w:r>
      <w:r>
        <w:rPr>
          <w:sz w:val="22"/>
        </w:rPr>
        <w:sym w:font="Symbol" w:char="F0DE"/>
      </w:r>
      <w:r>
        <w:rPr>
          <w:sz w:val="22"/>
        </w:rPr>
        <w:t xml:space="preserve">  See “Billing Options”</w:t>
      </w:r>
    </w:p>
    <w:p w:rsidR="00E924CA" w:rsidRDefault="00E924CA">
      <w:pPr>
        <w:tabs>
          <w:tab w:val="left" w:pos="576"/>
          <w:tab w:val="left" w:pos="1152"/>
          <w:tab w:val="left" w:pos="5904"/>
        </w:tabs>
        <w:rPr>
          <w:sz w:val="22"/>
        </w:rPr>
      </w:pPr>
    </w:p>
    <w:p w:rsidR="00E924CA" w:rsidRDefault="00E924CA">
      <w:pPr>
        <w:tabs>
          <w:tab w:val="left" w:pos="576"/>
          <w:tab w:val="left" w:pos="1152"/>
          <w:tab w:val="left" w:pos="5904"/>
        </w:tabs>
        <w:rPr>
          <w:sz w:val="22"/>
        </w:rPr>
      </w:pPr>
    </w:p>
    <w:p w:rsidR="00E924CA" w:rsidRDefault="00E924CA">
      <w:pPr>
        <w:ind w:left="720"/>
      </w:pPr>
      <w:r>
        <w:rPr>
          <w:b/>
          <w:i/>
        </w:rPr>
        <w:t>STANDBY ASSIGNMENT</w:t>
      </w:r>
      <w:r>
        <w:t>:</w:t>
      </w:r>
    </w:p>
    <w:p w:rsidR="00E924CA" w:rsidRDefault="00E924CA">
      <w:pPr>
        <w:tabs>
          <w:tab w:val="left" w:pos="0"/>
          <w:tab w:val="left" w:pos="576"/>
          <w:tab w:val="left" w:pos="1152"/>
          <w:tab w:val="left" w:pos="4176"/>
          <w:tab w:val="left" w:pos="5760"/>
        </w:tabs>
        <w:ind w:left="576" w:hanging="576"/>
        <w:rPr>
          <w:sz w:val="22"/>
        </w:rPr>
      </w:pPr>
    </w:p>
    <w:tbl>
      <w:tblPr>
        <w:tblW w:w="0" w:type="auto"/>
        <w:tblLayout w:type="fixed"/>
        <w:tblLook w:val="0000"/>
      </w:tblPr>
      <w:tblGrid>
        <w:gridCol w:w="1170"/>
        <w:gridCol w:w="3060"/>
        <w:gridCol w:w="1530"/>
        <w:gridCol w:w="3798"/>
      </w:tblGrid>
      <w:tr w:rsidR="00E924CA">
        <w:tc>
          <w:tcPr>
            <w:tcW w:w="1170" w:type="dxa"/>
          </w:tcPr>
          <w:p w:rsidR="00E924CA" w:rsidRDefault="00E924CA">
            <w:pPr>
              <w:rPr>
                <w:sz w:val="22"/>
              </w:rPr>
            </w:pPr>
          </w:p>
        </w:tc>
        <w:tc>
          <w:tcPr>
            <w:tcW w:w="3060" w:type="dxa"/>
          </w:tcPr>
          <w:p w:rsidR="00E924CA" w:rsidRDefault="00E924CA">
            <w:pPr>
              <w:rPr>
                <w:sz w:val="22"/>
              </w:rPr>
            </w:pPr>
            <w:r>
              <w:rPr>
                <w:sz w:val="22"/>
              </w:rPr>
              <w:t xml:space="preserve">STANDBY GAS </w:t>
            </w:r>
          </w:p>
        </w:tc>
        <w:tc>
          <w:tcPr>
            <w:tcW w:w="1530" w:type="dxa"/>
          </w:tcPr>
          <w:p w:rsidR="00E924CA" w:rsidRDefault="00E924CA">
            <w:pPr>
              <w:rPr>
                <w:sz w:val="22"/>
              </w:rPr>
            </w:pPr>
          </w:p>
        </w:tc>
        <w:tc>
          <w:tcPr>
            <w:tcW w:w="3798" w:type="dxa"/>
          </w:tcPr>
          <w:p w:rsidR="00E924CA" w:rsidRDefault="00E924CA">
            <w:pPr>
              <w:rPr>
                <w:sz w:val="22"/>
              </w:rPr>
            </w:pPr>
          </w:p>
        </w:tc>
      </w:tr>
      <w:tr w:rsidR="00E924CA">
        <w:tc>
          <w:tcPr>
            <w:tcW w:w="1170" w:type="dxa"/>
          </w:tcPr>
          <w:p w:rsidR="00E924CA" w:rsidRDefault="00E924CA">
            <w:pPr>
              <w:rPr>
                <w:sz w:val="22"/>
              </w:rPr>
            </w:pPr>
          </w:p>
        </w:tc>
        <w:tc>
          <w:tcPr>
            <w:tcW w:w="3060" w:type="dxa"/>
          </w:tcPr>
          <w:p w:rsidR="00E924CA" w:rsidRDefault="00E924CA">
            <w:pPr>
              <w:rPr>
                <w:sz w:val="22"/>
              </w:rPr>
            </w:pPr>
            <w:r>
              <w:rPr>
                <w:sz w:val="22"/>
              </w:rPr>
              <w:t>DEMAND CHARGE</w:t>
            </w:r>
          </w:p>
        </w:tc>
        <w:tc>
          <w:tcPr>
            <w:tcW w:w="1530" w:type="dxa"/>
          </w:tcPr>
          <w:p w:rsidR="00E924CA" w:rsidRDefault="00E924CA">
            <w:pPr>
              <w:rPr>
                <w:sz w:val="22"/>
              </w:rPr>
            </w:pPr>
            <w:r>
              <w:rPr>
                <w:sz w:val="22"/>
              </w:rPr>
              <w:t>$    4.10</w:t>
            </w:r>
          </w:p>
        </w:tc>
        <w:tc>
          <w:tcPr>
            <w:tcW w:w="3798" w:type="dxa"/>
          </w:tcPr>
          <w:p w:rsidR="00E924CA" w:rsidRDefault="00E924CA">
            <w:pPr>
              <w:jc w:val="both"/>
              <w:rPr>
                <w:sz w:val="22"/>
              </w:rPr>
            </w:pPr>
            <w:r>
              <w:rPr>
                <w:sz w:val="22"/>
              </w:rPr>
              <w:t>per DTH applied to the assigned daily volume representing the highest delivery deficiency</w:t>
            </w:r>
          </w:p>
        </w:tc>
      </w:tr>
    </w:tbl>
    <w:p w:rsidR="00E924CA" w:rsidRDefault="00E924CA">
      <w:pPr>
        <w:rPr>
          <w:sz w:val="22"/>
        </w:rPr>
      </w:pPr>
    </w:p>
    <w:tbl>
      <w:tblPr>
        <w:tblW w:w="0" w:type="auto"/>
        <w:tblLayout w:type="fixed"/>
        <w:tblLook w:val="0000"/>
      </w:tblPr>
      <w:tblGrid>
        <w:gridCol w:w="1170"/>
        <w:gridCol w:w="3060"/>
        <w:gridCol w:w="1530"/>
        <w:gridCol w:w="3798"/>
      </w:tblGrid>
      <w:tr w:rsidR="00E924CA">
        <w:tc>
          <w:tcPr>
            <w:tcW w:w="1170" w:type="dxa"/>
          </w:tcPr>
          <w:p w:rsidR="00E924CA" w:rsidRDefault="00E924CA">
            <w:pPr>
              <w:rPr>
                <w:sz w:val="22"/>
              </w:rPr>
            </w:pPr>
          </w:p>
        </w:tc>
        <w:tc>
          <w:tcPr>
            <w:tcW w:w="3060" w:type="dxa"/>
          </w:tcPr>
          <w:p w:rsidR="00E924CA" w:rsidRDefault="00E924CA">
            <w:pPr>
              <w:rPr>
                <w:sz w:val="22"/>
              </w:rPr>
            </w:pPr>
            <w:r>
              <w:rPr>
                <w:sz w:val="22"/>
              </w:rPr>
              <w:t>STANDBY GAS</w:t>
            </w:r>
          </w:p>
        </w:tc>
        <w:tc>
          <w:tcPr>
            <w:tcW w:w="1530" w:type="dxa"/>
          </w:tcPr>
          <w:p w:rsidR="00E924CA" w:rsidRDefault="00E924CA">
            <w:pPr>
              <w:rPr>
                <w:sz w:val="22"/>
              </w:rPr>
            </w:pPr>
          </w:p>
        </w:tc>
        <w:tc>
          <w:tcPr>
            <w:tcW w:w="3798" w:type="dxa"/>
          </w:tcPr>
          <w:p w:rsidR="00E924CA" w:rsidRDefault="00E924CA">
            <w:pPr>
              <w:rPr>
                <w:sz w:val="22"/>
              </w:rPr>
            </w:pPr>
          </w:p>
        </w:tc>
      </w:tr>
      <w:tr w:rsidR="00E924CA">
        <w:tc>
          <w:tcPr>
            <w:tcW w:w="1170" w:type="dxa"/>
          </w:tcPr>
          <w:p w:rsidR="00E924CA" w:rsidRDefault="00E924CA">
            <w:pPr>
              <w:rPr>
                <w:sz w:val="22"/>
              </w:rPr>
            </w:pPr>
          </w:p>
        </w:tc>
        <w:tc>
          <w:tcPr>
            <w:tcW w:w="3060" w:type="dxa"/>
          </w:tcPr>
          <w:p w:rsidR="00E924CA" w:rsidRDefault="00E924CA">
            <w:pPr>
              <w:rPr>
                <w:sz w:val="22"/>
              </w:rPr>
            </w:pPr>
            <w:r>
              <w:rPr>
                <w:sz w:val="22"/>
              </w:rPr>
              <w:t>COMMODITY CHARGE</w:t>
            </w:r>
          </w:p>
        </w:tc>
        <w:tc>
          <w:tcPr>
            <w:tcW w:w="1530" w:type="dxa"/>
          </w:tcPr>
          <w:p w:rsidR="00E924CA" w:rsidRDefault="00E924CA">
            <w:pPr>
              <w:rPr>
                <w:sz w:val="22"/>
              </w:rPr>
            </w:pPr>
          </w:p>
        </w:tc>
        <w:tc>
          <w:tcPr>
            <w:tcW w:w="3798" w:type="dxa"/>
          </w:tcPr>
          <w:p w:rsidR="00E924CA" w:rsidRDefault="00F61A7B">
            <w:pPr>
              <w:jc w:val="both"/>
              <w:rPr>
                <w:sz w:val="22"/>
              </w:rPr>
            </w:pPr>
            <w:r>
              <w:rPr>
                <w:sz w:val="22"/>
              </w:rPr>
              <w:t>D</w:t>
            </w:r>
            <w:r w:rsidR="00E924CA">
              <w:rPr>
                <w:sz w:val="22"/>
              </w:rPr>
              <w:t>etermined by the Standby Gas Service section</w:t>
            </w:r>
          </w:p>
        </w:tc>
      </w:tr>
    </w:tbl>
    <w:p w:rsidR="00E924CA" w:rsidRDefault="00E924CA">
      <w:pPr>
        <w:tabs>
          <w:tab w:val="left" w:pos="576"/>
          <w:tab w:val="left" w:pos="1152"/>
          <w:tab w:val="left" w:pos="5904"/>
        </w:tabs>
        <w:rPr>
          <w:sz w:val="22"/>
        </w:rPr>
      </w:pPr>
    </w:p>
    <w:p w:rsidR="00E924CA" w:rsidRDefault="00E924CA">
      <w:pPr>
        <w:pStyle w:val="Heading3"/>
      </w:pPr>
      <w:r>
        <w:t>BILLING OPTIONS</w:t>
      </w:r>
    </w:p>
    <w:p w:rsidR="00E924CA" w:rsidRDefault="00E924CA">
      <w:pPr>
        <w:tabs>
          <w:tab w:val="left" w:pos="5904"/>
        </w:tabs>
        <w:rPr>
          <w:sz w:val="22"/>
        </w:rPr>
      </w:pPr>
    </w:p>
    <w:p w:rsidR="00E924CA" w:rsidRDefault="00E924CA">
      <w:pPr>
        <w:pStyle w:val="normindent"/>
      </w:pPr>
      <w:r>
        <w:rPr>
          <w:b/>
          <w:u w:val="single"/>
        </w:rPr>
        <w:t>Option 1</w:t>
      </w:r>
    </w:p>
    <w:p w:rsidR="00E924CA" w:rsidRDefault="00E924CA">
      <w:pPr>
        <w:pStyle w:val="normindent1"/>
      </w:pPr>
    </w:p>
    <w:p w:rsidR="00E924CA" w:rsidRDefault="00E924CA">
      <w:pPr>
        <w:pStyle w:val="normindent1"/>
      </w:pPr>
      <w:r>
        <w:t>The Company will send the total bill to each customer and the Marketer will provide the Company with the total “commodity charge” to be included on the bill.  The Company will provide to the Marketer, prior to billing, the usage for each customer so that the Marketer may calculate the total commodity charge and return it to the Company.  The Company will purchase the receivable from the Marketer and be solely responsible for the processing of payments, collections and basic customer inquiries.  Each Marketer operating under this option will be required to execute an agreement summarizing the terms and conditions of their services. This option includes electronic summaries for each cycle.</w:t>
      </w:r>
    </w:p>
    <w:p w:rsidR="00E924CA" w:rsidRDefault="00E924CA">
      <w:pPr>
        <w:pStyle w:val="normindent1"/>
      </w:pPr>
    </w:p>
    <w:p w:rsidR="00E924CA" w:rsidRDefault="00E924CA">
      <w:pPr>
        <w:pStyle w:val="normindent"/>
      </w:pPr>
      <w:r>
        <w:rPr>
          <w:b/>
          <w:u w:val="single"/>
        </w:rPr>
        <w:t>Option 2</w:t>
      </w:r>
    </w:p>
    <w:p w:rsidR="00E924CA" w:rsidRDefault="00E924CA">
      <w:pPr>
        <w:pStyle w:val="normindent1"/>
      </w:pPr>
    </w:p>
    <w:p w:rsidR="00E924CA" w:rsidRDefault="00E924CA">
      <w:pPr>
        <w:pStyle w:val="normindent1"/>
      </w:pPr>
      <w:r>
        <w:t>The Company will provide a bill to the customer for the transportation services provided on its distribution system.  The Company will provide to the Marketer a summary of the usage and transportation charges for each customer during each billing period.</w:t>
      </w:r>
    </w:p>
    <w:p w:rsidR="00E924CA" w:rsidRDefault="00E924CA">
      <w:pPr>
        <w:tabs>
          <w:tab w:val="left" w:pos="5904"/>
        </w:tabs>
        <w:rPr>
          <w:sz w:val="22"/>
        </w:rPr>
      </w:pPr>
    </w:p>
    <w:p w:rsidR="00E924CA" w:rsidRDefault="00E924CA">
      <w:pPr>
        <w:rPr>
          <w:sz w:val="22"/>
        </w:rPr>
      </w:pPr>
    </w:p>
    <w:p w:rsidR="00E924CA" w:rsidRDefault="00E924CA">
      <w:pPr>
        <w:rPr>
          <w:sz w:val="22"/>
        </w:rPr>
      </w:pPr>
    </w:p>
    <w:p w:rsidR="00E924CA" w:rsidRDefault="00E924CA">
      <w:pPr>
        <w:sectPr w:rsidR="00E924CA" w:rsidSect="008E35DC">
          <w:headerReference w:type="default" r:id="rId161"/>
          <w:footerReference w:type="default" r:id="rId162"/>
          <w:pgSz w:w="12240" w:h="15840" w:code="1"/>
          <w:pgMar w:top="576" w:right="576" w:bottom="576" w:left="864" w:header="432" w:footer="432" w:gutter="0"/>
          <w:paperSrc w:first="2" w:other="2"/>
          <w:cols w:space="720"/>
          <w:noEndnote/>
        </w:sectPr>
      </w:pPr>
    </w:p>
    <w:p w:rsidR="00E924CA" w:rsidRDefault="00E924CA">
      <w:pPr>
        <w:pStyle w:val="normindent"/>
      </w:pPr>
      <w:r>
        <w:rPr>
          <w:b/>
          <w:u w:val="single"/>
        </w:rPr>
        <w:lastRenderedPageBreak/>
        <w:t>Option 3</w:t>
      </w:r>
    </w:p>
    <w:p w:rsidR="00E924CA" w:rsidRDefault="00E924CA">
      <w:pPr>
        <w:pStyle w:val="normindent1"/>
      </w:pPr>
    </w:p>
    <w:p w:rsidR="00E924CA" w:rsidRDefault="00E924CA">
      <w:pPr>
        <w:pStyle w:val="normindent1"/>
      </w:pPr>
      <w:r>
        <w:t>The Marketer will send the total bill to each customer and remit to the Company the transportation charges associated with the customer.  Marketer shall receive a total annual credit of $3.60 per customer for each FT</w:t>
      </w:r>
      <w:proofErr w:type="gramStart"/>
      <w:r>
        <w:t xml:space="preserve">,  </w:t>
      </w:r>
      <w:r w:rsidR="009F1BE2">
        <w:t>GSL</w:t>
      </w:r>
      <w:proofErr w:type="gramEnd"/>
      <w:r>
        <w:t xml:space="preserve">, </w:t>
      </w:r>
      <w:r w:rsidR="001E7999">
        <w:t>RS</w:t>
      </w:r>
      <w:r>
        <w:t xml:space="preserve"> and </w:t>
      </w:r>
      <w:r w:rsidR="009F1BE2">
        <w:t>GSS</w:t>
      </w:r>
      <w:r>
        <w:t xml:space="preserve">  customer billed according to this option.  Such credit shall be applied monthly on a pro-rated basis.</w:t>
      </w:r>
    </w:p>
    <w:p w:rsidR="00E924CA" w:rsidRDefault="00E924CA">
      <w:pPr>
        <w:tabs>
          <w:tab w:val="left" w:pos="5904"/>
        </w:tabs>
        <w:rPr>
          <w:sz w:val="22"/>
        </w:rPr>
      </w:pPr>
    </w:p>
    <w:p w:rsidR="00F61A7B" w:rsidRPr="0017782E" w:rsidRDefault="00F61A7B" w:rsidP="00F61A7B">
      <w:pPr>
        <w:pStyle w:val="normindent"/>
        <w:rPr>
          <w:b/>
          <w:u w:val="single"/>
        </w:rPr>
      </w:pPr>
      <w:r w:rsidRPr="0017782E">
        <w:rPr>
          <w:b/>
          <w:u w:val="single"/>
        </w:rPr>
        <w:t>DELIVERIES TO COMPANY’S CITYGATE</w:t>
      </w:r>
    </w:p>
    <w:p w:rsidR="00F61A7B" w:rsidRDefault="00F61A7B" w:rsidP="00F61A7B">
      <w:pPr>
        <w:pStyle w:val="normindent"/>
        <w:ind w:left="720"/>
        <w:rPr>
          <w:b/>
        </w:rPr>
      </w:pPr>
    </w:p>
    <w:p w:rsidR="00F61A7B" w:rsidRDefault="00F61A7B" w:rsidP="00F61A7B">
      <w:pPr>
        <w:pStyle w:val="normindent"/>
        <w:ind w:left="720"/>
      </w:pPr>
      <w:r w:rsidRPr="00C30895">
        <w:t>1.</w:t>
      </w:r>
      <w:r w:rsidRPr="00F61A7B">
        <w:rPr>
          <w:b/>
        </w:rPr>
        <w:t xml:space="preserve">  </w:t>
      </w:r>
      <w:r>
        <w:rPr>
          <w:b/>
          <w:u w:val="single"/>
        </w:rPr>
        <w:t xml:space="preserve">FT </w:t>
      </w:r>
      <w:r w:rsidR="00340919">
        <w:rPr>
          <w:b/>
          <w:u w:val="single"/>
        </w:rPr>
        <w:t xml:space="preserve">and DGC-FT </w:t>
      </w:r>
      <w:r>
        <w:rPr>
          <w:b/>
          <w:u w:val="single"/>
        </w:rPr>
        <w:t>Service</w:t>
      </w:r>
    </w:p>
    <w:p w:rsidR="00F61A7B" w:rsidRDefault="00F61A7B" w:rsidP="00F61A7B">
      <w:pPr>
        <w:pStyle w:val="normindent1"/>
        <w:ind w:left="1080"/>
      </w:pPr>
      <w:r>
        <w:t>The Marketer or Broker shall use its best efforts to achieve a balance between its deliveries and its aggregate customer requirements on a monthly basis.  The Company reserves the right to require a Marketer or Broker to balance deliveries and takes of transported gas.</w:t>
      </w:r>
    </w:p>
    <w:p w:rsidR="00F61A7B" w:rsidRDefault="00F61A7B" w:rsidP="00F61A7B">
      <w:pPr>
        <w:pStyle w:val="normindent1"/>
      </w:pPr>
    </w:p>
    <w:p w:rsidR="00F61A7B" w:rsidRDefault="00F61A7B" w:rsidP="00F61A7B">
      <w:pPr>
        <w:pStyle w:val="normindent"/>
        <w:ind w:left="720"/>
      </w:pPr>
      <w:r>
        <w:t xml:space="preserve">2.   </w:t>
      </w:r>
      <w:r>
        <w:rPr>
          <w:b/>
          <w:u w:val="single"/>
        </w:rPr>
        <w:t>IS Service</w:t>
      </w:r>
    </w:p>
    <w:p w:rsidR="00F61A7B" w:rsidRDefault="00F61A7B" w:rsidP="00F61A7B">
      <w:pPr>
        <w:pStyle w:val="normindent1"/>
        <w:ind w:left="1080"/>
      </w:pPr>
      <w:r>
        <w:t>The Marketer or Broker shall use its best efforts to achieve a balance between its deliveries and its aggregate customer requirements on a monthly basis.  The Company reserves the right to require a Marketer or Broker to balance deliveries and takes of transported gas.</w:t>
      </w:r>
    </w:p>
    <w:p w:rsidR="00F61A7B" w:rsidRDefault="00F61A7B" w:rsidP="00F61A7B">
      <w:pPr>
        <w:pStyle w:val="normindent1"/>
        <w:ind w:left="1080"/>
      </w:pPr>
    </w:p>
    <w:p w:rsidR="00F61A7B" w:rsidRDefault="00F61A7B" w:rsidP="00F61A7B">
      <w:pPr>
        <w:pStyle w:val="normindent1"/>
        <w:ind w:left="1080"/>
      </w:pPr>
      <w:r>
        <w:t>The Company reserves the right to curtail I</w:t>
      </w:r>
      <w:r w:rsidR="00011EBA">
        <w:t>S</w:t>
      </w:r>
      <w:r>
        <w:t xml:space="preserve"> Service at any time upon notice to the Customer(s) receiving the service.</w:t>
      </w:r>
    </w:p>
    <w:p w:rsidR="00F61A7B" w:rsidRDefault="00F61A7B" w:rsidP="00F61A7B"/>
    <w:p w:rsidR="00F61A7B" w:rsidRDefault="00F61A7B" w:rsidP="00F61A7B">
      <w:pPr>
        <w:pStyle w:val="normindent"/>
        <w:ind w:firstLine="360"/>
      </w:pPr>
      <w:r>
        <w:t xml:space="preserve">3.   </w:t>
      </w:r>
      <w:r>
        <w:rPr>
          <w:b/>
          <w:u w:val="single"/>
        </w:rPr>
        <w:t xml:space="preserve">RS, </w:t>
      </w:r>
      <w:r w:rsidR="009F1BE2">
        <w:rPr>
          <w:b/>
          <w:u w:val="single"/>
        </w:rPr>
        <w:t>GSS</w:t>
      </w:r>
      <w:r w:rsidR="00340919">
        <w:rPr>
          <w:b/>
          <w:u w:val="single"/>
        </w:rPr>
        <w:t>,</w:t>
      </w:r>
      <w:r>
        <w:rPr>
          <w:b/>
          <w:u w:val="single"/>
        </w:rPr>
        <w:t xml:space="preserve"> </w:t>
      </w:r>
      <w:r w:rsidR="009F1BE2">
        <w:rPr>
          <w:b/>
          <w:u w:val="single"/>
        </w:rPr>
        <w:t>GSL</w:t>
      </w:r>
      <w:r>
        <w:rPr>
          <w:b/>
          <w:u w:val="single"/>
        </w:rPr>
        <w:t xml:space="preserve"> </w:t>
      </w:r>
      <w:r w:rsidR="00340919">
        <w:rPr>
          <w:b/>
          <w:u w:val="single"/>
        </w:rPr>
        <w:t xml:space="preserve">and DGC-Balancing </w:t>
      </w:r>
      <w:r>
        <w:rPr>
          <w:b/>
          <w:u w:val="single"/>
        </w:rPr>
        <w:t>Service</w:t>
      </w:r>
    </w:p>
    <w:p w:rsidR="00F61A7B" w:rsidRDefault="00F61A7B" w:rsidP="00F61A7B">
      <w:pPr>
        <w:pStyle w:val="normindent1"/>
        <w:ind w:left="1080"/>
      </w:pPr>
      <w:r>
        <w:t xml:space="preserve">The Marketer or Broker agrees to deliver to the Company's </w:t>
      </w:r>
      <w:proofErr w:type="spellStart"/>
      <w:r>
        <w:t>citygate</w:t>
      </w:r>
      <w:proofErr w:type="spellEnd"/>
      <w:r>
        <w:t xml:space="preserve"> a volume of gas for each day of the month equal to the average daily usage for that month for each Customer on whose behalf it is operating as specified by the Company.  The Company will provide the Customer and the Marketer or Broker with the minimum daily delivery requirement by month in advance during the year.</w:t>
      </w:r>
    </w:p>
    <w:p w:rsidR="00E924CA" w:rsidRDefault="00E924CA">
      <w:pPr>
        <w:pStyle w:val="normindent1"/>
        <w:spacing w:line="240" w:lineRule="auto"/>
      </w:pPr>
    </w:p>
    <w:p w:rsidR="00F61A7B" w:rsidRDefault="00F61A7B">
      <w:pPr>
        <w:pStyle w:val="normindent1"/>
        <w:spacing w:line="240" w:lineRule="auto"/>
      </w:pPr>
    </w:p>
    <w:p w:rsidR="00F61A7B" w:rsidRDefault="00F61A7B">
      <w:pPr>
        <w:pStyle w:val="normindent1"/>
        <w:spacing w:line="240" w:lineRule="auto"/>
      </w:pPr>
    </w:p>
    <w:p w:rsidR="00F61A7B" w:rsidRDefault="00F61A7B">
      <w:pPr>
        <w:pStyle w:val="Heading3"/>
        <w:sectPr w:rsidR="00F61A7B" w:rsidSect="008E35DC">
          <w:headerReference w:type="default" r:id="rId163"/>
          <w:footerReference w:type="default" r:id="rId164"/>
          <w:pgSz w:w="12240" w:h="15840" w:code="1"/>
          <w:pgMar w:top="576" w:right="576" w:bottom="576" w:left="864" w:header="432" w:footer="432" w:gutter="0"/>
          <w:paperSrc w:first="2" w:other="2"/>
          <w:cols w:space="720"/>
          <w:noEndnote/>
        </w:sectPr>
      </w:pPr>
    </w:p>
    <w:p w:rsidR="00E924CA" w:rsidRDefault="00E924CA">
      <w:pPr>
        <w:pStyle w:val="Heading3"/>
      </w:pPr>
      <w:r>
        <w:lastRenderedPageBreak/>
        <w:t>STANDBY GAS SERVICE</w:t>
      </w:r>
    </w:p>
    <w:p w:rsidR="00E924CA" w:rsidRDefault="00E924CA">
      <w:pPr>
        <w:jc w:val="both"/>
        <w:rPr>
          <w:sz w:val="22"/>
        </w:rPr>
      </w:pPr>
      <w:r>
        <w:rPr>
          <w:sz w:val="22"/>
        </w:rPr>
        <w:t xml:space="preserve">Standby Gas Service is a </w:t>
      </w:r>
      <w:proofErr w:type="spellStart"/>
      <w:r>
        <w:rPr>
          <w:sz w:val="22"/>
        </w:rPr>
        <w:t>citygate</w:t>
      </w:r>
      <w:proofErr w:type="spellEnd"/>
      <w:r>
        <w:rPr>
          <w:sz w:val="22"/>
        </w:rPr>
        <w:t xml:space="preserve"> sales service provided to Marketers who have been assigned the service because they failed to deliver required daily volumes </w:t>
      </w:r>
      <w:r w:rsidR="00DB55EB">
        <w:rPr>
          <w:sz w:val="22"/>
        </w:rPr>
        <w:t xml:space="preserve">by greater than </w:t>
      </w:r>
      <w:r w:rsidR="0017782E">
        <w:rPr>
          <w:sz w:val="22"/>
        </w:rPr>
        <w:t>ten (</w:t>
      </w:r>
      <w:r w:rsidR="00DB55EB">
        <w:rPr>
          <w:sz w:val="22"/>
        </w:rPr>
        <w:t>10</w:t>
      </w:r>
      <w:r w:rsidR="0017782E">
        <w:rPr>
          <w:sz w:val="22"/>
        </w:rPr>
        <w:t>)</w:t>
      </w:r>
      <w:r w:rsidR="00DB55EB">
        <w:rPr>
          <w:sz w:val="22"/>
        </w:rPr>
        <w:t xml:space="preserve"> </w:t>
      </w:r>
      <w:proofErr w:type="spellStart"/>
      <w:r w:rsidR="00DB55EB">
        <w:rPr>
          <w:sz w:val="22"/>
        </w:rPr>
        <w:t>Dth</w:t>
      </w:r>
      <w:proofErr w:type="spellEnd"/>
      <w:r w:rsidR="00DB55EB">
        <w:rPr>
          <w:sz w:val="22"/>
        </w:rPr>
        <w:t xml:space="preserve"> </w:t>
      </w:r>
      <w:r w:rsidR="0017782E">
        <w:rPr>
          <w:sz w:val="22"/>
        </w:rPr>
        <w:t xml:space="preserve">(100 therms) </w:t>
      </w:r>
      <w:r w:rsidR="00DB55EB">
        <w:rPr>
          <w:sz w:val="22"/>
        </w:rPr>
        <w:t xml:space="preserve">for </w:t>
      </w:r>
      <w:r>
        <w:rPr>
          <w:sz w:val="22"/>
        </w:rPr>
        <w:t xml:space="preserve">more than three (3) times during a rolling twelve (12) month period.  </w:t>
      </w:r>
      <w:r w:rsidR="003E3066">
        <w:rPr>
          <w:sz w:val="22"/>
        </w:rPr>
        <w:t xml:space="preserve">Standby Gas Service will commence with the fourth occurrence of delivery default.  </w:t>
      </w:r>
      <w:r>
        <w:rPr>
          <w:sz w:val="22"/>
        </w:rPr>
        <w:t>Marketers will be limited to use of Standby Service for a period of forty-five days</w:t>
      </w:r>
      <w:r w:rsidR="00D07F75">
        <w:rPr>
          <w:sz w:val="22"/>
        </w:rPr>
        <w:t xml:space="preserve"> within a twelve (12) month period</w:t>
      </w:r>
      <w:r>
        <w:rPr>
          <w:sz w:val="22"/>
        </w:rPr>
        <w:t>.</w:t>
      </w:r>
    </w:p>
    <w:p w:rsidR="00E924CA" w:rsidRDefault="00E924CA">
      <w:pPr>
        <w:pStyle w:val="Footer"/>
        <w:tabs>
          <w:tab w:val="clear" w:pos="4320"/>
          <w:tab w:val="clear" w:pos="8640"/>
        </w:tabs>
        <w:spacing w:line="240" w:lineRule="auto"/>
      </w:pPr>
    </w:p>
    <w:p w:rsidR="00E924CA" w:rsidRDefault="00E924CA">
      <w:pPr>
        <w:jc w:val="both"/>
        <w:rPr>
          <w:sz w:val="22"/>
        </w:rPr>
      </w:pPr>
      <w:r>
        <w:rPr>
          <w:sz w:val="22"/>
        </w:rPr>
        <w:t>The Standby Gas Commodity Charge shall be the higher of (1) the LNG inventory and production costs adjusted for all appropriate taxes, assessments and surcharges, (2) the market price of gas, or (3) the actual cost of gas purchased to serve the marketer.</w:t>
      </w:r>
    </w:p>
    <w:p w:rsidR="00E924CA" w:rsidRDefault="00E924CA">
      <w:pPr>
        <w:pStyle w:val="Footer"/>
        <w:tabs>
          <w:tab w:val="clear" w:pos="4320"/>
          <w:tab w:val="clear" w:pos="8640"/>
        </w:tabs>
        <w:spacing w:line="240" w:lineRule="auto"/>
      </w:pPr>
    </w:p>
    <w:p w:rsidR="00E924CA" w:rsidRDefault="00E924CA">
      <w:pPr>
        <w:jc w:val="both"/>
        <w:rPr>
          <w:sz w:val="22"/>
        </w:rPr>
      </w:pPr>
      <w:r>
        <w:rPr>
          <w:sz w:val="22"/>
        </w:rPr>
        <w:t xml:space="preserve">The Marketer must nominate its gas requirements at least 24 hours in advance of the gas day (beginning at </w:t>
      </w:r>
      <w:smartTag w:uri="urn:schemas-microsoft-com:office:smarttags" w:element="time">
        <w:smartTagPr>
          <w:attr w:name="Minute" w:val="0"/>
          <w:attr w:name="Hour" w:val="10"/>
        </w:smartTagPr>
        <w:r>
          <w:rPr>
            <w:sz w:val="22"/>
          </w:rPr>
          <w:t>10:00 am</w:t>
        </w:r>
      </w:smartTag>
      <w:r>
        <w:rPr>
          <w:sz w:val="22"/>
        </w:rPr>
        <w:t>).  The Company may attempt to provide service at times when shorter notice is given.</w:t>
      </w:r>
    </w:p>
    <w:p w:rsidR="00E924CA" w:rsidRDefault="00E924CA">
      <w:pPr>
        <w:rPr>
          <w:sz w:val="22"/>
        </w:rPr>
      </w:pPr>
    </w:p>
    <w:p w:rsidR="00E924CA" w:rsidRDefault="00E924CA">
      <w:pPr>
        <w:rPr>
          <w:sz w:val="22"/>
        </w:rPr>
      </w:pPr>
    </w:p>
    <w:p w:rsidR="00D40758" w:rsidRDefault="00D40758">
      <w:pPr>
        <w:pStyle w:val="Heading3"/>
        <w:sectPr w:rsidR="00D40758" w:rsidSect="008E35DC">
          <w:headerReference w:type="default" r:id="rId165"/>
          <w:footerReference w:type="default" r:id="rId166"/>
          <w:pgSz w:w="12240" w:h="15840" w:code="1"/>
          <w:pgMar w:top="576" w:right="576" w:bottom="576" w:left="864" w:header="432" w:footer="432" w:gutter="0"/>
          <w:paperSrc w:first="2" w:other="2"/>
          <w:cols w:space="720"/>
          <w:noEndnote/>
        </w:sectPr>
      </w:pPr>
    </w:p>
    <w:p w:rsidR="00E924CA" w:rsidRDefault="00E924CA">
      <w:pPr>
        <w:pStyle w:val="Heading3"/>
      </w:pPr>
      <w:r>
        <w:lastRenderedPageBreak/>
        <w:t>SPECIAL PROVISIONS</w:t>
      </w:r>
    </w:p>
    <w:p w:rsidR="00F61A7B" w:rsidRDefault="00F61A7B">
      <w:pPr>
        <w:pStyle w:val="normindent"/>
      </w:pPr>
    </w:p>
    <w:p w:rsidR="00E924CA" w:rsidRDefault="00F61A7B">
      <w:pPr>
        <w:pStyle w:val="normindent"/>
      </w:pPr>
      <w:r>
        <w:t xml:space="preserve">1.  </w:t>
      </w:r>
      <w:r w:rsidR="00E924CA">
        <w:rPr>
          <w:b/>
          <w:u w:val="single"/>
        </w:rPr>
        <w:t>Monthly Imbalances</w:t>
      </w:r>
    </w:p>
    <w:p w:rsidR="00E924CA" w:rsidRDefault="00E924CA">
      <w:pPr>
        <w:pStyle w:val="normindent1"/>
        <w:tabs>
          <w:tab w:val="left" w:pos="1080"/>
        </w:tabs>
        <w:rPr>
          <w:i/>
        </w:rPr>
      </w:pPr>
    </w:p>
    <w:p w:rsidR="00E924CA" w:rsidRDefault="00E924CA">
      <w:pPr>
        <w:pStyle w:val="normindent1"/>
        <w:tabs>
          <w:tab w:val="left" w:pos="1080"/>
        </w:tabs>
        <w:rPr>
          <w:b/>
        </w:rPr>
      </w:pPr>
      <w:r>
        <w:rPr>
          <w:i/>
        </w:rPr>
        <w:t>a.</w:t>
      </w:r>
      <w:r>
        <w:rPr>
          <w:b/>
        </w:rPr>
        <w:tab/>
      </w:r>
      <w:r>
        <w:rPr>
          <w:b/>
          <w:i/>
          <w:u w:val="single"/>
        </w:rPr>
        <w:t>FT</w:t>
      </w:r>
      <w:r w:rsidR="00340919">
        <w:rPr>
          <w:b/>
          <w:i/>
          <w:u w:val="single"/>
        </w:rPr>
        <w:t>, DGC-FT</w:t>
      </w:r>
      <w:r>
        <w:rPr>
          <w:b/>
          <w:i/>
          <w:u w:val="single"/>
        </w:rPr>
        <w:t xml:space="preserve"> and </w:t>
      </w:r>
      <w:r w:rsidR="0017782E">
        <w:rPr>
          <w:b/>
          <w:i/>
          <w:u w:val="single"/>
        </w:rPr>
        <w:t>IS</w:t>
      </w:r>
      <w:r>
        <w:rPr>
          <w:b/>
          <w:i/>
          <w:u w:val="single"/>
        </w:rPr>
        <w:t xml:space="preserve"> </w:t>
      </w:r>
      <w:r w:rsidR="00FF7C50">
        <w:rPr>
          <w:b/>
          <w:i/>
          <w:u w:val="single"/>
        </w:rPr>
        <w:t xml:space="preserve">Transportation </w:t>
      </w:r>
      <w:r>
        <w:rPr>
          <w:b/>
          <w:i/>
          <w:u w:val="single"/>
        </w:rPr>
        <w:t>Services</w:t>
      </w:r>
    </w:p>
    <w:p w:rsidR="00E924CA" w:rsidRDefault="003E3066">
      <w:pPr>
        <w:pStyle w:val="normindent1"/>
        <w:ind w:left="1440"/>
      </w:pPr>
      <w:r>
        <w:t xml:space="preserve">The Customer shall use its best efforts to achieve a balance between its deliveries and its requirements on a monthly basis.  </w:t>
      </w:r>
      <w:r w:rsidR="00E924CA">
        <w:t>Imbalances in the volumes of gas delivered for the aggregate Customers' accounts (net of Special Provision</w:t>
      </w:r>
      <w:r w:rsidR="002511F4">
        <w:t xml:space="preserve"> 3</w:t>
      </w:r>
      <w:r w:rsidR="00E924CA">
        <w:t xml:space="preserve">, </w:t>
      </w:r>
      <w:r w:rsidR="00E924CA">
        <w:rPr>
          <w:u w:val="single"/>
        </w:rPr>
        <w:t>Fuel Use and Unaccounted for Gas</w:t>
      </w:r>
      <w:r w:rsidR="00E924CA">
        <w:t xml:space="preserve">) and the volumes of gas used in the aggregate by the </w:t>
      </w:r>
      <w:proofErr w:type="gramStart"/>
      <w:r w:rsidR="00E924CA">
        <w:t>Customers,</w:t>
      </w:r>
      <w:proofErr w:type="gramEnd"/>
      <w:r w:rsidR="00E924CA">
        <w:t xml:space="preserve"> will be cashed-out each month so that no imbalances will be carried into the next month.  The </w:t>
      </w:r>
      <w:proofErr w:type="spellStart"/>
      <w:r w:rsidR="00E924CA">
        <w:t>cashout</w:t>
      </w:r>
      <w:proofErr w:type="spellEnd"/>
      <w:r w:rsidR="00E924CA">
        <w:t xml:space="preserve"> will be charged to the Marketer or Broker each month.  The Company will use the weekly spot index price for </w:t>
      </w:r>
      <w:smartTag w:uri="urn:schemas-microsoft-com:office:smarttags" w:element="place">
        <w:smartTag w:uri="urn:schemas-microsoft-com:office:smarttags" w:element="City">
          <w:r w:rsidR="00E924CA">
            <w:t>New York City</w:t>
          </w:r>
        </w:smartTag>
      </w:smartTag>
      <w:r w:rsidR="00E924CA">
        <w:t xml:space="preserve"> </w:t>
      </w:r>
      <w:proofErr w:type="spellStart"/>
      <w:r w:rsidR="00E924CA">
        <w:t>citygate</w:t>
      </w:r>
      <w:proofErr w:type="spellEnd"/>
      <w:r w:rsidR="00E924CA">
        <w:t>, as published by</w:t>
      </w:r>
      <w:r w:rsidR="00E924CA">
        <w:rPr>
          <w:b/>
          <w:i/>
          <w:u w:val="single"/>
        </w:rPr>
        <w:t xml:space="preserve"> </w:t>
      </w:r>
      <w:r w:rsidR="00E924CA">
        <w:rPr>
          <w:i/>
          <w:u w:val="single"/>
        </w:rPr>
        <w:t>Natural Gas Week’s “Major Market Prices</w:t>
      </w:r>
      <w:r w:rsidR="00E924CA">
        <w:rPr>
          <w:i/>
        </w:rPr>
        <w:t>”.</w:t>
      </w:r>
    </w:p>
    <w:p w:rsidR="00E924CA" w:rsidRDefault="00E924CA">
      <w:pPr>
        <w:pStyle w:val="normindent1"/>
        <w:ind w:left="1440"/>
      </w:pPr>
    </w:p>
    <w:p w:rsidR="00E924CA" w:rsidRDefault="00E924CA">
      <w:pPr>
        <w:pStyle w:val="normindent1"/>
        <w:ind w:left="1440"/>
      </w:pPr>
      <w:r>
        <w:t xml:space="preserve">If the imbalance is negative (in aggregate the Customers used more gas than was delivered in aggregate by the Marketer or Broker), the Marketer or Broker will purchase gas from the Company at the rates below: </w:t>
      </w:r>
    </w:p>
    <w:p w:rsidR="00E924CA" w:rsidRDefault="00E924CA">
      <w:pPr>
        <w:pStyle w:val="normindent1"/>
      </w:pPr>
    </w:p>
    <w:tbl>
      <w:tblPr>
        <w:tblW w:w="0" w:type="auto"/>
        <w:tblInd w:w="828" w:type="dxa"/>
        <w:tblLayout w:type="fixed"/>
        <w:tblLook w:val="0000"/>
      </w:tblPr>
      <w:tblGrid>
        <w:gridCol w:w="3150"/>
        <w:gridCol w:w="6661"/>
      </w:tblGrid>
      <w:tr w:rsidR="00E924CA">
        <w:tc>
          <w:tcPr>
            <w:tcW w:w="3150" w:type="dxa"/>
          </w:tcPr>
          <w:p w:rsidR="00E924CA" w:rsidRDefault="00E924CA">
            <w:pPr>
              <w:pStyle w:val="normindent1"/>
              <w:jc w:val="left"/>
              <w:rPr>
                <w:b/>
                <w:i/>
              </w:rPr>
            </w:pPr>
            <w:r>
              <w:rPr>
                <w:b/>
                <w:i/>
                <w:u w:val="single"/>
              </w:rPr>
              <w:t>Imbalance Level</w:t>
            </w:r>
          </w:p>
        </w:tc>
        <w:tc>
          <w:tcPr>
            <w:tcW w:w="6661" w:type="dxa"/>
          </w:tcPr>
          <w:p w:rsidR="00E924CA" w:rsidRDefault="00E924CA">
            <w:pPr>
              <w:pStyle w:val="normindent1"/>
              <w:jc w:val="left"/>
              <w:rPr>
                <w:b/>
                <w:i/>
              </w:rPr>
            </w:pPr>
            <w:r>
              <w:rPr>
                <w:b/>
                <w:i/>
                <w:u w:val="single"/>
              </w:rPr>
              <w:t>Calculation</w:t>
            </w:r>
          </w:p>
        </w:tc>
      </w:tr>
      <w:tr w:rsidR="00E924CA">
        <w:tc>
          <w:tcPr>
            <w:tcW w:w="3150" w:type="dxa"/>
          </w:tcPr>
          <w:p w:rsidR="00E924CA" w:rsidRDefault="00E924CA">
            <w:pPr>
              <w:pStyle w:val="normindent1"/>
              <w:jc w:val="left"/>
            </w:pPr>
            <w:r>
              <w:t xml:space="preserve">    0% - </w:t>
            </w:r>
            <w:r>
              <w:sym w:font="Symbol" w:char="F0A3"/>
            </w:r>
            <w:r>
              <w:t xml:space="preserve">   5%</w:t>
            </w:r>
          </w:p>
        </w:tc>
        <w:tc>
          <w:tcPr>
            <w:tcW w:w="6661" w:type="dxa"/>
          </w:tcPr>
          <w:p w:rsidR="00E924CA" w:rsidRDefault="00E924CA">
            <w:pPr>
              <w:pStyle w:val="normindent1"/>
              <w:jc w:val="left"/>
            </w:pPr>
            <w:r>
              <w:t>quantity * Highest Weekly Index Price</w:t>
            </w:r>
          </w:p>
        </w:tc>
      </w:tr>
      <w:tr w:rsidR="00E924CA">
        <w:tc>
          <w:tcPr>
            <w:tcW w:w="3150" w:type="dxa"/>
          </w:tcPr>
          <w:p w:rsidR="00E924CA" w:rsidRDefault="00E924CA">
            <w:pPr>
              <w:pStyle w:val="normindent1"/>
              <w:jc w:val="left"/>
            </w:pPr>
            <w:r>
              <w:t xml:space="preserve">  &gt;5% - </w:t>
            </w:r>
            <w:r>
              <w:sym w:font="Symbol" w:char="F0A3"/>
            </w:r>
            <w:r>
              <w:t xml:space="preserve"> 10%</w:t>
            </w:r>
          </w:p>
        </w:tc>
        <w:tc>
          <w:tcPr>
            <w:tcW w:w="6661" w:type="dxa"/>
          </w:tcPr>
          <w:p w:rsidR="00E924CA" w:rsidRDefault="00E924CA">
            <w:pPr>
              <w:pStyle w:val="normindent1"/>
              <w:jc w:val="left"/>
            </w:pPr>
            <w:r>
              <w:t>quantity &gt;5% * Highest Weekly * 1.1 + level above</w:t>
            </w:r>
          </w:p>
        </w:tc>
      </w:tr>
      <w:tr w:rsidR="00E924CA">
        <w:tc>
          <w:tcPr>
            <w:tcW w:w="3150" w:type="dxa"/>
          </w:tcPr>
          <w:p w:rsidR="00E924CA" w:rsidRDefault="00E924CA">
            <w:pPr>
              <w:pStyle w:val="normindent1"/>
              <w:jc w:val="left"/>
            </w:pPr>
            <w:r>
              <w:t xml:space="preserve">&gt;10% - </w:t>
            </w:r>
            <w:r>
              <w:sym w:font="Symbol" w:char="F0A3"/>
            </w:r>
            <w:r>
              <w:t xml:space="preserve"> 15%</w:t>
            </w:r>
          </w:p>
        </w:tc>
        <w:tc>
          <w:tcPr>
            <w:tcW w:w="6661" w:type="dxa"/>
          </w:tcPr>
          <w:p w:rsidR="00E924CA" w:rsidRDefault="00E924CA">
            <w:pPr>
              <w:pStyle w:val="normindent1"/>
              <w:jc w:val="left"/>
            </w:pPr>
            <w:r>
              <w:t>quantity &gt;10% * Highest Weekly * 1.2 + levels above</w:t>
            </w:r>
          </w:p>
        </w:tc>
      </w:tr>
      <w:tr w:rsidR="00E924CA">
        <w:tc>
          <w:tcPr>
            <w:tcW w:w="3150" w:type="dxa"/>
          </w:tcPr>
          <w:p w:rsidR="00E924CA" w:rsidRDefault="00E924CA">
            <w:pPr>
              <w:pStyle w:val="normindent1"/>
              <w:jc w:val="left"/>
            </w:pPr>
            <w:r>
              <w:t xml:space="preserve">&gt;15% - </w:t>
            </w:r>
            <w:r>
              <w:sym w:font="Symbol" w:char="F0A3"/>
            </w:r>
            <w:r>
              <w:t xml:space="preserve"> 20%</w:t>
            </w:r>
          </w:p>
        </w:tc>
        <w:tc>
          <w:tcPr>
            <w:tcW w:w="6661" w:type="dxa"/>
          </w:tcPr>
          <w:p w:rsidR="00E924CA" w:rsidRDefault="00E924CA">
            <w:pPr>
              <w:pStyle w:val="normindent1"/>
              <w:jc w:val="left"/>
            </w:pPr>
            <w:r>
              <w:t>quantity &gt;15% * Highest Weekly * 1.3 + levels above</w:t>
            </w:r>
          </w:p>
        </w:tc>
      </w:tr>
      <w:tr w:rsidR="00E924CA">
        <w:tc>
          <w:tcPr>
            <w:tcW w:w="3150" w:type="dxa"/>
          </w:tcPr>
          <w:p w:rsidR="00E924CA" w:rsidRDefault="00E924CA">
            <w:pPr>
              <w:pStyle w:val="normindent1"/>
              <w:jc w:val="left"/>
            </w:pPr>
            <w:r>
              <w:t xml:space="preserve">&gt;20% - </w:t>
            </w:r>
            <w:r>
              <w:sym w:font="Symbol" w:char="F0A3"/>
            </w:r>
            <w:r>
              <w:t xml:space="preserve"> 25%</w:t>
            </w:r>
          </w:p>
        </w:tc>
        <w:tc>
          <w:tcPr>
            <w:tcW w:w="6661" w:type="dxa"/>
          </w:tcPr>
          <w:p w:rsidR="00E924CA" w:rsidRDefault="00E924CA">
            <w:pPr>
              <w:pStyle w:val="normindent1"/>
              <w:jc w:val="left"/>
            </w:pPr>
            <w:r>
              <w:t>quantity &gt;20% * Highest Weekly * 1.4 + levels above</w:t>
            </w:r>
          </w:p>
        </w:tc>
      </w:tr>
      <w:tr w:rsidR="00E924CA">
        <w:tc>
          <w:tcPr>
            <w:tcW w:w="3150" w:type="dxa"/>
          </w:tcPr>
          <w:p w:rsidR="00E924CA" w:rsidRDefault="00E924CA">
            <w:pPr>
              <w:pStyle w:val="normindent1"/>
              <w:jc w:val="left"/>
            </w:pPr>
            <w:r>
              <w:t>&gt;25%</w:t>
            </w:r>
          </w:p>
        </w:tc>
        <w:tc>
          <w:tcPr>
            <w:tcW w:w="6661" w:type="dxa"/>
          </w:tcPr>
          <w:p w:rsidR="00E924CA" w:rsidRDefault="00E924CA">
            <w:pPr>
              <w:pStyle w:val="normindent1"/>
              <w:jc w:val="left"/>
            </w:pPr>
            <w:r>
              <w:t>quantity &gt;25% * Highest Weekly * 1.5 + levels above</w:t>
            </w:r>
          </w:p>
        </w:tc>
      </w:tr>
    </w:tbl>
    <w:p w:rsidR="00E924CA" w:rsidRDefault="00E924CA">
      <w:pPr>
        <w:pStyle w:val="normindent1"/>
      </w:pPr>
    </w:p>
    <w:p w:rsidR="00E924CA" w:rsidRDefault="00E924CA">
      <w:pPr>
        <w:pStyle w:val="normindent1"/>
        <w:ind w:left="1440"/>
      </w:pPr>
      <w:r>
        <w:t>If the imbalance is positive (the Customer delivered more gas than was used by the Customer), the Company will purchase gas from the Customer at the rates below:</w:t>
      </w:r>
    </w:p>
    <w:p w:rsidR="00E924CA" w:rsidRDefault="00E924CA">
      <w:pPr>
        <w:pStyle w:val="normindent1"/>
      </w:pPr>
    </w:p>
    <w:tbl>
      <w:tblPr>
        <w:tblW w:w="0" w:type="auto"/>
        <w:tblInd w:w="828" w:type="dxa"/>
        <w:tblLayout w:type="fixed"/>
        <w:tblLook w:val="0000"/>
      </w:tblPr>
      <w:tblGrid>
        <w:gridCol w:w="3150"/>
        <w:gridCol w:w="6660"/>
      </w:tblGrid>
      <w:tr w:rsidR="00E924CA">
        <w:tc>
          <w:tcPr>
            <w:tcW w:w="3150" w:type="dxa"/>
          </w:tcPr>
          <w:p w:rsidR="00E924CA" w:rsidRDefault="00E924CA">
            <w:pPr>
              <w:pStyle w:val="normindent1"/>
              <w:jc w:val="left"/>
              <w:rPr>
                <w:b/>
                <w:i/>
              </w:rPr>
            </w:pPr>
            <w:r>
              <w:rPr>
                <w:b/>
                <w:i/>
                <w:u w:val="single"/>
              </w:rPr>
              <w:t>Imbalance Level</w:t>
            </w:r>
          </w:p>
        </w:tc>
        <w:tc>
          <w:tcPr>
            <w:tcW w:w="6660" w:type="dxa"/>
          </w:tcPr>
          <w:p w:rsidR="00E924CA" w:rsidRDefault="00E924CA">
            <w:pPr>
              <w:pStyle w:val="normindent1"/>
              <w:jc w:val="left"/>
            </w:pPr>
            <w:r>
              <w:rPr>
                <w:b/>
                <w:i/>
                <w:u w:val="single"/>
              </w:rPr>
              <w:t>Calculation</w:t>
            </w:r>
          </w:p>
        </w:tc>
      </w:tr>
      <w:tr w:rsidR="00E924CA">
        <w:tc>
          <w:tcPr>
            <w:tcW w:w="3150" w:type="dxa"/>
          </w:tcPr>
          <w:p w:rsidR="00E924CA" w:rsidRDefault="00E924CA">
            <w:pPr>
              <w:pStyle w:val="normindent1"/>
              <w:jc w:val="left"/>
            </w:pPr>
            <w:r>
              <w:t xml:space="preserve">    0% - </w:t>
            </w:r>
            <w:r>
              <w:sym w:font="Symbol" w:char="F0A3"/>
            </w:r>
            <w:r>
              <w:t xml:space="preserve">   5%</w:t>
            </w:r>
          </w:p>
        </w:tc>
        <w:tc>
          <w:tcPr>
            <w:tcW w:w="6660" w:type="dxa"/>
          </w:tcPr>
          <w:p w:rsidR="00E924CA" w:rsidRDefault="00E924CA">
            <w:pPr>
              <w:pStyle w:val="normindent1"/>
              <w:jc w:val="left"/>
            </w:pPr>
            <w:r>
              <w:t>quantity * Lowest Weekly Index Price</w:t>
            </w:r>
          </w:p>
        </w:tc>
      </w:tr>
      <w:tr w:rsidR="00E924CA">
        <w:tc>
          <w:tcPr>
            <w:tcW w:w="3150" w:type="dxa"/>
          </w:tcPr>
          <w:p w:rsidR="00E924CA" w:rsidRDefault="00E924CA">
            <w:pPr>
              <w:pStyle w:val="normindent1"/>
              <w:jc w:val="left"/>
            </w:pPr>
            <w:r>
              <w:t xml:space="preserve">  &gt;5% - </w:t>
            </w:r>
            <w:r>
              <w:sym w:font="Symbol" w:char="F0A3"/>
            </w:r>
            <w:r>
              <w:t xml:space="preserve"> 10%</w:t>
            </w:r>
          </w:p>
        </w:tc>
        <w:tc>
          <w:tcPr>
            <w:tcW w:w="6660" w:type="dxa"/>
          </w:tcPr>
          <w:p w:rsidR="00E924CA" w:rsidRDefault="00E924CA">
            <w:pPr>
              <w:pStyle w:val="normindent1"/>
              <w:jc w:val="left"/>
            </w:pPr>
            <w:r>
              <w:t>quantity &gt;5% * Lowest Weekly * .90 + level above</w:t>
            </w:r>
          </w:p>
        </w:tc>
      </w:tr>
      <w:tr w:rsidR="00E924CA">
        <w:tc>
          <w:tcPr>
            <w:tcW w:w="3150" w:type="dxa"/>
          </w:tcPr>
          <w:p w:rsidR="00E924CA" w:rsidRDefault="00E924CA">
            <w:pPr>
              <w:pStyle w:val="normindent1"/>
              <w:jc w:val="left"/>
            </w:pPr>
            <w:r>
              <w:t xml:space="preserve">&gt;10% - </w:t>
            </w:r>
            <w:r>
              <w:sym w:font="Symbol" w:char="F0A3"/>
            </w:r>
            <w:r>
              <w:t xml:space="preserve"> 15%</w:t>
            </w:r>
          </w:p>
        </w:tc>
        <w:tc>
          <w:tcPr>
            <w:tcW w:w="6660" w:type="dxa"/>
          </w:tcPr>
          <w:p w:rsidR="00E924CA" w:rsidRDefault="00E924CA">
            <w:pPr>
              <w:pStyle w:val="normindent1"/>
              <w:jc w:val="left"/>
            </w:pPr>
            <w:r>
              <w:t>quantity &gt;10% * Lowest Weekly * .80 + levels above</w:t>
            </w:r>
          </w:p>
        </w:tc>
      </w:tr>
      <w:tr w:rsidR="00E924CA">
        <w:tc>
          <w:tcPr>
            <w:tcW w:w="3150" w:type="dxa"/>
          </w:tcPr>
          <w:p w:rsidR="00E924CA" w:rsidRDefault="00E924CA">
            <w:pPr>
              <w:pStyle w:val="normindent1"/>
              <w:jc w:val="left"/>
            </w:pPr>
            <w:r>
              <w:t xml:space="preserve">&gt;15% - </w:t>
            </w:r>
            <w:r>
              <w:sym w:font="Symbol" w:char="F0A3"/>
            </w:r>
            <w:r>
              <w:t xml:space="preserve"> 20%</w:t>
            </w:r>
          </w:p>
        </w:tc>
        <w:tc>
          <w:tcPr>
            <w:tcW w:w="6660" w:type="dxa"/>
          </w:tcPr>
          <w:p w:rsidR="00E924CA" w:rsidRDefault="00E924CA">
            <w:pPr>
              <w:pStyle w:val="normindent1"/>
              <w:jc w:val="left"/>
            </w:pPr>
            <w:r>
              <w:t>quantity &gt;15% * Lowest Weekly * .70 + levels above</w:t>
            </w:r>
          </w:p>
        </w:tc>
      </w:tr>
      <w:tr w:rsidR="00E924CA">
        <w:tc>
          <w:tcPr>
            <w:tcW w:w="3150" w:type="dxa"/>
          </w:tcPr>
          <w:p w:rsidR="00E924CA" w:rsidRDefault="00E924CA">
            <w:pPr>
              <w:pStyle w:val="normindent1"/>
              <w:jc w:val="left"/>
            </w:pPr>
            <w:r>
              <w:t xml:space="preserve">&gt;20% - </w:t>
            </w:r>
            <w:r>
              <w:sym w:font="Symbol" w:char="F0A3"/>
            </w:r>
            <w:r>
              <w:t xml:space="preserve"> 25%</w:t>
            </w:r>
          </w:p>
        </w:tc>
        <w:tc>
          <w:tcPr>
            <w:tcW w:w="6660" w:type="dxa"/>
          </w:tcPr>
          <w:p w:rsidR="00E924CA" w:rsidRDefault="00E924CA">
            <w:pPr>
              <w:pStyle w:val="normindent1"/>
              <w:jc w:val="left"/>
            </w:pPr>
            <w:r>
              <w:t>quantity &gt;20% * Lowest Weekly * .60 + levels above</w:t>
            </w:r>
          </w:p>
        </w:tc>
      </w:tr>
      <w:tr w:rsidR="00E924CA">
        <w:tc>
          <w:tcPr>
            <w:tcW w:w="3150" w:type="dxa"/>
          </w:tcPr>
          <w:p w:rsidR="00E924CA" w:rsidRDefault="00E924CA">
            <w:pPr>
              <w:pStyle w:val="normindent1"/>
              <w:jc w:val="left"/>
            </w:pPr>
            <w:r>
              <w:t>&gt;25%</w:t>
            </w:r>
          </w:p>
        </w:tc>
        <w:tc>
          <w:tcPr>
            <w:tcW w:w="6660" w:type="dxa"/>
          </w:tcPr>
          <w:p w:rsidR="00E924CA" w:rsidRDefault="00E924CA">
            <w:pPr>
              <w:pStyle w:val="normindent1"/>
              <w:jc w:val="left"/>
            </w:pPr>
            <w:r>
              <w:t>quantity &gt;25% * Lowest Weekly * .50 + levels above</w:t>
            </w:r>
          </w:p>
        </w:tc>
      </w:tr>
    </w:tbl>
    <w:p w:rsidR="00E924CA" w:rsidRDefault="00E924CA">
      <w:pPr>
        <w:pStyle w:val="normindent1"/>
      </w:pPr>
    </w:p>
    <w:p w:rsidR="00E924CA" w:rsidRDefault="00E924CA">
      <w:pPr>
        <w:pStyle w:val="normindent1"/>
        <w:ind w:left="1440"/>
      </w:pPr>
      <w:r>
        <w:t>All revenues and purchases derived from imbalances will be credited to the BGSS.</w:t>
      </w:r>
    </w:p>
    <w:p w:rsidR="005242AF" w:rsidRDefault="005242AF">
      <w:pPr>
        <w:pStyle w:val="normindent1"/>
        <w:sectPr w:rsidR="005242AF" w:rsidSect="008E35DC">
          <w:headerReference w:type="default" r:id="rId167"/>
          <w:footerReference w:type="default" r:id="rId168"/>
          <w:pgSz w:w="12240" w:h="15840" w:code="1"/>
          <w:pgMar w:top="576" w:right="576" w:bottom="576" w:left="864" w:header="432" w:footer="432" w:gutter="0"/>
          <w:paperSrc w:first="2" w:other="2"/>
          <w:cols w:space="720"/>
          <w:noEndnote/>
        </w:sectPr>
      </w:pPr>
    </w:p>
    <w:p w:rsidR="00E924CA" w:rsidRDefault="00E924CA">
      <w:pPr>
        <w:pStyle w:val="normindent1"/>
      </w:pPr>
    </w:p>
    <w:p w:rsidR="00E924CA" w:rsidRDefault="00E924CA">
      <w:pPr>
        <w:pStyle w:val="normindent1"/>
        <w:ind w:left="1440"/>
      </w:pPr>
      <w:r>
        <w:t>If at any time during the month the aggregate Marketer or Broker's account is out of balance by more than 30%, the Marketer or Broker will be required, upon 48 hours prior notice from the Company, to initiate corrective action to balance its account within the following 10</w:t>
      </w:r>
      <w:r>
        <w:noBreakHyphen/>
        <w:t>day period.</w:t>
      </w:r>
    </w:p>
    <w:p w:rsidR="00E924CA" w:rsidRDefault="00E924CA">
      <w:pPr>
        <w:pStyle w:val="normindent1"/>
        <w:ind w:left="1440"/>
      </w:pPr>
    </w:p>
    <w:p w:rsidR="00E924CA" w:rsidRDefault="00E924CA">
      <w:pPr>
        <w:pStyle w:val="normindent1"/>
        <w:tabs>
          <w:tab w:val="left" w:pos="1080"/>
        </w:tabs>
      </w:pPr>
      <w:r>
        <w:rPr>
          <w:i/>
        </w:rPr>
        <w:t>b.</w:t>
      </w:r>
      <w:r>
        <w:rPr>
          <w:b/>
          <w:i/>
        </w:rPr>
        <w:tab/>
      </w:r>
      <w:r>
        <w:rPr>
          <w:b/>
          <w:i/>
          <w:u w:val="single"/>
        </w:rPr>
        <w:t>R</w:t>
      </w:r>
      <w:r w:rsidR="001E7999">
        <w:rPr>
          <w:b/>
          <w:i/>
          <w:u w:val="single"/>
        </w:rPr>
        <w:t>S</w:t>
      </w:r>
      <w:r>
        <w:rPr>
          <w:b/>
          <w:i/>
          <w:u w:val="single"/>
        </w:rPr>
        <w:t>,</w:t>
      </w:r>
      <w:r w:rsidR="001E7999">
        <w:rPr>
          <w:b/>
          <w:i/>
          <w:u w:val="single"/>
        </w:rPr>
        <w:t xml:space="preserve"> </w:t>
      </w:r>
      <w:r w:rsidR="009F1BE2">
        <w:rPr>
          <w:b/>
          <w:i/>
          <w:u w:val="single"/>
        </w:rPr>
        <w:t>GSS</w:t>
      </w:r>
      <w:r w:rsidR="00340919">
        <w:rPr>
          <w:b/>
          <w:i/>
          <w:u w:val="single"/>
        </w:rPr>
        <w:t xml:space="preserve">, </w:t>
      </w:r>
      <w:r w:rsidR="009F1BE2">
        <w:rPr>
          <w:b/>
          <w:i/>
          <w:u w:val="single"/>
        </w:rPr>
        <w:t>GSL</w:t>
      </w:r>
      <w:r>
        <w:rPr>
          <w:b/>
          <w:i/>
          <w:u w:val="single"/>
        </w:rPr>
        <w:t xml:space="preserve"> </w:t>
      </w:r>
      <w:r w:rsidR="00340919">
        <w:rPr>
          <w:b/>
          <w:i/>
          <w:u w:val="single"/>
        </w:rPr>
        <w:t xml:space="preserve">and DGC-Balancing </w:t>
      </w:r>
      <w:r>
        <w:rPr>
          <w:b/>
          <w:i/>
          <w:u w:val="single"/>
        </w:rPr>
        <w:t>Service</w:t>
      </w:r>
    </w:p>
    <w:p w:rsidR="001E62CD" w:rsidRDefault="001E62CD">
      <w:pPr>
        <w:pStyle w:val="normindent1"/>
        <w:ind w:left="1440"/>
      </w:pPr>
    </w:p>
    <w:p w:rsidR="00E924CA" w:rsidRDefault="00E924CA">
      <w:pPr>
        <w:pStyle w:val="normindent1"/>
        <w:ind w:left="1440"/>
      </w:pPr>
      <w:r>
        <w:t xml:space="preserve">Imbalances in the volumes of gas delivered for the Customer’s account (net of Special Provision </w:t>
      </w:r>
      <w:r w:rsidR="002511F4">
        <w:t>3</w:t>
      </w:r>
      <w:r>
        <w:t xml:space="preserve">, Fuel Use and Unaccounted for Gas) and the volumes of gas used by the </w:t>
      </w:r>
      <w:proofErr w:type="gramStart"/>
      <w:r>
        <w:t>Customer,</w:t>
      </w:r>
      <w:proofErr w:type="gramEnd"/>
      <w:r>
        <w:t xml:space="preserve"> will be rolled over each month so that any imbalance will be carried into the next month.  The Company will select the time period to net any imbalances with the monthly Minimum Daily Delivery Volume.</w:t>
      </w:r>
    </w:p>
    <w:p w:rsidR="001E62CD" w:rsidRDefault="001E62CD">
      <w:pPr>
        <w:pStyle w:val="normindent1"/>
        <w:ind w:left="1440"/>
      </w:pPr>
    </w:p>
    <w:p w:rsidR="001E62CD" w:rsidRDefault="001E62CD" w:rsidP="001E62CD">
      <w:pPr>
        <w:pStyle w:val="normindent1"/>
        <w:ind w:left="1440"/>
        <w:rPr>
          <w:b/>
          <w:i/>
        </w:rPr>
      </w:pPr>
      <w:r>
        <w:t>If at any time during the month the Customer's account is out of balance by more than 30% of the total amount transported in the prior month, the Customer will be required, upon 48 hours prior notice from the Company, to initiate corrective action to balance its account within the following 10-day period.</w:t>
      </w:r>
    </w:p>
    <w:p w:rsidR="00E924CA" w:rsidRDefault="00E924CA">
      <w:pPr>
        <w:pStyle w:val="normindent1"/>
      </w:pPr>
    </w:p>
    <w:p w:rsidR="009724A0" w:rsidRDefault="00C573DA" w:rsidP="009724A0">
      <w:pPr>
        <w:pStyle w:val="normindent"/>
        <w:rPr>
          <w:b/>
          <w:u w:val="single"/>
        </w:rPr>
      </w:pPr>
      <w:r>
        <w:t>2</w:t>
      </w:r>
      <w:r w:rsidR="009724A0">
        <w:t>.</w:t>
      </w:r>
      <w:r w:rsidR="009724A0">
        <w:tab/>
      </w:r>
      <w:r>
        <w:rPr>
          <w:b/>
          <w:u w:val="single"/>
        </w:rPr>
        <w:t>Daily B</w:t>
      </w:r>
      <w:r w:rsidR="009724A0">
        <w:rPr>
          <w:b/>
          <w:u w:val="single"/>
        </w:rPr>
        <w:t>alancing</w:t>
      </w:r>
    </w:p>
    <w:p w:rsidR="00A80712" w:rsidRDefault="00A80712" w:rsidP="00C573DA">
      <w:pPr>
        <w:pStyle w:val="normindent1"/>
        <w:tabs>
          <w:tab w:val="left" w:pos="1080"/>
        </w:tabs>
        <w:rPr>
          <w:i/>
        </w:rPr>
      </w:pPr>
    </w:p>
    <w:p w:rsidR="00C573DA" w:rsidRDefault="00C573DA" w:rsidP="00C573DA">
      <w:pPr>
        <w:pStyle w:val="normindent1"/>
        <w:tabs>
          <w:tab w:val="left" w:pos="1080"/>
        </w:tabs>
        <w:rPr>
          <w:b/>
          <w:i/>
          <w:u w:val="single"/>
        </w:rPr>
      </w:pPr>
      <w:r>
        <w:rPr>
          <w:i/>
        </w:rPr>
        <w:t>a.</w:t>
      </w:r>
      <w:r>
        <w:rPr>
          <w:b/>
        </w:rPr>
        <w:tab/>
      </w:r>
      <w:r>
        <w:rPr>
          <w:b/>
          <w:i/>
          <w:u w:val="single"/>
        </w:rPr>
        <w:t>FT</w:t>
      </w:r>
      <w:r w:rsidR="00340919">
        <w:rPr>
          <w:b/>
          <w:i/>
          <w:u w:val="single"/>
        </w:rPr>
        <w:t xml:space="preserve"> and DGC-FT</w:t>
      </w:r>
      <w:r>
        <w:rPr>
          <w:b/>
          <w:i/>
          <w:u w:val="single"/>
        </w:rPr>
        <w:t xml:space="preserve"> Services</w:t>
      </w:r>
    </w:p>
    <w:p w:rsidR="00C573DA" w:rsidRDefault="00C573DA" w:rsidP="00C22372">
      <w:pPr>
        <w:pStyle w:val="normindent1"/>
        <w:tabs>
          <w:tab w:val="left" w:pos="1080"/>
        </w:tabs>
        <w:ind w:left="1080"/>
      </w:pPr>
      <w:r>
        <w:t>The Company may issue an Operational Flow Order (OFO) requiring delivery of specified volumes of gas.  An OFO may be issued as a blanket for the entire system or for a single shipper (marketer or customer).</w:t>
      </w:r>
    </w:p>
    <w:p w:rsidR="00A80712" w:rsidRDefault="00A80712" w:rsidP="00C22372">
      <w:pPr>
        <w:pStyle w:val="normindent1"/>
        <w:tabs>
          <w:tab w:val="left" w:pos="1080"/>
        </w:tabs>
        <w:ind w:left="1080"/>
      </w:pPr>
    </w:p>
    <w:p w:rsidR="00C573DA" w:rsidRDefault="00C573DA" w:rsidP="00C22372">
      <w:pPr>
        <w:pStyle w:val="normindent1"/>
        <w:tabs>
          <w:tab w:val="left" w:pos="1080"/>
        </w:tabs>
        <w:ind w:left="1080"/>
      </w:pPr>
      <w:r>
        <w:t>Shippers who fail to deliver specified OFO volumes of gas shall not be permitted to continue to operate on the system.  In addition, the shipper will be billed at the applicable “Unauthorized Use” charge in effect during the OFO period for the volume difference between the OFO required delivery and the actual delivered volume.</w:t>
      </w:r>
    </w:p>
    <w:p w:rsidR="00C573DA" w:rsidRDefault="00C573DA" w:rsidP="00C22372">
      <w:pPr>
        <w:pStyle w:val="normindent1"/>
        <w:tabs>
          <w:tab w:val="left" w:pos="1080"/>
        </w:tabs>
        <w:ind w:left="1080"/>
      </w:pPr>
    </w:p>
    <w:p w:rsidR="00C573DA" w:rsidRDefault="00C573DA" w:rsidP="00C22372">
      <w:pPr>
        <w:pStyle w:val="normindent1"/>
        <w:tabs>
          <w:tab w:val="left" w:pos="1080"/>
        </w:tabs>
        <w:ind w:left="1080"/>
      </w:pPr>
      <w:r>
        <w:t>There will be no daily or monthly penalties for delivering gas in excess of an OFO specified volume.</w:t>
      </w:r>
    </w:p>
    <w:p w:rsidR="00D40758" w:rsidRDefault="00D40758" w:rsidP="00C573DA">
      <w:pPr>
        <w:pStyle w:val="normindent1"/>
        <w:tabs>
          <w:tab w:val="left" w:pos="1080"/>
        </w:tabs>
        <w:rPr>
          <w:b/>
        </w:rPr>
        <w:sectPr w:rsidR="00D40758" w:rsidSect="008E35DC">
          <w:headerReference w:type="default" r:id="rId169"/>
          <w:footerReference w:type="default" r:id="rId170"/>
          <w:pgSz w:w="12240" w:h="15840" w:code="1"/>
          <w:pgMar w:top="576" w:right="576" w:bottom="576" w:left="864" w:header="432" w:footer="432" w:gutter="0"/>
          <w:paperSrc w:first="2" w:other="2"/>
          <w:cols w:space="720"/>
          <w:noEndnote/>
        </w:sectPr>
      </w:pPr>
    </w:p>
    <w:p w:rsidR="00C573DA" w:rsidRDefault="00C573DA" w:rsidP="00C573DA">
      <w:pPr>
        <w:pStyle w:val="normindent1"/>
        <w:tabs>
          <w:tab w:val="left" w:pos="1080"/>
        </w:tabs>
        <w:rPr>
          <w:b/>
        </w:rPr>
      </w:pPr>
    </w:p>
    <w:p w:rsidR="00C573DA" w:rsidRDefault="00C573DA" w:rsidP="00C573DA">
      <w:pPr>
        <w:pStyle w:val="normindent1"/>
        <w:tabs>
          <w:tab w:val="left" w:pos="1080"/>
        </w:tabs>
        <w:rPr>
          <w:b/>
        </w:rPr>
      </w:pPr>
      <w:r>
        <w:rPr>
          <w:i/>
        </w:rPr>
        <w:t>b.</w:t>
      </w:r>
      <w:r>
        <w:rPr>
          <w:b/>
        </w:rPr>
        <w:tab/>
      </w:r>
      <w:r>
        <w:rPr>
          <w:b/>
          <w:i/>
          <w:u w:val="single"/>
        </w:rPr>
        <w:t>I</w:t>
      </w:r>
      <w:r w:rsidR="00D07F75">
        <w:rPr>
          <w:b/>
          <w:i/>
          <w:u w:val="single"/>
        </w:rPr>
        <w:t>S</w:t>
      </w:r>
      <w:r>
        <w:rPr>
          <w:b/>
          <w:i/>
          <w:u w:val="single"/>
        </w:rPr>
        <w:t xml:space="preserve"> Services</w:t>
      </w:r>
    </w:p>
    <w:p w:rsidR="00A80712" w:rsidRDefault="00A80712" w:rsidP="00C22372">
      <w:pPr>
        <w:pStyle w:val="normindent1"/>
        <w:ind w:left="1080"/>
      </w:pPr>
      <w:r>
        <w:t>The Company reserves the right to require at any time that a Customer shall limit its takes to no more than the quantity of gas delivered to the city gate by Customer's transporters, less the adjustment for fuel use and unaccounted for gas.</w:t>
      </w:r>
    </w:p>
    <w:p w:rsidR="00A80712" w:rsidRDefault="00A80712" w:rsidP="00C22372">
      <w:pPr>
        <w:pStyle w:val="normindent1"/>
        <w:ind w:left="1080"/>
      </w:pPr>
    </w:p>
    <w:p w:rsidR="00A80712" w:rsidRDefault="00A80712" w:rsidP="00C22372">
      <w:pPr>
        <w:pStyle w:val="normindent1"/>
        <w:ind w:left="1080"/>
      </w:pPr>
      <w:r>
        <w:t xml:space="preserve">If a Customer takes more gas than allowed pursuant to the preceding paragraph, after notification that this daily balancing limitation is in effect, the Customer shall be charged for the excess at a rate equal to the </w:t>
      </w:r>
      <w:r>
        <w:rPr>
          <w:u w:val="single"/>
        </w:rPr>
        <w:t>Unauthorized Use</w:t>
      </w:r>
      <w:r>
        <w:t xml:space="preserve"> charge special provision.</w:t>
      </w:r>
    </w:p>
    <w:p w:rsidR="00A80712" w:rsidRDefault="00A80712" w:rsidP="00C22372">
      <w:pPr>
        <w:pStyle w:val="normindent1"/>
        <w:ind w:left="1080"/>
      </w:pPr>
    </w:p>
    <w:p w:rsidR="00A80712" w:rsidRDefault="00A80712" w:rsidP="00C22372">
      <w:pPr>
        <w:pStyle w:val="normindent1"/>
        <w:ind w:left="1080"/>
      </w:pPr>
      <w:r>
        <w:t>There will be no daily or monthly penalties charged to the Shipper for delivering gas in excess of the daily balancing limitation specified volume.</w:t>
      </w:r>
    </w:p>
    <w:p w:rsidR="009724A0" w:rsidRDefault="009724A0">
      <w:pPr>
        <w:pStyle w:val="normindent"/>
      </w:pPr>
    </w:p>
    <w:p w:rsidR="00E924CA" w:rsidRDefault="00C573DA">
      <w:pPr>
        <w:pStyle w:val="normindent"/>
        <w:rPr>
          <w:u w:val="single"/>
        </w:rPr>
      </w:pPr>
      <w:r>
        <w:t>3</w:t>
      </w:r>
      <w:r w:rsidR="00E924CA">
        <w:t>.</w:t>
      </w:r>
      <w:r w:rsidR="00E924CA">
        <w:tab/>
      </w:r>
      <w:r w:rsidR="00E924CA">
        <w:rPr>
          <w:b/>
          <w:u w:val="single"/>
        </w:rPr>
        <w:t>Fuel Use and Unaccounted for Gas</w:t>
      </w:r>
    </w:p>
    <w:p w:rsidR="00E924CA" w:rsidRDefault="00E924CA">
      <w:pPr>
        <w:pStyle w:val="normindent1"/>
      </w:pPr>
      <w:r>
        <w:t>A 2% adjustment for fuel use and unaccounted for gas will be made to the quantity of gas received for the Customers' accounts.  The quantity of gas ultimately delivered to the Customers shall be reduced by 2% from the level received by the Company for the Customers' account.</w:t>
      </w:r>
    </w:p>
    <w:p w:rsidR="00E924CA" w:rsidRDefault="00E924CA">
      <w:pPr>
        <w:pStyle w:val="normindent1"/>
      </w:pPr>
    </w:p>
    <w:p w:rsidR="00E924CA" w:rsidRDefault="00C573DA">
      <w:pPr>
        <w:pStyle w:val="normindent"/>
      </w:pPr>
      <w:r>
        <w:t>4</w:t>
      </w:r>
      <w:r w:rsidR="00E924CA">
        <w:t>.</w:t>
      </w:r>
      <w:r w:rsidR="00E924CA">
        <w:tab/>
      </w:r>
      <w:r w:rsidR="00E924CA">
        <w:rPr>
          <w:b/>
          <w:u w:val="single"/>
        </w:rPr>
        <w:t xml:space="preserve">Taxes, Assessments </w:t>
      </w:r>
      <w:proofErr w:type="gramStart"/>
      <w:r w:rsidR="00E924CA">
        <w:rPr>
          <w:b/>
          <w:u w:val="single"/>
        </w:rPr>
        <w:t>And</w:t>
      </w:r>
      <w:proofErr w:type="gramEnd"/>
      <w:r w:rsidR="00E924CA">
        <w:rPr>
          <w:b/>
          <w:u w:val="single"/>
        </w:rPr>
        <w:t xml:space="preserve"> Surcharges</w:t>
      </w:r>
    </w:p>
    <w:p w:rsidR="00E924CA" w:rsidRDefault="00E924CA">
      <w:pPr>
        <w:pStyle w:val="normindent1"/>
      </w:pPr>
      <w:r>
        <w:t>The Marketer or Broker shall pay all taxes or surcharges that are lawfully imposed upon the Company in providing service under this service classification.</w:t>
      </w:r>
    </w:p>
    <w:p w:rsidR="00E924CA" w:rsidRDefault="00E924CA">
      <w:pPr>
        <w:pStyle w:val="normindent1"/>
      </w:pPr>
    </w:p>
    <w:p w:rsidR="00E924CA" w:rsidRDefault="00C573DA">
      <w:pPr>
        <w:pStyle w:val="normindent"/>
      </w:pPr>
      <w:r>
        <w:t>5</w:t>
      </w:r>
      <w:r w:rsidR="00E924CA">
        <w:t>.</w:t>
      </w:r>
      <w:r w:rsidR="00E924CA">
        <w:tab/>
      </w:r>
      <w:r w:rsidR="00E924CA">
        <w:rPr>
          <w:b/>
          <w:u w:val="single"/>
        </w:rPr>
        <w:t>Incremental Expenses</w:t>
      </w:r>
    </w:p>
    <w:p w:rsidR="00E924CA" w:rsidRDefault="00E924CA">
      <w:pPr>
        <w:pStyle w:val="normindent1"/>
      </w:pPr>
      <w:r>
        <w:t>The Marketer or Broker shall reimburse the Company for any out-of-pocket expenses (including, but not limited to legal and travel expenses) incurred in connection with the initiation and rendering of service under this service classification.  The Company shall provide an estimate of such expenses prior to their incurrence.  Reimbursements for any costs associated with special non-recurring projects requested by a marketer may be collected through this special provision. These special projects represent a level of service not anticipated in any of our administrative charges. The price for these projects shall be mutually agreed to prior to the initiation of any work related to the special project</w:t>
      </w:r>
      <w:r>
        <w:rPr>
          <w:b/>
          <w:i/>
        </w:rPr>
        <w:t>.</w:t>
      </w:r>
    </w:p>
    <w:p w:rsidR="00E924CA" w:rsidRDefault="00E924CA">
      <w:pPr>
        <w:pStyle w:val="normindent1"/>
      </w:pPr>
    </w:p>
    <w:p w:rsidR="00D40758" w:rsidRDefault="00D40758">
      <w:pPr>
        <w:pStyle w:val="normindent"/>
        <w:sectPr w:rsidR="00D40758" w:rsidSect="008E35DC">
          <w:headerReference w:type="default" r:id="rId171"/>
          <w:footerReference w:type="default" r:id="rId172"/>
          <w:pgSz w:w="12240" w:h="15840" w:code="1"/>
          <w:pgMar w:top="576" w:right="576" w:bottom="576" w:left="864" w:header="432" w:footer="432" w:gutter="0"/>
          <w:paperSrc w:first="2" w:other="2"/>
          <w:cols w:space="720"/>
          <w:noEndnote/>
        </w:sectPr>
      </w:pPr>
    </w:p>
    <w:p w:rsidR="00E924CA" w:rsidRDefault="00C573DA">
      <w:pPr>
        <w:pStyle w:val="normindent"/>
      </w:pPr>
      <w:r>
        <w:lastRenderedPageBreak/>
        <w:t>6</w:t>
      </w:r>
      <w:r w:rsidR="00E924CA">
        <w:t>.</w:t>
      </w:r>
      <w:r w:rsidR="00E924CA">
        <w:tab/>
      </w:r>
      <w:r w:rsidR="00E924CA">
        <w:rPr>
          <w:b/>
          <w:u w:val="single"/>
        </w:rPr>
        <w:t>Unauthorized Use</w:t>
      </w:r>
    </w:p>
    <w:p w:rsidR="00E924CA" w:rsidRPr="00865833" w:rsidRDefault="00E924CA">
      <w:pPr>
        <w:pStyle w:val="normindent1"/>
      </w:pPr>
      <w:r>
        <w:t xml:space="preserve">In the event the Company notifies a Customer to discontinue the use of transportation service at any time, and the Customer fails to do so, the Company shall have the right to terminate service and/or to bill the Customer, Marketer or Broker for usage occurring during the curtailment period at the rate of ten (10) times the highest </w:t>
      </w:r>
      <w:r w:rsidR="00D07F75">
        <w:t>price of daily ranges for delivery in Texas Eastern zone M-3 which are published in Gas Daily on the table, “Daily Price Survey”.</w:t>
      </w:r>
      <w:r w:rsidR="00AD0C21">
        <w:t xml:space="preserve"> </w:t>
      </w:r>
      <w:r w:rsidR="00865833" w:rsidRPr="00865833">
        <w:t xml:space="preserve">This rate shall not be lower than the maximum penalty charge for unauthorized daily overruns as provided for in the FERC-approved gas tariffs of the interstate pipelines which deliver gas into </w:t>
      </w:r>
      <w:smartTag w:uri="urn:schemas-microsoft-com:office:smarttags" w:element="State">
        <w:smartTag w:uri="urn:schemas-microsoft-com:office:smarttags" w:element="place">
          <w:r w:rsidR="00865833" w:rsidRPr="00865833">
            <w:t>New Jersey</w:t>
          </w:r>
        </w:smartTag>
      </w:smartTag>
      <w:r w:rsidR="00865833" w:rsidRPr="00865833">
        <w:t>.</w:t>
      </w:r>
    </w:p>
    <w:p w:rsidR="00AD0C21" w:rsidRDefault="00AD0C21">
      <w:pPr>
        <w:pStyle w:val="normindent"/>
        <w:tabs>
          <w:tab w:val="left" w:pos="720"/>
        </w:tabs>
        <w:ind w:left="720" w:hanging="360"/>
        <w:rPr>
          <w:i w:val="0"/>
        </w:rPr>
      </w:pPr>
      <w:r>
        <w:rPr>
          <w:i w:val="0"/>
        </w:rPr>
        <w:tab/>
      </w:r>
    </w:p>
    <w:p w:rsidR="00E924CA" w:rsidRDefault="00AD0C21">
      <w:pPr>
        <w:pStyle w:val="normindent"/>
        <w:tabs>
          <w:tab w:val="left" w:pos="720"/>
        </w:tabs>
        <w:ind w:left="720" w:hanging="360"/>
        <w:rPr>
          <w:i w:val="0"/>
        </w:rPr>
      </w:pPr>
      <w:r>
        <w:rPr>
          <w:i w:val="0"/>
        </w:rPr>
        <w:tab/>
      </w:r>
      <w:r w:rsidR="00E924CA">
        <w:rPr>
          <w:i w:val="0"/>
        </w:rPr>
        <w:t>The Company has the right to recovery proportionately from undelivered Marketers or Brokers any penalties or other charges or damages assessed on the Company as a result of any under-deliveries by eligible Marketers or Brokers.</w:t>
      </w:r>
    </w:p>
    <w:p w:rsidR="00E924CA" w:rsidRDefault="00E924CA">
      <w:pPr>
        <w:pStyle w:val="normindent"/>
        <w:rPr>
          <w:i w:val="0"/>
          <w:sz w:val="12"/>
        </w:rPr>
      </w:pPr>
    </w:p>
    <w:p w:rsidR="00E924CA" w:rsidRDefault="00C573DA">
      <w:pPr>
        <w:pStyle w:val="normindent"/>
      </w:pPr>
      <w:r>
        <w:t>7</w:t>
      </w:r>
      <w:r w:rsidR="00E924CA">
        <w:t>.</w:t>
      </w:r>
      <w:r w:rsidR="00E924CA">
        <w:tab/>
      </w:r>
      <w:r w:rsidR="001E7999">
        <w:rPr>
          <w:b/>
          <w:u w:val="single"/>
        </w:rPr>
        <w:t>RS</w:t>
      </w:r>
      <w:r w:rsidR="00E924CA">
        <w:rPr>
          <w:b/>
          <w:u w:val="single"/>
        </w:rPr>
        <w:t xml:space="preserve">, </w:t>
      </w:r>
      <w:r w:rsidR="009F1BE2">
        <w:rPr>
          <w:b/>
          <w:u w:val="single"/>
        </w:rPr>
        <w:t>GSS</w:t>
      </w:r>
      <w:r w:rsidR="008025AC">
        <w:rPr>
          <w:b/>
          <w:u w:val="single"/>
        </w:rPr>
        <w:t>,</w:t>
      </w:r>
      <w:r w:rsidR="00E924CA">
        <w:rPr>
          <w:b/>
          <w:u w:val="single"/>
        </w:rPr>
        <w:t xml:space="preserve"> </w:t>
      </w:r>
      <w:r w:rsidR="009F1BE2">
        <w:rPr>
          <w:b/>
          <w:u w:val="single"/>
        </w:rPr>
        <w:t>GSL</w:t>
      </w:r>
      <w:r w:rsidR="00E924CA">
        <w:rPr>
          <w:b/>
          <w:u w:val="single"/>
        </w:rPr>
        <w:t xml:space="preserve"> </w:t>
      </w:r>
      <w:r w:rsidR="008025AC">
        <w:rPr>
          <w:b/>
          <w:u w:val="single"/>
        </w:rPr>
        <w:t xml:space="preserve">and DGC-Balancing </w:t>
      </w:r>
      <w:r w:rsidR="00E924CA">
        <w:rPr>
          <w:b/>
          <w:u w:val="single"/>
        </w:rPr>
        <w:t>Delivery Shortfalls</w:t>
      </w:r>
    </w:p>
    <w:p w:rsidR="003E3066" w:rsidRDefault="00E924CA">
      <w:pPr>
        <w:pStyle w:val="normindent1"/>
      </w:pPr>
      <w:r>
        <w:t xml:space="preserve">If the Marketer or Broker fails to deliver the minimum daily volume, the Company will charge the Marketer at a rate equal to ten </w:t>
      </w:r>
      <w:r w:rsidR="00C22372">
        <w:t xml:space="preserve">(10) </w:t>
      </w:r>
      <w:r>
        <w:t xml:space="preserve">times the highest price of daily ranges </w:t>
      </w:r>
      <w:r w:rsidR="003E3066">
        <w:t xml:space="preserve">for delivery in Texas Eastern zone M-3 which are published in Gas Daily on the table, “Daily Price Survey”. </w:t>
      </w:r>
      <w:r w:rsidR="003E3066" w:rsidRPr="00865833">
        <w:t xml:space="preserve">This rate shall not be lower than the maximum penalty charge for unauthorized daily overruns as provided for in the FERC-approved gas tariffs of the interstate pipelines which deliver gas into </w:t>
      </w:r>
      <w:smartTag w:uri="urn:schemas-microsoft-com:office:smarttags" w:element="place">
        <w:smartTag w:uri="urn:schemas-microsoft-com:office:smarttags" w:element="State">
          <w:r w:rsidR="003E3066" w:rsidRPr="00865833">
            <w:t>New Jersey</w:t>
          </w:r>
        </w:smartTag>
      </w:smartTag>
      <w:r w:rsidR="003E3066" w:rsidRPr="00865833">
        <w:t>.</w:t>
      </w:r>
      <w:r w:rsidR="003E3066">
        <w:t xml:space="preserve">  </w:t>
      </w:r>
    </w:p>
    <w:p w:rsidR="003E3066" w:rsidRDefault="003E3066">
      <w:pPr>
        <w:pStyle w:val="normindent1"/>
      </w:pPr>
    </w:p>
    <w:p w:rsidR="00E924CA" w:rsidRDefault="00E924CA">
      <w:pPr>
        <w:pStyle w:val="normindent1"/>
      </w:pPr>
      <w:r>
        <w:t>The Company has the right to recovery proportionately from undelivered Marketers or Brokers any penalties or other charges or damages assessed on the Company as a result of any under-deliveries by eligible Marketers or Brokers.</w:t>
      </w:r>
    </w:p>
    <w:p w:rsidR="00E924CA" w:rsidRDefault="00E924CA">
      <w:pPr>
        <w:pStyle w:val="normindent1"/>
        <w:rPr>
          <w:sz w:val="12"/>
        </w:rPr>
      </w:pPr>
    </w:p>
    <w:p w:rsidR="00E924CA" w:rsidRDefault="00E924CA">
      <w:pPr>
        <w:pStyle w:val="normindent1"/>
      </w:pPr>
      <w:r>
        <w:t xml:space="preserve">If the Marketer or Broker fails to deliver the minimum daily volume </w:t>
      </w:r>
      <w:r w:rsidR="00DB55EB">
        <w:t xml:space="preserve">by greater than ten (10) </w:t>
      </w:r>
      <w:proofErr w:type="spellStart"/>
      <w:r w:rsidR="00DB55EB">
        <w:t>Dth</w:t>
      </w:r>
      <w:proofErr w:type="spellEnd"/>
      <w:r w:rsidR="00DB55EB">
        <w:t xml:space="preserve"> </w:t>
      </w:r>
      <w:r w:rsidR="00FF7C50">
        <w:t xml:space="preserve">(100 therms) </w:t>
      </w:r>
      <w:r w:rsidR="00DB55EB">
        <w:t xml:space="preserve">for </w:t>
      </w:r>
      <w:r>
        <w:t xml:space="preserve">more than three (3) days during a rolling twelve-month period, then the Marketer or Broker will be assigned Standby </w:t>
      </w:r>
      <w:r w:rsidR="003E3066">
        <w:t xml:space="preserve">Gas </w:t>
      </w:r>
      <w:r>
        <w:t xml:space="preserve">Service at a volume equal to the highest deficiency on the days when the delivery failures occurred.  </w:t>
      </w:r>
      <w:r w:rsidR="003E3066">
        <w:t xml:space="preserve">Standby Gas Service will commence with the fourth occurrence of delivery default.  </w:t>
      </w:r>
      <w:r>
        <w:t xml:space="preserve">The Marketer or Broker will pay the Standby </w:t>
      </w:r>
      <w:r w:rsidR="003E3066">
        <w:t xml:space="preserve">Gas </w:t>
      </w:r>
      <w:r>
        <w:t>Service Charges until such time as twelve months have passed without a single failure to deliver the minimum daily volume.</w:t>
      </w:r>
    </w:p>
    <w:p w:rsidR="00E924CA" w:rsidRDefault="00E924CA">
      <w:pPr>
        <w:pStyle w:val="normindent1"/>
        <w:rPr>
          <w:sz w:val="12"/>
        </w:rPr>
      </w:pPr>
    </w:p>
    <w:p w:rsidR="00E924CA" w:rsidRDefault="00C573DA">
      <w:pPr>
        <w:pStyle w:val="normindent"/>
      </w:pPr>
      <w:r>
        <w:t>8</w:t>
      </w:r>
      <w:r w:rsidR="00E924CA">
        <w:t>.</w:t>
      </w:r>
      <w:r w:rsidR="00E924CA">
        <w:tab/>
      </w:r>
      <w:r w:rsidR="00E924CA">
        <w:rPr>
          <w:b/>
          <w:u w:val="single"/>
        </w:rPr>
        <w:t>Individual Customer Responsibility</w:t>
      </w:r>
    </w:p>
    <w:p w:rsidR="00E924CA" w:rsidRDefault="00E924CA">
      <w:pPr>
        <w:pStyle w:val="normindent1"/>
      </w:pPr>
      <w:r>
        <w:t xml:space="preserve">Customers taking service under Service Classifications </w:t>
      </w:r>
      <w:r w:rsidR="001E7999">
        <w:t>RS</w:t>
      </w:r>
      <w:r>
        <w:t xml:space="preserve">, FT, </w:t>
      </w:r>
      <w:r w:rsidR="009F1BE2">
        <w:t>GSL</w:t>
      </w:r>
      <w:r>
        <w:t xml:space="preserve">, </w:t>
      </w:r>
      <w:r w:rsidR="009F1BE2">
        <w:t>GSS</w:t>
      </w:r>
      <w:r w:rsidR="008025AC">
        <w:t xml:space="preserve">, DGC </w:t>
      </w:r>
      <w:r>
        <w:t xml:space="preserve">and </w:t>
      </w:r>
      <w:r w:rsidR="0017782E">
        <w:t>IS</w:t>
      </w:r>
      <w:r>
        <w:t xml:space="preserve"> may elect to designate one Marketer or Broker per account to have responsibility for nominations, daily balancing and/or monthly balancing on behalf of the Customer.  The Company will provide both individual and summary bills to each such Marketer or  Broker,  with a  summary  of  usage and  associated  charges  provided  for  each  Customer.  </w:t>
      </w:r>
      <w:proofErr w:type="gramStart"/>
      <w:r>
        <w:t>If  a</w:t>
      </w:r>
      <w:proofErr w:type="gramEnd"/>
      <w:r>
        <w:t xml:space="preserve">  Customer’s</w:t>
      </w:r>
    </w:p>
    <w:p w:rsidR="00E924CA" w:rsidRDefault="00E924CA">
      <w:pPr>
        <w:pStyle w:val="normindent1"/>
      </w:pPr>
      <w:proofErr w:type="gramStart"/>
      <w:r>
        <w:t>designated</w:t>
      </w:r>
      <w:proofErr w:type="gramEnd"/>
      <w:r>
        <w:t xml:space="preserve"> Marketer or Broker should default on any obligation for payment under this Service Classification, the Customer will be responsible for its proportional share of charges, including payment for unauthorized usage or for monthly imbalances.</w:t>
      </w:r>
    </w:p>
    <w:p w:rsidR="00AB573F" w:rsidRDefault="00AB573F">
      <w:pPr>
        <w:pStyle w:val="normindent1"/>
        <w:sectPr w:rsidR="00AB573F" w:rsidSect="008E35DC">
          <w:headerReference w:type="default" r:id="rId173"/>
          <w:footerReference w:type="default" r:id="rId174"/>
          <w:pgSz w:w="12240" w:h="15840" w:code="1"/>
          <w:pgMar w:top="576" w:right="576" w:bottom="576" w:left="864" w:header="432" w:footer="432" w:gutter="0"/>
          <w:paperSrc w:first="2" w:other="2"/>
          <w:cols w:space="720"/>
          <w:noEndnote/>
        </w:sectPr>
      </w:pPr>
    </w:p>
    <w:p w:rsidR="00E924CA" w:rsidRDefault="00E924CA">
      <w:pPr>
        <w:pStyle w:val="normindent1"/>
      </w:pPr>
    </w:p>
    <w:p w:rsidR="00E924CA" w:rsidRPr="00FF7C50" w:rsidRDefault="00C573DA">
      <w:pPr>
        <w:pStyle w:val="normindent"/>
        <w:rPr>
          <w:szCs w:val="22"/>
        </w:rPr>
      </w:pPr>
      <w:r w:rsidRPr="00FF7C50">
        <w:rPr>
          <w:szCs w:val="22"/>
        </w:rPr>
        <w:t>9</w:t>
      </w:r>
      <w:r w:rsidR="00E924CA" w:rsidRPr="00FF7C50">
        <w:rPr>
          <w:szCs w:val="22"/>
        </w:rPr>
        <w:t>.</w:t>
      </w:r>
      <w:r w:rsidR="00E924CA" w:rsidRPr="00FF7C50">
        <w:rPr>
          <w:szCs w:val="22"/>
        </w:rPr>
        <w:tab/>
      </w:r>
      <w:r w:rsidR="00E924CA" w:rsidRPr="00FF7C50">
        <w:rPr>
          <w:b/>
          <w:szCs w:val="22"/>
          <w:u w:val="single"/>
        </w:rPr>
        <w:t>Nominations</w:t>
      </w:r>
    </w:p>
    <w:p w:rsidR="009C16FC" w:rsidRPr="00166A40" w:rsidRDefault="009C16FC" w:rsidP="009C16FC">
      <w:pPr>
        <w:ind w:left="720"/>
        <w:rPr>
          <w:sz w:val="22"/>
          <w:szCs w:val="22"/>
        </w:rPr>
      </w:pPr>
      <w:r>
        <w:rPr>
          <w:sz w:val="22"/>
          <w:szCs w:val="22"/>
        </w:rPr>
        <w:t>By the deadline specified</w:t>
      </w:r>
      <w:r w:rsidRPr="00166A40">
        <w:rPr>
          <w:sz w:val="22"/>
          <w:szCs w:val="22"/>
        </w:rPr>
        <w:t xml:space="preserve"> on the Company’s electronic bulletin board (EBB), the Marketer shall enter nominations onto the Company’s EBB on the day prior to gas flow for the next calendar day.  The nomination shall contain customer’s transportation volumes, the name of the customer’s supplier and the contract number, along with the pipeline transporter.   The Marketer may change any daily or monthly nominations in a timely manner on the Company’s EBB by the time of the day prior to gas flow specified on the Company’s EBB. Marketer may request changes to nominations after the time specified on the Company’s EBB by calling Company, however any late changes are completely at the discretion of the Company.  Any agreed to changes will have to be formally requested in writing.</w:t>
      </w:r>
    </w:p>
    <w:p w:rsidR="009C16FC" w:rsidRPr="00166A40" w:rsidRDefault="009C16FC" w:rsidP="009C16FC">
      <w:pPr>
        <w:rPr>
          <w:sz w:val="22"/>
          <w:szCs w:val="22"/>
        </w:rPr>
      </w:pPr>
    </w:p>
    <w:p w:rsidR="009C16FC" w:rsidRPr="00166A40" w:rsidRDefault="009C16FC" w:rsidP="009C16FC">
      <w:pPr>
        <w:pStyle w:val="normindent1"/>
      </w:pPr>
      <w:r w:rsidRPr="00166A40">
        <w:t xml:space="preserve">The Company will not be required to accept any gas rendered by the Customer’s pipeline transporter that: (a) does not conform to the Marketer’s currently effective nominations or (b) is not delivered to a mutually agreeable </w:t>
      </w:r>
      <w:proofErr w:type="spellStart"/>
      <w:r w:rsidRPr="00166A40">
        <w:t>citygate</w:t>
      </w:r>
      <w:proofErr w:type="spellEnd"/>
      <w:r w:rsidRPr="00166A40">
        <w:t xml:space="preserve">.  The Company shall not be obligated to provide transportation service during an hourly, daily or monthly period in excess of the levels specified in the service agreement. </w:t>
      </w:r>
    </w:p>
    <w:p w:rsidR="00E924CA" w:rsidRDefault="00E924CA">
      <w:pPr>
        <w:pStyle w:val="normindent1"/>
      </w:pPr>
    </w:p>
    <w:p w:rsidR="009C16FC" w:rsidRDefault="009C16FC">
      <w:pPr>
        <w:pStyle w:val="normindent1"/>
      </w:pPr>
    </w:p>
    <w:p w:rsidR="00E924CA" w:rsidRDefault="00E924CA">
      <w:pPr>
        <w:pStyle w:val="Heading3"/>
      </w:pPr>
      <w:r>
        <w:t>PAYMENT</w:t>
      </w:r>
    </w:p>
    <w:p w:rsidR="00E924CA" w:rsidRDefault="00E924CA">
      <w:pPr>
        <w:jc w:val="both"/>
        <w:rPr>
          <w:sz w:val="22"/>
        </w:rPr>
      </w:pPr>
      <w:r>
        <w:rPr>
          <w:sz w:val="22"/>
        </w:rPr>
        <w:t>Bills are due within 10 days after the Company sends each Customer's individual bill and is subject to a late payment charge as set forth in Paragraph 8.9 of the Standard Terms and Conditions of this Tariff.  The Company may elect to utilize the deposit to satisfy any payments deemed to be late and to notify the Marketer or Broker of the need to replenish the deposit.</w:t>
      </w:r>
    </w:p>
    <w:p w:rsidR="00E924CA" w:rsidRDefault="00E924CA">
      <w:pPr>
        <w:jc w:val="both"/>
        <w:rPr>
          <w:sz w:val="12"/>
        </w:rPr>
      </w:pPr>
    </w:p>
    <w:p w:rsidR="00E924CA" w:rsidRDefault="00E924CA">
      <w:pPr>
        <w:pStyle w:val="Heading3"/>
      </w:pPr>
      <w:r>
        <w:t>CONTRACT</w:t>
      </w:r>
    </w:p>
    <w:p w:rsidR="00E924CA" w:rsidRDefault="00E924CA">
      <w:pPr>
        <w:jc w:val="both"/>
        <w:rPr>
          <w:sz w:val="22"/>
        </w:rPr>
      </w:pPr>
      <w:r>
        <w:rPr>
          <w:sz w:val="22"/>
        </w:rPr>
        <w:t xml:space="preserve">The term of the initial Service Agreement will be for a minimum of one year.  Thereafter, successive one-year terms will be in effect until terminated by written notice at least </w:t>
      </w:r>
      <w:r w:rsidR="0052661F">
        <w:rPr>
          <w:sz w:val="22"/>
        </w:rPr>
        <w:t>two (2) months p</w:t>
      </w:r>
      <w:r>
        <w:rPr>
          <w:sz w:val="22"/>
        </w:rPr>
        <w:t>rior to the expiration of the service agreement.</w:t>
      </w:r>
    </w:p>
    <w:p w:rsidR="00E924CA" w:rsidRDefault="00E924CA">
      <w:pPr>
        <w:pStyle w:val="Heading3"/>
        <w:rPr>
          <w:b w:val="0"/>
          <w:i w:val="0"/>
          <w:sz w:val="12"/>
          <w:u w:val="none"/>
        </w:rPr>
      </w:pPr>
    </w:p>
    <w:p w:rsidR="00E924CA" w:rsidRDefault="00E924CA">
      <w:pPr>
        <w:pStyle w:val="Heading3"/>
      </w:pPr>
      <w:r>
        <w:t>TERMS AND CONDITIONS</w:t>
      </w:r>
    </w:p>
    <w:p w:rsidR="00E924CA" w:rsidRDefault="00E924CA">
      <w:pPr>
        <w:jc w:val="both"/>
        <w:rPr>
          <w:sz w:val="22"/>
        </w:rPr>
      </w:pPr>
      <w:r>
        <w:rPr>
          <w:sz w:val="22"/>
        </w:rPr>
        <w:t>Service is subject to the Standard Terms and Conditions of this Tariff, the applicable transportation service class and the service agreement.</w:t>
      </w:r>
    </w:p>
    <w:p w:rsidR="00E924CA" w:rsidRDefault="00E924CA">
      <w:pPr>
        <w:jc w:val="both"/>
        <w:rPr>
          <w:sz w:val="22"/>
        </w:rPr>
      </w:pPr>
    </w:p>
    <w:p w:rsidR="00E924CA" w:rsidRDefault="00E924CA"/>
    <w:p w:rsidR="00110D29" w:rsidRDefault="00110D29">
      <w:pPr>
        <w:sectPr w:rsidR="00110D29" w:rsidSect="008E35DC">
          <w:headerReference w:type="default" r:id="rId175"/>
          <w:footerReference w:type="default" r:id="rId176"/>
          <w:pgSz w:w="12240" w:h="15840" w:code="1"/>
          <w:pgMar w:top="576" w:right="576" w:bottom="576" w:left="864" w:header="432" w:footer="432" w:gutter="0"/>
          <w:paperSrc w:first="2" w:other="2"/>
          <w:cols w:space="720"/>
          <w:noEndnote/>
        </w:sectPr>
      </w:pPr>
    </w:p>
    <w:p w:rsidR="00110D29" w:rsidRDefault="00110D29" w:rsidP="00110D29">
      <w:pPr>
        <w:pStyle w:val="Heading3"/>
        <w:rPr>
          <w:caps/>
        </w:rPr>
      </w:pPr>
      <w:r>
        <w:rPr>
          <w:caps/>
        </w:rPr>
        <w:lastRenderedPageBreak/>
        <w:t>AVAILABILITY</w:t>
      </w:r>
    </w:p>
    <w:p w:rsidR="00110D29" w:rsidRDefault="00110D29" w:rsidP="00110D29">
      <w:pPr>
        <w:jc w:val="both"/>
        <w:rPr>
          <w:sz w:val="22"/>
        </w:rPr>
      </w:pPr>
      <w:r>
        <w:rPr>
          <w:sz w:val="22"/>
        </w:rPr>
        <w:t>This service is available to any qualifying commercial and industrial customers on: a voluntary basis; alone or in conjunction with any other applicable rate schedule and to customers that meet the stated eligibility requirements and contract terms and conditions with the Company for service under the FEED program.</w:t>
      </w:r>
    </w:p>
    <w:p w:rsidR="00110D29" w:rsidRDefault="00110D29" w:rsidP="00110D29">
      <w:pPr>
        <w:jc w:val="both"/>
        <w:rPr>
          <w:sz w:val="22"/>
        </w:rPr>
      </w:pPr>
    </w:p>
    <w:p w:rsidR="00110D29" w:rsidRDefault="00110D29" w:rsidP="00110D29">
      <w:pPr>
        <w:pStyle w:val="Heading3"/>
      </w:pPr>
      <w:r>
        <w:t>CHARACTER OF SERVICE</w:t>
      </w:r>
    </w:p>
    <w:p w:rsidR="00110D29" w:rsidRDefault="00110D29" w:rsidP="00110D29">
      <w:pPr>
        <w:autoSpaceDE w:val="0"/>
        <w:autoSpaceDN w:val="0"/>
        <w:adjustRightInd w:val="0"/>
        <w:rPr>
          <w:sz w:val="22"/>
        </w:rPr>
      </w:pPr>
      <w:proofErr w:type="gramStart"/>
      <w:r>
        <w:rPr>
          <w:sz w:val="22"/>
        </w:rPr>
        <w:t xml:space="preserve">Firm or Interruptible gas service </w:t>
      </w:r>
      <w:r>
        <w:rPr>
          <w:sz w:val="22"/>
          <w:szCs w:val="22"/>
        </w:rPr>
        <w:t>where Customer may either purchase gas supply from the Company’s Rider “A” for Basic Gas Supply Service (“BGSS”) or from an independent Marketer or Broker.</w:t>
      </w:r>
      <w:proofErr w:type="gramEnd"/>
      <w:r w:rsidRPr="003F2BFF">
        <w:rPr>
          <w:b/>
          <w:color w:val="FF0000"/>
          <w:sz w:val="22"/>
        </w:rPr>
        <w:t xml:space="preserve"> </w:t>
      </w:r>
    </w:p>
    <w:p w:rsidR="00110D29" w:rsidRDefault="00110D29" w:rsidP="00110D29">
      <w:pPr>
        <w:rPr>
          <w:sz w:val="22"/>
        </w:rPr>
      </w:pPr>
    </w:p>
    <w:p w:rsidR="00110D29" w:rsidRDefault="00110D29" w:rsidP="00110D29">
      <w:pPr>
        <w:pStyle w:val="Heading3"/>
      </w:pPr>
      <w:r>
        <w:t>CONDITIONS PRECEDENT</w:t>
      </w:r>
    </w:p>
    <w:p w:rsidR="00110D29" w:rsidRDefault="00110D29" w:rsidP="00110D29">
      <w:pPr>
        <w:tabs>
          <w:tab w:val="left" w:pos="1728"/>
          <w:tab w:val="left" w:pos="2736"/>
          <w:tab w:val="left" w:pos="3024"/>
          <w:tab w:val="left" w:pos="3312"/>
          <w:tab w:val="left" w:pos="4896"/>
          <w:tab w:val="left" w:pos="5040"/>
          <w:tab w:val="left" w:pos="5184"/>
          <w:tab w:val="left" w:pos="5616"/>
        </w:tabs>
        <w:jc w:val="both"/>
        <w:rPr>
          <w:sz w:val="22"/>
        </w:rPr>
      </w:pPr>
      <w:r>
        <w:rPr>
          <w:sz w:val="22"/>
        </w:rPr>
        <w:t>In order to be a qualifying customer, the customer must meet one or more of the following conditions:</w:t>
      </w:r>
    </w:p>
    <w:p w:rsidR="00110D29" w:rsidRDefault="00110D29" w:rsidP="00110D29">
      <w:pPr>
        <w:jc w:val="both"/>
        <w:rPr>
          <w:sz w:val="22"/>
        </w:rPr>
      </w:pPr>
    </w:p>
    <w:p w:rsidR="00110D29" w:rsidRDefault="00110D29" w:rsidP="00110D29">
      <w:pPr>
        <w:tabs>
          <w:tab w:val="left" w:pos="720"/>
          <w:tab w:val="left" w:pos="1260"/>
        </w:tabs>
        <w:ind w:left="1260" w:hanging="1260"/>
        <w:jc w:val="both"/>
        <w:rPr>
          <w:sz w:val="22"/>
        </w:rPr>
      </w:pPr>
      <w:r>
        <w:rPr>
          <w:sz w:val="22"/>
        </w:rPr>
        <w:tab/>
        <w:t>1.</w:t>
      </w:r>
      <w:r>
        <w:rPr>
          <w:sz w:val="22"/>
        </w:rPr>
        <w:tab/>
        <w:t xml:space="preserve">For new customers, the customer must intend to utilize natural gas to provide significant environmental or economic development benefits within NJNG’s service territory or in a manner that increases system utilization.  </w:t>
      </w:r>
    </w:p>
    <w:p w:rsidR="00110D29" w:rsidRDefault="00110D29" w:rsidP="00110D29">
      <w:pPr>
        <w:tabs>
          <w:tab w:val="left" w:pos="720"/>
          <w:tab w:val="left" w:pos="1260"/>
        </w:tabs>
        <w:ind w:left="1800" w:hanging="1800"/>
        <w:jc w:val="both"/>
        <w:rPr>
          <w:sz w:val="22"/>
        </w:rPr>
      </w:pPr>
    </w:p>
    <w:p w:rsidR="00110D29" w:rsidRDefault="00110D29" w:rsidP="00110D29">
      <w:pPr>
        <w:tabs>
          <w:tab w:val="left" w:pos="720"/>
        </w:tabs>
        <w:spacing w:after="240"/>
        <w:ind w:left="1260" w:hanging="1260"/>
        <w:jc w:val="both"/>
        <w:rPr>
          <w:sz w:val="22"/>
        </w:rPr>
      </w:pPr>
      <w:r>
        <w:rPr>
          <w:sz w:val="22"/>
        </w:rPr>
        <w:tab/>
        <w:t>2.</w:t>
      </w:r>
      <w:r>
        <w:rPr>
          <w:sz w:val="22"/>
        </w:rPr>
        <w:tab/>
        <w:t>An existing customer that materially expands its use of natural gas.</w:t>
      </w:r>
    </w:p>
    <w:p w:rsidR="00110D29" w:rsidRDefault="00110D29" w:rsidP="00110D29">
      <w:pPr>
        <w:tabs>
          <w:tab w:val="left" w:pos="720"/>
        </w:tabs>
        <w:spacing w:after="240"/>
        <w:ind w:left="1260" w:hanging="1260"/>
        <w:jc w:val="both"/>
        <w:rPr>
          <w:sz w:val="22"/>
        </w:rPr>
      </w:pPr>
      <w:r>
        <w:rPr>
          <w:sz w:val="22"/>
        </w:rPr>
        <w:tab/>
        <w:t>3.</w:t>
      </w:r>
      <w:r>
        <w:rPr>
          <w:sz w:val="22"/>
        </w:rPr>
        <w:tab/>
        <w:t xml:space="preserve">An existing Customer that provides significant environmental or economic development benefits within NJNG’s service territory or that increases system utilization.  </w:t>
      </w:r>
    </w:p>
    <w:p w:rsidR="00110D29" w:rsidRDefault="00110D29" w:rsidP="00110D29">
      <w:pPr>
        <w:pStyle w:val="Heading3"/>
      </w:pPr>
      <w:r>
        <w:t>APPLICATION</w:t>
      </w:r>
    </w:p>
    <w:p w:rsidR="00110D29" w:rsidRDefault="00110D29" w:rsidP="00110D29">
      <w:pPr>
        <w:tabs>
          <w:tab w:val="left" w:pos="1728"/>
          <w:tab w:val="left" w:pos="2736"/>
          <w:tab w:val="left" w:pos="3024"/>
          <w:tab w:val="left" w:pos="3312"/>
          <w:tab w:val="left" w:pos="4896"/>
          <w:tab w:val="left" w:pos="5040"/>
          <w:tab w:val="left" w:pos="5184"/>
          <w:tab w:val="left" w:pos="5616"/>
        </w:tabs>
        <w:jc w:val="both"/>
        <w:rPr>
          <w:sz w:val="22"/>
        </w:rPr>
      </w:pPr>
      <w:r>
        <w:rPr>
          <w:sz w:val="22"/>
        </w:rPr>
        <w:t>This Rate Classification allows the Company to offer customer specific services under terms and conditions as agreed to between the Company and Customer, including, but not limited to, the following:</w:t>
      </w:r>
    </w:p>
    <w:p w:rsidR="00110D29" w:rsidRDefault="00110D29" w:rsidP="00110D29">
      <w:pPr>
        <w:jc w:val="both"/>
        <w:rPr>
          <w:sz w:val="22"/>
        </w:rPr>
      </w:pPr>
    </w:p>
    <w:p w:rsidR="00110D29" w:rsidRDefault="00110D29" w:rsidP="00110D29">
      <w:pPr>
        <w:tabs>
          <w:tab w:val="left" w:pos="720"/>
          <w:tab w:val="left" w:pos="1260"/>
        </w:tabs>
        <w:ind w:left="1260" w:hanging="1260"/>
        <w:jc w:val="both"/>
        <w:rPr>
          <w:sz w:val="22"/>
        </w:rPr>
      </w:pPr>
      <w:r>
        <w:rPr>
          <w:sz w:val="22"/>
        </w:rPr>
        <w:tab/>
        <w:t>1.</w:t>
      </w:r>
      <w:r>
        <w:rPr>
          <w:sz w:val="22"/>
        </w:rPr>
        <w:tab/>
        <w:t xml:space="preserve">FEED Incentive or Discounted Rates designed to encourage environmental improvements or development within the Company’s service territory or enhance the Company’s system utilization (FEED Class 1). FEED Class 1 may be used separately or in conjunction with FEED Class 2 or FEED Class 3.  </w:t>
      </w:r>
    </w:p>
    <w:p w:rsidR="00110D29" w:rsidRDefault="00110D29" w:rsidP="00110D29">
      <w:pPr>
        <w:tabs>
          <w:tab w:val="left" w:pos="720"/>
          <w:tab w:val="left" w:pos="1260"/>
        </w:tabs>
        <w:ind w:left="1800" w:hanging="1800"/>
        <w:jc w:val="both"/>
        <w:rPr>
          <w:sz w:val="22"/>
        </w:rPr>
      </w:pPr>
    </w:p>
    <w:p w:rsidR="00110D29" w:rsidRDefault="00110D29" w:rsidP="00110D29">
      <w:pPr>
        <w:tabs>
          <w:tab w:val="left" w:pos="720"/>
        </w:tabs>
        <w:spacing w:after="240"/>
        <w:ind w:left="1260" w:hanging="1260"/>
        <w:jc w:val="both"/>
        <w:rPr>
          <w:sz w:val="22"/>
        </w:rPr>
      </w:pPr>
      <w:r>
        <w:rPr>
          <w:sz w:val="22"/>
        </w:rPr>
        <w:tab/>
        <w:t>2.</w:t>
      </w:r>
      <w:r>
        <w:rPr>
          <w:sz w:val="22"/>
        </w:rPr>
        <w:tab/>
        <w:t>FEED Special Developmental Rates designed to allow the Company to recover from the Customer the Company’s capital investment, fees, expenses, costs, other charges and a return on the investment over the duration of the Contract  related to distribution system and mains expansions (FEED Class 2).</w:t>
      </w:r>
    </w:p>
    <w:p w:rsidR="00110D29" w:rsidRDefault="00110D29" w:rsidP="00110D29">
      <w:pPr>
        <w:tabs>
          <w:tab w:val="left" w:pos="720"/>
        </w:tabs>
        <w:spacing w:after="240"/>
        <w:ind w:left="1260" w:hanging="540"/>
        <w:jc w:val="both"/>
        <w:rPr>
          <w:sz w:val="22"/>
        </w:rPr>
      </w:pPr>
      <w:r>
        <w:rPr>
          <w:sz w:val="22"/>
        </w:rPr>
        <w:t>3.</w:t>
      </w:r>
      <w:r>
        <w:rPr>
          <w:sz w:val="22"/>
        </w:rPr>
        <w:tab/>
        <w:t>FEED Special Developmental Rates designed to encourage significant, new and/or environmental or economic development projects in NJNG’s service territory and allow the Company to install and/or operate equipment and facilities to fulfill the Contract and recover from the Customer the Company’s capital investment, fees, expenses, costs, other charges and a return on the investment over the duration of the Contract related to non-traditional equipment (FEED Class 3). The projects will not be included in the Company’s rate base.</w:t>
      </w:r>
    </w:p>
    <w:p w:rsidR="00110D29" w:rsidRDefault="00110D29"/>
    <w:p w:rsidR="00110D29" w:rsidRDefault="00110D29">
      <w:pPr>
        <w:sectPr w:rsidR="00110D29" w:rsidSect="008E35DC">
          <w:headerReference w:type="default" r:id="rId177"/>
          <w:footerReference w:type="default" r:id="rId178"/>
          <w:pgSz w:w="12240" w:h="15840" w:code="1"/>
          <w:pgMar w:top="576" w:right="576" w:bottom="576" w:left="864" w:header="432" w:footer="432" w:gutter="0"/>
          <w:paperSrc w:first="2" w:other="2"/>
          <w:cols w:space="720"/>
          <w:noEndnote/>
        </w:sectPr>
      </w:pPr>
    </w:p>
    <w:p w:rsidR="008022C1" w:rsidRDefault="008022C1" w:rsidP="008022C1">
      <w:pPr>
        <w:pStyle w:val="Heading3"/>
      </w:pPr>
      <w:r>
        <w:lastRenderedPageBreak/>
        <w:t>SPECIAL CONTRACT AND PROVISIONS</w:t>
      </w:r>
    </w:p>
    <w:p w:rsidR="008022C1" w:rsidRDefault="008022C1" w:rsidP="008022C1">
      <w:pPr>
        <w:pStyle w:val="normindent"/>
      </w:pPr>
      <w:r>
        <w:t>1.</w:t>
      </w:r>
      <w:r>
        <w:tab/>
      </w:r>
      <w:r>
        <w:rPr>
          <w:b/>
          <w:u w:val="single"/>
        </w:rPr>
        <w:t>Contract</w:t>
      </w:r>
    </w:p>
    <w:p w:rsidR="00E7560F" w:rsidRDefault="008022C1" w:rsidP="008022C1">
      <w:pPr>
        <w:ind w:left="720"/>
        <w:rPr>
          <w:sz w:val="22"/>
        </w:rPr>
      </w:pPr>
      <w:r>
        <w:rPr>
          <w:sz w:val="22"/>
        </w:rPr>
        <w:t xml:space="preserve">The Customer and the Company shall enter into a contract detailing the rates, charges, terms and other conditions.  At the conclusion of the specified term of the Contract, any continuing service to the Customer shall be charged under the terms and conditions of the then-applicable Tariff rate schedule for similarly situated customers.  </w:t>
      </w:r>
    </w:p>
    <w:p w:rsidR="008022C1" w:rsidRDefault="008022C1" w:rsidP="008022C1">
      <w:pPr>
        <w:pStyle w:val="normindent"/>
      </w:pPr>
      <w:r>
        <w:t xml:space="preserve">2.   </w:t>
      </w:r>
      <w:r>
        <w:rPr>
          <w:b/>
          <w:u w:val="single"/>
        </w:rPr>
        <w:t>Contract Terms</w:t>
      </w:r>
    </w:p>
    <w:p w:rsidR="00E7560F" w:rsidRDefault="008022C1" w:rsidP="008022C1">
      <w:pPr>
        <w:ind w:left="720"/>
        <w:jc w:val="both"/>
        <w:rPr>
          <w:sz w:val="22"/>
        </w:rPr>
      </w:pPr>
      <w:r>
        <w:rPr>
          <w:sz w:val="22"/>
        </w:rPr>
        <w:t>The Contract will include details regarding length of the initial term and any renewal options, a specified term for the recovery of the Company’s capital investment in facilities and all related costs, charges and expenses, the operational terms and conditions, the rates and charges applicable under the Contract, and other provisions to fully define the obligations and rights of the parties.</w:t>
      </w:r>
    </w:p>
    <w:p w:rsidR="008022C1" w:rsidRDefault="008022C1" w:rsidP="008022C1">
      <w:pPr>
        <w:pStyle w:val="normindent"/>
      </w:pPr>
      <w:r>
        <w:t xml:space="preserve">3.   </w:t>
      </w:r>
      <w:r>
        <w:rPr>
          <w:b/>
          <w:u w:val="single"/>
        </w:rPr>
        <w:t>Significant Economic Benefit</w:t>
      </w:r>
    </w:p>
    <w:p w:rsidR="00E7560F" w:rsidRDefault="008022C1" w:rsidP="008022C1">
      <w:pPr>
        <w:ind w:left="720"/>
        <w:jc w:val="both"/>
        <w:rPr>
          <w:sz w:val="22"/>
        </w:rPr>
      </w:pPr>
      <w:r>
        <w:rPr>
          <w:sz w:val="22"/>
        </w:rPr>
        <w:t xml:space="preserve">Customers must intend to: create new jobs or avoid potential job reductions in </w:t>
      </w:r>
      <w:smartTag w:uri="urn:schemas-microsoft-com:office:smarttags" w:element="State">
        <w:smartTag w:uri="urn:schemas-microsoft-com:office:smarttags" w:element="place">
          <w:r>
            <w:rPr>
              <w:sz w:val="22"/>
            </w:rPr>
            <w:t>New Jersey</w:t>
          </w:r>
        </w:smartTag>
      </w:smartTag>
      <w:r>
        <w:rPr>
          <w:sz w:val="22"/>
        </w:rPr>
        <w:t xml:space="preserve">; or otherwise provide material benefits in the areas of economic development or infrastructure enhancements which might not be attained absent the contract under this Service Classification.  </w:t>
      </w:r>
    </w:p>
    <w:p w:rsidR="008022C1" w:rsidRDefault="008022C1" w:rsidP="008022C1">
      <w:pPr>
        <w:pStyle w:val="normindent"/>
      </w:pPr>
      <w:r>
        <w:t xml:space="preserve">4.   </w:t>
      </w:r>
      <w:r>
        <w:rPr>
          <w:b/>
          <w:u w:val="single"/>
        </w:rPr>
        <w:t>Significant Environmental Benefit</w:t>
      </w:r>
    </w:p>
    <w:p w:rsidR="008022C1" w:rsidRDefault="008022C1" w:rsidP="008022C1">
      <w:pPr>
        <w:ind w:left="720"/>
        <w:jc w:val="both"/>
        <w:rPr>
          <w:sz w:val="22"/>
        </w:rPr>
      </w:pPr>
      <w:r>
        <w:rPr>
          <w:sz w:val="22"/>
        </w:rPr>
        <w:t xml:space="preserve">Customers must intend to: install or modernize equipment that uses energy more efficiently; reduce carbon emissions; achieve goals under a State or Federal Energy Plan or policy as may be established from time to time; or otherwise intend to provide measurable benefits to improve New Jersey’s environment.  </w:t>
      </w:r>
    </w:p>
    <w:p w:rsidR="008022C1" w:rsidRDefault="008022C1" w:rsidP="008022C1">
      <w:pPr>
        <w:ind w:left="720"/>
        <w:jc w:val="both"/>
        <w:rPr>
          <w:sz w:val="22"/>
        </w:rPr>
      </w:pPr>
    </w:p>
    <w:p w:rsidR="008022C1" w:rsidRDefault="008022C1" w:rsidP="008022C1">
      <w:pPr>
        <w:pStyle w:val="Heading3"/>
      </w:pPr>
      <w:r>
        <w:t>BILLING</w:t>
      </w:r>
    </w:p>
    <w:p w:rsidR="008022C1" w:rsidRDefault="008022C1" w:rsidP="008022C1">
      <w:pPr>
        <w:jc w:val="both"/>
        <w:rPr>
          <w:sz w:val="22"/>
        </w:rPr>
      </w:pPr>
      <w:r>
        <w:rPr>
          <w:sz w:val="22"/>
        </w:rPr>
        <w:t xml:space="preserve">Recovery of the Company’s costs including but not limited to, the capital investment, fees, expenses, costs, other charges and a return on investment shall be billed under a separately stated charge on the Customer’s bill, which shall be determined for each individual Customer and specified in the Contract.  </w:t>
      </w:r>
    </w:p>
    <w:p w:rsidR="008022C1" w:rsidRDefault="008022C1" w:rsidP="008022C1">
      <w:pPr>
        <w:jc w:val="both"/>
        <w:rPr>
          <w:sz w:val="22"/>
        </w:rPr>
      </w:pPr>
    </w:p>
    <w:p w:rsidR="008022C1" w:rsidRDefault="008022C1" w:rsidP="008022C1">
      <w:pPr>
        <w:pStyle w:val="Heading3"/>
      </w:pPr>
      <w:r>
        <w:t>REGULATORY REVIEW</w:t>
      </w:r>
    </w:p>
    <w:p w:rsidR="00110D29" w:rsidRDefault="008022C1" w:rsidP="008022C1">
      <w:pPr>
        <w:rPr>
          <w:sz w:val="22"/>
          <w:szCs w:val="22"/>
        </w:rPr>
      </w:pPr>
      <w:r>
        <w:rPr>
          <w:sz w:val="22"/>
        </w:rPr>
        <w:t xml:space="preserve">The Company shall file the Contract and any other terms and conditions with the Staff of the New Jersey Board of Public Utilities (Board Staff) and the New Jersey Division of Rate Counsel (Rate Counsel) for review, together with information regarding how service under the Contract provides significant environmental or economic benefit or improves system utilization.  The Company shall also include in the filing: a specific program description; summary of the benefits to the Company, customer and other ratepayers; and cost estimate and documentation.  The Company shall request Board Staff and Rate Counsel review FEED Class 2 and FEED Class 3 filings and comment within sixty (60) days, at which time, absent objections, the Contract and any other terms and conditions shall take effect.  Any subsequent amendments following implementation of the FEED Class 2 or FEED Class 3 Contract that modify the terms of the Contract shall be submitted to Board Staff and Rate Counsel for review and comment within sixty (60) days of the effective date of such amendment, and absent objections by Board Staff and Rate Counsel, the amendment(s) shall take effect, as prescribed. </w:t>
      </w:r>
      <w:r w:rsidRPr="00AD3D0F">
        <w:rPr>
          <w:sz w:val="22"/>
          <w:szCs w:val="22"/>
        </w:rPr>
        <w:t xml:space="preserve">For FEED Class 1 Contracts, the Company shall request Board </w:t>
      </w:r>
      <w:r>
        <w:rPr>
          <w:sz w:val="22"/>
          <w:szCs w:val="22"/>
        </w:rPr>
        <w:t xml:space="preserve">Staff </w:t>
      </w:r>
      <w:r w:rsidRPr="00AD3D0F">
        <w:rPr>
          <w:sz w:val="22"/>
          <w:szCs w:val="22"/>
        </w:rPr>
        <w:t>and Rate Counsel review the filing and any subsequent amendments and comment within sixty (60) days</w:t>
      </w:r>
      <w:r>
        <w:rPr>
          <w:sz w:val="22"/>
          <w:szCs w:val="22"/>
        </w:rPr>
        <w:t>.  FEED Class 1 contracts will be submitted for</w:t>
      </w:r>
      <w:r w:rsidRPr="00AD3D0F">
        <w:rPr>
          <w:sz w:val="22"/>
          <w:szCs w:val="22"/>
        </w:rPr>
        <w:t xml:space="preserve"> Board </w:t>
      </w:r>
      <w:r>
        <w:rPr>
          <w:sz w:val="22"/>
          <w:szCs w:val="22"/>
        </w:rPr>
        <w:t>approval prior to implementation</w:t>
      </w:r>
      <w:r w:rsidRPr="00AD3D0F">
        <w:rPr>
          <w:sz w:val="22"/>
          <w:szCs w:val="22"/>
        </w:rPr>
        <w:t>.</w:t>
      </w:r>
    </w:p>
    <w:p w:rsidR="008022C1" w:rsidRDefault="008022C1" w:rsidP="008022C1">
      <w:pPr>
        <w:rPr>
          <w:sz w:val="22"/>
          <w:szCs w:val="22"/>
        </w:rPr>
      </w:pPr>
    </w:p>
    <w:p w:rsidR="008022C1" w:rsidRDefault="008022C1" w:rsidP="008022C1">
      <w:pPr>
        <w:sectPr w:rsidR="008022C1" w:rsidSect="008E35DC">
          <w:headerReference w:type="default" r:id="rId179"/>
          <w:footerReference w:type="default" r:id="rId180"/>
          <w:pgSz w:w="12240" w:h="15840" w:code="1"/>
          <w:pgMar w:top="576" w:right="576" w:bottom="576" w:left="864" w:header="432" w:footer="432" w:gutter="0"/>
          <w:paperSrc w:first="2" w:other="2"/>
          <w:cols w:space="720"/>
          <w:noEndnote/>
        </w:sectPr>
      </w:pPr>
    </w:p>
    <w:p w:rsidR="008022C1" w:rsidRDefault="008022C1" w:rsidP="008022C1">
      <w:pPr>
        <w:pStyle w:val="Heading3"/>
      </w:pPr>
      <w:r>
        <w:lastRenderedPageBreak/>
        <w:t>PAYMENT</w:t>
      </w:r>
    </w:p>
    <w:p w:rsidR="008022C1" w:rsidRDefault="008022C1" w:rsidP="008022C1">
      <w:pPr>
        <w:jc w:val="both"/>
        <w:rPr>
          <w:sz w:val="22"/>
        </w:rPr>
      </w:pPr>
      <w:r>
        <w:rPr>
          <w:sz w:val="22"/>
        </w:rPr>
        <w:t>Bills are due within ten (l0) days after the Company sends the bill and subject to a late payment charge as set forth in Paragraph 8.9 of the Standard Terms and Conditions of this Tariff.</w:t>
      </w:r>
    </w:p>
    <w:p w:rsidR="008022C1" w:rsidRDefault="008022C1" w:rsidP="008022C1">
      <w:pPr>
        <w:pStyle w:val="Heading3"/>
      </w:pPr>
    </w:p>
    <w:p w:rsidR="008022C1" w:rsidRDefault="008022C1" w:rsidP="008022C1">
      <w:pPr>
        <w:pStyle w:val="Heading3"/>
      </w:pPr>
      <w:r>
        <w:t>TERMS AND CONDITIONS</w:t>
      </w:r>
    </w:p>
    <w:p w:rsidR="008022C1" w:rsidRDefault="008022C1" w:rsidP="008022C1">
      <w:pPr>
        <w:rPr>
          <w:sz w:val="22"/>
        </w:rPr>
      </w:pPr>
      <w:r>
        <w:rPr>
          <w:sz w:val="22"/>
        </w:rPr>
        <w:t>When applicable, service is subject to the Standard Terms and Conditions of this Tariff and the Contract.</w:t>
      </w:r>
    </w:p>
    <w:p w:rsidR="007F104C" w:rsidRDefault="007F104C" w:rsidP="008022C1">
      <w:pPr>
        <w:sectPr w:rsidR="007F104C" w:rsidSect="008E35DC">
          <w:headerReference w:type="default" r:id="rId181"/>
          <w:footerReference w:type="default" r:id="rId182"/>
          <w:pgSz w:w="12240" w:h="15840" w:code="1"/>
          <w:pgMar w:top="576" w:right="576" w:bottom="576" w:left="864" w:header="432" w:footer="432" w:gutter="0"/>
          <w:paperSrc w:first="2" w:other="2"/>
          <w:cols w:space="720"/>
          <w:noEndnote/>
        </w:sectPr>
      </w:pPr>
    </w:p>
    <w:p w:rsidR="007F104C" w:rsidRDefault="007F104C" w:rsidP="007F104C">
      <w:pPr>
        <w:pStyle w:val="Heading3"/>
      </w:pPr>
      <w:r>
        <w:lastRenderedPageBreak/>
        <w:t>AVAILABILITY</w:t>
      </w:r>
    </w:p>
    <w:p w:rsidR="007F104C" w:rsidRDefault="007F104C" w:rsidP="007F104C">
      <w:pPr>
        <w:rPr>
          <w:sz w:val="22"/>
          <w:szCs w:val="22"/>
        </w:rPr>
      </w:pPr>
      <w:r w:rsidRPr="00950DF9">
        <w:rPr>
          <w:sz w:val="22"/>
          <w:szCs w:val="22"/>
        </w:rPr>
        <w:t xml:space="preserve">This service is available to any customer who would otherwise qualify for service under Service Classifications </w:t>
      </w:r>
      <w:r>
        <w:rPr>
          <w:sz w:val="22"/>
          <w:szCs w:val="22"/>
        </w:rPr>
        <w:t>RS, GSS</w:t>
      </w:r>
      <w:r w:rsidRPr="00950DF9">
        <w:rPr>
          <w:sz w:val="22"/>
          <w:szCs w:val="22"/>
        </w:rPr>
        <w:t xml:space="preserve">, </w:t>
      </w:r>
      <w:r>
        <w:rPr>
          <w:sz w:val="22"/>
          <w:szCs w:val="22"/>
        </w:rPr>
        <w:t>GSL</w:t>
      </w:r>
      <w:r w:rsidRPr="00950DF9">
        <w:rPr>
          <w:sz w:val="22"/>
          <w:szCs w:val="22"/>
        </w:rPr>
        <w:t xml:space="preserve">, </w:t>
      </w:r>
      <w:r>
        <w:rPr>
          <w:sz w:val="22"/>
          <w:szCs w:val="22"/>
        </w:rPr>
        <w:t xml:space="preserve">FT, </w:t>
      </w:r>
      <w:r w:rsidRPr="00950DF9">
        <w:rPr>
          <w:sz w:val="22"/>
          <w:szCs w:val="22"/>
        </w:rPr>
        <w:t>IS, or NGV</w:t>
      </w:r>
      <w:r>
        <w:rPr>
          <w:sz w:val="22"/>
          <w:szCs w:val="22"/>
        </w:rPr>
        <w:t xml:space="preserve"> and who will utilize natural gas for the purpose of fueling natural gas vehicles at Company owned compressed natural gas re-fueling facilities operated by the Customer on its property (“Host Customer”). </w:t>
      </w:r>
    </w:p>
    <w:p w:rsidR="007F104C" w:rsidRDefault="007F104C" w:rsidP="007F104C">
      <w:pPr>
        <w:rPr>
          <w:sz w:val="22"/>
          <w:szCs w:val="22"/>
        </w:rPr>
      </w:pPr>
    </w:p>
    <w:p w:rsidR="007F104C" w:rsidRDefault="007F104C" w:rsidP="007F104C">
      <w:pPr>
        <w:rPr>
          <w:sz w:val="22"/>
          <w:szCs w:val="22"/>
        </w:rPr>
      </w:pPr>
      <w:r>
        <w:rPr>
          <w:sz w:val="22"/>
          <w:szCs w:val="22"/>
        </w:rPr>
        <w:t>Availability of this Service Classification is subject to the terms and conditions approved in BPU Docket No. GR11060361.</w:t>
      </w:r>
    </w:p>
    <w:p w:rsidR="007F104C" w:rsidRDefault="007F104C" w:rsidP="007F104C">
      <w:pPr>
        <w:rPr>
          <w:sz w:val="22"/>
          <w:szCs w:val="22"/>
        </w:rPr>
      </w:pPr>
    </w:p>
    <w:p w:rsidR="007F104C" w:rsidRDefault="007F104C" w:rsidP="007F104C">
      <w:pPr>
        <w:pStyle w:val="Heading3"/>
      </w:pPr>
      <w:r>
        <w:t>CONDITIONS PRECEDENT</w:t>
      </w:r>
    </w:p>
    <w:p w:rsidR="007F104C" w:rsidRDefault="007F104C" w:rsidP="007F104C">
      <w:pPr>
        <w:rPr>
          <w:sz w:val="22"/>
          <w:szCs w:val="22"/>
        </w:rPr>
      </w:pPr>
      <w:r>
        <w:rPr>
          <w:sz w:val="22"/>
          <w:szCs w:val="22"/>
        </w:rPr>
        <w:t>The Host Customer must sign an Agreement with the Company. The Host Customer must provide assurance that it will use initially at least twenty (20) percent of the re-fueling facility’s capacity. The Host Customer must agree to provide the general public with reasonable access to a re-fueling facility for purposes of fueling the general public’s natural gas vehicles.</w:t>
      </w:r>
    </w:p>
    <w:p w:rsidR="007F104C" w:rsidRDefault="007F104C" w:rsidP="007F104C">
      <w:pPr>
        <w:pStyle w:val="Heading3"/>
      </w:pPr>
    </w:p>
    <w:p w:rsidR="007F104C" w:rsidRDefault="007F104C" w:rsidP="007F104C">
      <w:pPr>
        <w:pStyle w:val="Heading3"/>
      </w:pPr>
      <w:r>
        <w:t>DEFINITION OF TERM USED HEREIN</w:t>
      </w:r>
    </w:p>
    <w:p w:rsidR="007F104C" w:rsidRDefault="007F104C" w:rsidP="007F104C">
      <w:pPr>
        <w:rPr>
          <w:sz w:val="22"/>
          <w:szCs w:val="22"/>
        </w:rPr>
      </w:pPr>
      <w:r w:rsidRPr="00F71144">
        <w:rPr>
          <w:sz w:val="22"/>
          <w:szCs w:val="22"/>
        </w:rPr>
        <w:t>“GGE”</w:t>
      </w:r>
      <w:r>
        <w:rPr>
          <w:sz w:val="22"/>
          <w:szCs w:val="22"/>
        </w:rPr>
        <w:t xml:space="preserve"> is the Gasoline Gallon Equivalent for converting a price per therm of natural gas to a price per gallon of gasoline. The GGE shall be determined in accordance with local standards.</w:t>
      </w:r>
    </w:p>
    <w:p w:rsidR="007F104C" w:rsidRDefault="007F104C" w:rsidP="007F104C">
      <w:pPr>
        <w:rPr>
          <w:sz w:val="22"/>
        </w:rPr>
      </w:pPr>
    </w:p>
    <w:p w:rsidR="007F104C" w:rsidRDefault="007F104C" w:rsidP="007F104C">
      <w:pPr>
        <w:pStyle w:val="Heading3"/>
      </w:pPr>
      <w:r>
        <w:t>CHARACTER OF SERVICE</w:t>
      </w:r>
    </w:p>
    <w:p w:rsidR="007F104C" w:rsidRDefault="007F104C" w:rsidP="007F104C">
      <w:pPr>
        <w:jc w:val="both"/>
        <w:rPr>
          <w:sz w:val="22"/>
        </w:rPr>
      </w:pPr>
      <w:proofErr w:type="gramStart"/>
      <w:r>
        <w:rPr>
          <w:sz w:val="22"/>
        </w:rPr>
        <w:t>Firm gas service where Host Customer may purchase gas supply pursuant to the Company’s Rider “A” for Basic Gas Supply Service (“BGSS”), from the Company through a contract, or from a Marketer or Broker.</w:t>
      </w:r>
      <w:proofErr w:type="gramEnd"/>
    </w:p>
    <w:p w:rsidR="007F104C" w:rsidRDefault="007F104C" w:rsidP="007F104C">
      <w:pPr>
        <w:rPr>
          <w:sz w:val="22"/>
        </w:rPr>
      </w:pPr>
    </w:p>
    <w:p w:rsidR="007F104C" w:rsidRDefault="007F104C" w:rsidP="007F104C">
      <w:pPr>
        <w:pStyle w:val="Heading3"/>
      </w:pPr>
      <w:r>
        <w:t>MONTHLY RATES</w:t>
      </w:r>
    </w:p>
    <w:p w:rsidR="007F104C" w:rsidRDefault="007F104C" w:rsidP="007F104C">
      <w:pPr>
        <w:rPr>
          <w:sz w:val="22"/>
        </w:rPr>
      </w:pPr>
    </w:p>
    <w:p w:rsidR="007F104C" w:rsidRPr="00987889" w:rsidRDefault="007F104C" w:rsidP="007F104C">
      <w:pPr>
        <w:rPr>
          <w:b/>
          <w:i/>
          <w:szCs w:val="24"/>
          <w:u w:val="single"/>
        </w:rPr>
      </w:pPr>
      <w:r>
        <w:rPr>
          <w:b/>
          <w:i/>
          <w:szCs w:val="24"/>
          <w:u w:val="single"/>
        </w:rPr>
        <w:t>Customer Charge</w:t>
      </w:r>
      <w:r w:rsidRPr="00987889">
        <w:rPr>
          <w:b/>
          <w:i/>
          <w:szCs w:val="24"/>
          <w:u w:val="single"/>
        </w:rPr>
        <w:t>:</w:t>
      </w:r>
    </w:p>
    <w:tbl>
      <w:tblPr>
        <w:tblW w:w="9540" w:type="dxa"/>
        <w:tblInd w:w="468" w:type="dxa"/>
        <w:tblLayout w:type="fixed"/>
        <w:tblLook w:val="0000"/>
      </w:tblPr>
      <w:tblGrid>
        <w:gridCol w:w="6120"/>
        <w:gridCol w:w="3420"/>
      </w:tblGrid>
      <w:tr w:rsidR="007F104C" w:rsidTr="001023E2">
        <w:trPr>
          <w:trHeight w:val="338"/>
        </w:trPr>
        <w:tc>
          <w:tcPr>
            <w:tcW w:w="6120" w:type="dxa"/>
          </w:tcPr>
          <w:p w:rsidR="007F104C" w:rsidRDefault="007F104C" w:rsidP="001023E2">
            <w:pPr>
              <w:rPr>
                <w:sz w:val="22"/>
              </w:rPr>
            </w:pPr>
            <w:r>
              <w:rPr>
                <w:sz w:val="22"/>
              </w:rPr>
              <w:t>Customer Charge per meter per month</w:t>
            </w:r>
          </w:p>
        </w:tc>
        <w:tc>
          <w:tcPr>
            <w:tcW w:w="3420" w:type="dxa"/>
          </w:tcPr>
          <w:p w:rsidR="007F104C" w:rsidRDefault="007F104C" w:rsidP="001023E2">
            <w:pPr>
              <w:rPr>
                <w:sz w:val="22"/>
              </w:rPr>
            </w:pPr>
            <w:r>
              <w:rPr>
                <w:sz w:val="22"/>
              </w:rPr>
              <w:t>$50.00</w:t>
            </w:r>
          </w:p>
        </w:tc>
      </w:tr>
    </w:tbl>
    <w:p w:rsidR="007F104C" w:rsidRDefault="007F104C" w:rsidP="007F104C">
      <w:pPr>
        <w:pStyle w:val="BodyText"/>
        <w:tabs>
          <w:tab w:val="left" w:pos="3600"/>
        </w:tabs>
        <w:rPr>
          <w:b/>
          <w:i/>
          <w:szCs w:val="24"/>
          <w:u w:val="single"/>
        </w:rPr>
      </w:pPr>
    </w:p>
    <w:p w:rsidR="007F104C" w:rsidRPr="00987889" w:rsidRDefault="007F104C" w:rsidP="007F104C">
      <w:pPr>
        <w:rPr>
          <w:b/>
          <w:i/>
          <w:szCs w:val="24"/>
          <w:u w:val="single"/>
        </w:rPr>
      </w:pPr>
      <w:r w:rsidRPr="00987889">
        <w:rPr>
          <w:b/>
          <w:i/>
          <w:szCs w:val="24"/>
          <w:u w:val="single"/>
        </w:rPr>
        <w:t>Delivery Charge:</w:t>
      </w:r>
      <w:r w:rsidRPr="003D5D5A">
        <w:rPr>
          <w:b/>
          <w:i/>
          <w:szCs w:val="24"/>
          <w:u w:val="single"/>
        </w:rPr>
        <w:t xml:space="preserve"> </w:t>
      </w:r>
    </w:p>
    <w:tbl>
      <w:tblPr>
        <w:tblW w:w="10260" w:type="dxa"/>
        <w:tblInd w:w="468" w:type="dxa"/>
        <w:tblLayout w:type="fixed"/>
        <w:tblLook w:val="0000"/>
      </w:tblPr>
      <w:tblGrid>
        <w:gridCol w:w="6120"/>
        <w:gridCol w:w="4140"/>
      </w:tblGrid>
      <w:tr w:rsidR="007F104C" w:rsidTr="001023E2">
        <w:trPr>
          <w:trHeight w:val="266"/>
        </w:trPr>
        <w:tc>
          <w:tcPr>
            <w:tcW w:w="6120" w:type="dxa"/>
          </w:tcPr>
          <w:p w:rsidR="007F104C" w:rsidRDefault="007F104C" w:rsidP="001023E2">
            <w:pPr>
              <w:rPr>
                <w:sz w:val="22"/>
              </w:rPr>
            </w:pPr>
            <w:r>
              <w:rPr>
                <w:sz w:val="22"/>
              </w:rPr>
              <w:t xml:space="preserve">Delivery Charge per therm </w:t>
            </w:r>
          </w:p>
        </w:tc>
        <w:tc>
          <w:tcPr>
            <w:tcW w:w="4140" w:type="dxa"/>
          </w:tcPr>
          <w:p w:rsidR="007F104C" w:rsidRDefault="00480390" w:rsidP="001023E2">
            <w:pPr>
              <w:rPr>
                <w:sz w:val="22"/>
              </w:rPr>
            </w:pPr>
            <w:r>
              <w:rPr>
                <w:sz w:val="22"/>
              </w:rPr>
              <w:t>$0.4</w:t>
            </w:r>
            <w:r w:rsidR="00F1535B">
              <w:rPr>
                <w:sz w:val="22"/>
              </w:rPr>
              <w:t>864</w:t>
            </w:r>
          </w:p>
          <w:p w:rsidR="007F104C" w:rsidRDefault="00F1535B" w:rsidP="00F1535B">
            <w:pPr>
              <w:rPr>
                <w:sz w:val="22"/>
                <w:u w:val="single"/>
              </w:rPr>
            </w:pPr>
            <w:r>
              <w:rPr>
                <w:sz w:val="22"/>
              </w:rPr>
              <w:t>($0.6080</w:t>
            </w:r>
            <w:r w:rsidR="001C03C6">
              <w:rPr>
                <w:sz w:val="22"/>
              </w:rPr>
              <w:t xml:space="preserve"> </w:t>
            </w:r>
            <w:r w:rsidR="007F104C">
              <w:rPr>
                <w:sz w:val="22"/>
              </w:rPr>
              <w:t>per GGE)</w:t>
            </w:r>
          </w:p>
        </w:tc>
      </w:tr>
    </w:tbl>
    <w:p w:rsidR="007F104C" w:rsidRDefault="007F104C" w:rsidP="007F104C">
      <w:pPr>
        <w:pStyle w:val="BodyText"/>
        <w:tabs>
          <w:tab w:val="left" w:pos="3600"/>
        </w:tabs>
        <w:rPr>
          <w:b/>
          <w:i/>
          <w:szCs w:val="24"/>
          <w:u w:val="single"/>
        </w:rPr>
      </w:pPr>
      <w:r>
        <w:rPr>
          <w:b/>
          <w:i/>
          <w:szCs w:val="24"/>
          <w:u w:val="single"/>
        </w:rPr>
        <w:t>BGSS Charge:</w:t>
      </w:r>
    </w:p>
    <w:tbl>
      <w:tblPr>
        <w:tblW w:w="9578" w:type="dxa"/>
        <w:tblInd w:w="477" w:type="dxa"/>
        <w:tblLayout w:type="fixed"/>
        <w:tblLook w:val="0000"/>
      </w:tblPr>
      <w:tblGrid>
        <w:gridCol w:w="5121"/>
        <w:gridCol w:w="4457"/>
      </w:tblGrid>
      <w:tr w:rsidR="007F104C" w:rsidTr="001023E2">
        <w:trPr>
          <w:trHeight w:val="314"/>
        </w:trPr>
        <w:tc>
          <w:tcPr>
            <w:tcW w:w="5121" w:type="dxa"/>
          </w:tcPr>
          <w:p w:rsidR="007F104C" w:rsidRDefault="007F104C" w:rsidP="001023E2">
            <w:pPr>
              <w:rPr>
                <w:sz w:val="22"/>
              </w:rPr>
            </w:pPr>
            <w:r>
              <w:rPr>
                <w:sz w:val="22"/>
              </w:rPr>
              <w:t>Monthly BGSS Charge per therm for Sales Customers without a gas supply contract</w:t>
            </w:r>
          </w:p>
        </w:tc>
        <w:tc>
          <w:tcPr>
            <w:tcW w:w="4457" w:type="dxa"/>
          </w:tcPr>
          <w:p w:rsidR="007F104C" w:rsidRDefault="007F104C" w:rsidP="001023E2">
            <w:pPr>
              <w:ind w:left="972"/>
              <w:rPr>
                <w:sz w:val="22"/>
              </w:rPr>
            </w:pPr>
            <w:r>
              <w:rPr>
                <w:sz w:val="22"/>
              </w:rPr>
              <w:t>See “Rate Summaries” at the end of this Tariff</w:t>
            </w:r>
          </w:p>
        </w:tc>
      </w:tr>
    </w:tbl>
    <w:p w:rsidR="007F104C" w:rsidRDefault="007F104C" w:rsidP="007F104C">
      <w:pPr>
        <w:pStyle w:val="BodyText"/>
        <w:tabs>
          <w:tab w:val="left" w:pos="3600"/>
        </w:tabs>
        <w:rPr>
          <w:b/>
          <w:i/>
          <w:szCs w:val="24"/>
          <w:u w:val="single"/>
        </w:rPr>
      </w:pPr>
    </w:p>
    <w:p w:rsidR="007F104C" w:rsidRDefault="007F104C" w:rsidP="007F104C">
      <w:pPr>
        <w:pStyle w:val="BodyText"/>
        <w:tabs>
          <w:tab w:val="left" w:pos="3600"/>
        </w:tabs>
      </w:pPr>
      <w:r>
        <w:t>These rates are inclusive of all applicable taxes and riders and are subject to adjustment for all other applicable riders, taxes, assessments or similar charges lawfully imposed by the Company. See Rate Summaries at the end of this Tariff for a summary of components incorporated in these rates.</w:t>
      </w:r>
    </w:p>
    <w:p w:rsidR="007F104C" w:rsidRDefault="007F104C" w:rsidP="007F104C">
      <w:pPr>
        <w:tabs>
          <w:tab w:val="left" w:pos="4032"/>
          <w:tab w:val="left" w:pos="7344"/>
        </w:tabs>
        <w:rPr>
          <w:sz w:val="22"/>
        </w:rPr>
      </w:pPr>
    </w:p>
    <w:p w:rsidR="007F104C" w:rsidRDefault="007F104C" w:rsidP="007F104C">
      <w:pPr>
        <w:pStyle w:val="Heading3"/>
      </w:pPr>
      <w:r>
        <w:t>MINIMUM MONTHLY CHARGE</w:t>
      </w:r>
    </w:p>
    <w:p w:rsidR="007F104C" w:rsidRDefault="007F104C" w:rsidP="007F104C">
      <w:pPr>
        <w:tabs>
          <w:tab w:val="left" w:pos="4032"/>
          <w:tab w:val="left" w:pos="7344"/>
        </w:tabs>
        <w:rPr>
          <w:sz w:val="22"/>
        </w:rPr>
      </w:pPr>
      <w:r>
        <w:rPr>
          <w:sz w:val="22"/>
        </w:rPr>
        <w:t>The minimum monthly charge shall be the Customer Charge.</w:t>
      </w:r>
    </w:p>
    <w:p w:rsidR="007F104C" w:rsidRDefault="007F104C" w:rsidP="007F104C">
      <w:pPr>
        <w:tabs>
          <w:tab w:val="left" w:pos="4032"/>
          <w:tab w:val="left" w:pos="7344"/>
        </w:tabs>
        <w:rPr>
          <w:sz w:val="12"/>
        </w:rPr>
      </w:pPr>
    </w:p>
    <w:p w:rsidR="007F104C" w:rsidRDefault="007F104C" w:rsidP="007F104C">
      <w:pPr>
        <w:tabs>
          <w:tab w:val="left" w:pos="3600"/>
          <w:tab w:val="left" w:pos="7344"/>
        </w:tabs>
        <w:rPr>
          <w:sz w:val="22"/>
        </w:rPr>
      </w:pPr>
      <w:r>
        <w:rPr>
          <w:sz w:val="22"/>
        </w:rPr>
        <w:t>Where service is taken for less than one month, the minimum charge will be prorated.</w:t>
      </w:r>
    </w:p>
    <w:p w:rsidR="001023E2" w:rsidRDefault="001023E2" w:rsidP="008022C1">
      <w:pPr>
        <w:sectPr w:rsidR="001023E2" w:rsidSect="008E35DC">
          <w:headerReference w:type="default" r:id="rId183"/>
          <w:footerReference w:type="default" r:id="rId184"/>
          <w:pgSz w:w="12240" w:h="15840" w:code="1"/>
          <w:pgMar w:top="576" w:right="576" w:bottom="576" w:left="864" w:header="432" w:footer="432" w:gutter="0"/>
          <w:paperSrc w:first="2" w:other="2"/>
          <w:cols w:space="720"/>
          <w:noEndnote/>
        </w:sectPr>
      </w:pPr>
    </w:p>
    <w:p w:rsidR="001023E2" w:rsidRDefault="001023E2" w:rsidP="001023E2">
      <w:pPr>
        <w:pStyle w:val="Heading3"/>
      </w:pPr>
      <w:r>
        <w:lastRenderedPageBreak/>
        <w:t>SPECIAL PROVISIONS</w:t>
      </w:r>
    </w:p>
    <w:p w:rsidR="001023E2" w:rsidRDefault="001023E2" w:rsidP="001023E2">
      <w:pPr>
        <w:tabs>
          <w:tab w:val="right" w:pos="9504"/>
        </w:tabs>
        <w:rPr>
          <w:sz w:val="12"/>
        </w:rPr>
      </w:pPr>
    </w:p>
    <w:p w:rsidR="001023E2" w:rsidRDefault="001023E2" w:rsidP="001023E2">
      <w:pPr>
        <w:rPr>
          <w:i/>
        </w:rPr>
      </w:pPr>
      <w:smartTag w:uri="urn:schemas-microsoft-com:office:smarttags" w:element="place">
        <w:r>
          <w:t>I.</w:t>
        </w:r>
      </w:smartTag>
      <w:r>
        <w:t xml:space="preserve">   </w:t>
      </w:r>
      <w:r w:rsidRPr="00956A2F">
        <w:rPr>
          <w:i/>
        </w:rPr>
        <w:t xml:space="preserve">Applicable to All Customers </w:t>
      </w:r>
      <w:r>
        <w:rPr>
          <w:i/>
        </w:rPr>
        <w:t>in this Service Classification</w:t>
      </w:r>
    </w:p>
    <w:p w:rsidR="001023E2" w:rsidRPr="00E12EDD" w:rsidRDefault="001023E2" w:rsidP="001023E2">
      <w:pPr>
        <w:rPr>
          <w:i/>
          <w:sz w:val="12"/>
          <w:szCs w:val="12"/>
        </w:rPr>
      </w:pPr>
    </w:p>
    <w:p w:rsidR="001023E2" w:rsidRDefault="001023E2" w:rsidP="001023E2">
      <w:pPr>
        <w:pStyle w:val="normindent"/>
        <w:ind w:hanging="90"/>
      </w:pPr>
      <w:r>
        <w:t>1.</w:t>
      </w:r>
      <w:r>
        <w:tab/>
      </w:r>
      <w:r>
        <w:rPr>
          <w:b/>
          <w:u w:val="single"/>
        </w:rPr>
        <w:t>CNG Re-Fueling Facilities</w:t>
      </w:r>
    </w:p>
    <w:p w:rsidR="001023E2" w:rsidRDefault="001023E2" w:rsidP="001023E2">
      <w:pPr>
        <w:pStyle w:val="normindent1"/>
      </w:pPr>
      <w:r>
        <w:rPr>
          <w:szCs w:val="22"/>
        </w:rPr>
        <w:t>The Company shall install and own Compressed Natural Gas (“CNG”) re-fueling facilities on the Host Customer’s property. The Company shall maintain these facilities. The Host Customer is required to monitor and operate these facilities at its own expense. The Host Customer is also required to provide reasonable access to the re-fueling station to the general public and non-host customer fleets.</w:t>
      </w:r>
      <w:r>
        <w:t xml:space="preserve"> </w:t>
      </w:r>
    </w:p>
    <w:p w:rsidR="001023E2" w:rsidRDefault="001023E2" w:rsidP="001023E2">
      <w:pPr>
        <w:pStyle w:val="normindent"/>
      </w:pPr>
    </w:p>
    <w:p w:rsidR="001023E2" w:rsidRDefault="001023E2" w:rsidP="001023E2">
      <w:pPr>
        <w:pStyle w:val="normindent"/>
      </w:pPr>
      <w:r>
        <w:t>2.</w:t>
      </w:r>
      <w:r>
        <w:tab/>
      </w:r>
      <w:r>
        <w:rPr>
          <w:b/>
          <w:u w:val="single"/>
        </w:rPr>
        <w:t>Automated Meter Reading Device</w:t>
      </w:r>
    </w:p>
    <w:p w:rsidR="001023E2" w:rsidRDefault="001023E2" w:rsidP="001023E2">
      <w:pPr>
        <w:ind w:left="720"/>
        <w:jc w:val="both"/>
        <w:rPr>
          <w:sz w:val="22"/>
        </w:rPr>
      </w:pPr>
      <w:r>
        <w:rPr>
          <w:sz w:val="22"/>
        </w:rPr>
        <w:t>Metering shall include an automated meter recording device (AMR)</w:t>
      </w:r>
      <w:r>
        <w:rPr>
          <w:b/>
          <w:i/>
          <w:sz w:val="22"/>
        </w:rPr>
        <w:t>,</w:t>
      </w:r>
      <w:r>
        <w:rPr>
          <w:sz w:val="22"/>
        </w:rPr>
        <w:t xml:space="preserve"> which shall be furnished and installed by the Company at the Host Customer's expense. The Host Customer shall furnish an electrical supply and phone line for the operation of the device, in an area acceptable to the Company. The Company shall provide technical assistance in order to minimize the Host Customer's expense for such installation.</w:t>
      </w:r>
    </w:p>
    <w:p w:rsidR="001023E2" w:rsidRDefault="001023E2" w:rsidP="001023E2">
      <w:pPr>
        <w:tabs>
          <w:tab w:val="left" w:pos="1440"/>
          <w:tab w:val="left" w:pos="1800"/>
          <w:tab w:val="left" w:pos="5328"/>
        </w:tabs>
        <w:ind w:left="720"/>
        <w:jc w:val="both"/>
        <w:rPr>
          <w:sz w:val="22"/>
        </w:rPr>
      </w:pPr>
    </w:p>
    <w:p w:rsidR="001023E2" w:rsidRDefault="001023E2" w:rsidP="001023E2">
      <w:pPr>
        <w:tabs>
          <w:tab w:val="left" w:pos="1440"/>
          <w:tab w:val="left" w:pos="1800"/>
          <w:tab w:val="left" w:pos="5328"/>
        </w:tabs>
        <w:ind w:left="720"/>
        <w:jc w:val="both"/>
        <w:rPr>
          <w:sz w:val="22"/>
        </w:rPr>
      </w:pPr>
      <w:r>
        <w:rPr>
          <w:sz w:val="22"/>
        </w:rPr>
        <w:t>The Host Customer may reimburse the Company for the AMR expense, either in a lump sum payment when service is initiated or over the life of the initial CNG agreement with the prime interest rate used to calculate carrying costs on the unpaid balance.</w:t>
      </w:r>
    </w:p>
    <w:p w:rsidR="001023E2" w:rsidRDefault="001023E2" w:rsidP="001023E2">
      <w:pPr>
        <w:tabs>
          <w:tab w:val="left" w:pos="1440"/>
          <w:tab w:val="left" w:pos="1800"/>
          <w:tab w:val="left" w:pos="5328"/>
        </w:tabs>
        <w:jc w:val="both"/>
        <w:rPr>
          <w:sz w:val="22"/>
        </w:rPr>
      </w:pPr>
    </w:p>
    <w:p w:rsidR="001023E2" w:rsidRDefault="001023E2" w:rsidP="001023E2">
      <w:pPr>
        <w:pStyle w:val="normindent"/>
        <w:ind w:hanging="90"/>
      </w:pPr>
      <w:r>
        <w:t>3.</w:t>
      </w:r>
      <w:r>
        <w:tab/>
      </w:r>
      <w:r>
        <w:rPr>
          <w:b/>
          <w:u w:val="single"/>
        </w:rPr>
        <w:t>Incremental Expenses</w:t>
      </w:r>
    </w:p>
    <w:p w:rsidR="001023E2" w:rsidRDefault="001023E2" w:rsidP="001023E2">
      <w:pPr>
        <w:pStyle w:val="normindent1"/>
      </w:pPr>
      <w:r>
        <w:t>The Host Customer shall reimburse the Company for any out-of-pocket expenses (including, but not limited to, legal and travel expenses) incurred in connection with the initiation and rendering of service under this service classification. The Company shall provide an estimate of such expenses prior to their incurrence.</w:t>
      </w:r>
    </w:p>
    <w:p w:rsidR="001023E2" w:rsidRDefault="001023E2" w:rsidP="001023E2"/>
    <w:p w:rsidR="001023E2" w:rsidRDefault="001023E2" w:rsidP="001023E2">
      <w:pPr>
        <w:pStyle w:val="normindent"/>
        <w:ind w:hanging="90"/>
      </w:pPr>
      <w:r>
        <w:t>4.</w:t>
      </w:r>
      <w:r>
        <w:tab/>
      </w:r>
      <w:r>
        <w:rPr>
          <w:b/>
          <w:u w:val="single"/>
        </w:rPr>
        <w:t>Taxes, Assessments and Surcharges</w:t>
      </w:r>
    </w:p>
    <w:p w:rsidR="001023E2" w:rsidRDefault="001023E2" w:rsidP="001023E2">
      <w:pPr>
        <w:pStyle w:val="normindent1"/>
      </w:pPr>
      <w:r>
        <w:t xml:space="preserve">The Customer shall pay all riders, taxes, assessments and surcharges that are lawfully imposed upon the Company in providing service under this classification. </w:t>
      </w:r>
    </w:p>
    <w:p w:rsidR="001023E2" w:rsidRDefault="001023E2" w:rsidP="008022C1">
      <w:pPr>
        <w:sectPr w:rsidR="001023E2" w:rsidSect="008E35DC">
          <w:headerReference w:type="default" r:id="rId185"/>
          <w:footerReference w:type="default" r:id="rId186"/>
          <w:pgSz w:w="12240" w:h="15840" w:code="1"/>
          <w:pgMar w:top="576" w:right="576" w:bottom="576" w:left="864" w:header="432" w:footer="432" w:gutter="0"/>
          <w:paperSrc w:first="2" w:other="2"/>
          <w:cols w:space="720"/>
          <w:noEndnote/>
        </w:sectPr>
      </w:pPr>
    </w:p>
    <w:p w:rsidR="001023E2" w:rsidRDefault="001023E2" w:rsidP="001023E2">
      <w:pPr>
        <w:pStyle w:val="normindent"/>
        <w:ind w:hanging="90"/>
      </w:pPr>
      <w:r>
        <w:lastRenderedPageBreak/>
        <w:t>5.</w:t>
      </w:r>
      <w:r>
        <w:tab/>
      </w:r>
      <w:r>
        <w:rPr>
          <w:b/>
          <w:u w:val="single"/>
        </w:rPr>
        <w:t>Pricing to the General Public</w:t>
      </w:r>
    </w:p>
    <w:p w:rsidR="001023E2" w:rsidRDefault="001023E2" w:rsidP="001023E2">
      <w:pPr>
        <w:pStyle w:val="normindent1"/>
      </w:pPr>
      <w:r>
        <w:t>The Host Customer shall post the charge to the general public for its re-fueling volume at a price per GGE provided by the Company. Prior to the beginning of each month, the Company will notify the Host Customer of the price, the components of which are defined below:</w:t>
      </w:r>
    </w:p>
    <w:p w:rsidR="001023E2" w:rsidRDefault="001023E2" w:rsidP="001023E2">
      <w:pPr>
        <w:pStyle w:val="normindent1"/>
      </w:pPr>
    </w:p>
    <w:p w:rsidR="001023E2" w:rsidRDefault="001023E2" w:rsidP="001023E2">
      <w:pPr>
        <w:pStyle w:val="normindent1"/>
        <w:numPr>
          <w:ilvl w:val="0"/>
          <w:numId w:val="30"/>
        </w:numPr>
        <w:ind w:left="1890"/>
      </w:pPr>
      <w:r>
        <w:t>Monthly BGSS Charge as set forth in Rider “A” converted to a price per GGE</w:t>
      </w:r>
    </w:p>
    <w:p w:rsidR="001023E2" w:rsidRDefault="001023E2" w:rsidP="001023E2">
      <w:pPr>
        <w:pStyle w:val="normindent1"/>
        <w:numPr>
          <w:ilvl w:val="0"/>
          <w:numId w:val="30"/>
        </w:numPr>
        <w:ind w:left="1890"/>
      </w:pPr>
      <w:r>
        <w:t>CNG Delivery Charge as set forth in Service Classification CNG converted to a price per GGE</w:t>
      </w:r>
    </w:p>
    <w:p w:rsidR="001023E2" w:rsidRDefault="001023E2" w:rsidP="001023E2">
      <w:pPr>
        <w:pStyle w:val="normindent1"/>
        <w:numPr>
          <w:ilvl w:val="0"/>
          <w:numId w:val="30"/>
        </w:numPr>
        <w:ind w:left="1890"/>
      </w:pPr>
      <w:r>
        <w:t>Applicable state and federal excise taxes</w:t>
      </w:r>
    </w:p>
    <w:p w:rsidR="001023E2" w:rsidRDefault="001023E2" w:rsidP="001023E2">
      <w:pPr>
        <w:pStyle w:val="normindent1"/>
        <w:numPr>
          <w:ilvl w:val="0"/>
          <w:numId w:val="30"/>
        </w:numPr>
        <w:ind w:left="1890"/>
      </w:pPr>
      <w:r>
        <w:t>$0.20 per GGE for the Host Customer’s expenses to operate the facilities.</w:t>
      </w:r>
    </w:p>
    <w:p w:rsidR="001023E2" w:rsidRDefault="001023E2" w:rsidP="001023E2">
      <w:pPr>
        <w:pStyle w:val="normindent1"/>
      </w:pPr>
    </w:p>
    <w:p w:rsidR="001023E2" w:rsidRDefault="001023E2" w:rsidP="001023E2">
      <w:pPr>
        <w:pStyle w:val="normindent1"/>
      </w:pPr>
      <w:r>
        <w:t>The Host Customer shall display the price per GGE at the re-fueling station. The Company shall credit the Host Customer for the monthly volume sold to the general public at the price per GGE for the Host Customer’s expenses to operate the facilities as defined in 5(d) above.</w:t>
      </w:r>
    </w:p>
    <w:p w:rsidR="001023E2" w:rsidRDefault="001023E2" w:rsidP="001023E2">
      <w:pPr>
        <w:pStyle w:val="normindent1"/>
        <w:ind w:left="0"/>
      </w:pPr>
    </w:p>
    <w:p w:rsidR="001023E2" w:rsidRDefault="001023E2" w:rsidP="001023E2">
      <w:pPr>
        <w:ind w:left="270"/>
        <w:rPr>
          <w:sz w:val="22"/>
        </w:rPr>
      </w:pPr>
      <w:r>
        <w:rPr>
          <w:sz w:val="22"/>
        </w:rPr>
        <w:t>6.</w:t>
      </w:r>
      <w:r>
        <w:rPr>
          <w:sz w:val="22"/>
        </w:rPr>
        <w:tab/>
      </w:r>
      <w:r w:rsidRPr="00F71144">
        <w:rPr>
          <w:b/>
          <w:i/>
          <w:sz w:val="22"/>
          <w:u w:val="single"/>
        </w:rPr>
        <w:t>Pricing to Non-Host Company Fleets</w:t>
      </w:r>
    </w:p>
    <w:p w:rsidR="001023E2" w:rsidRDefault="001023E2" w:rsidP="001023E2">
      <w:pPr>
        <w:ind w:left="720"/>
        <w:jc w:val="both"/>
      </w:pPr>
      <w:r>
        <w:t xml:space="preserve">Other fleets re-fueling vehicles at the Company owned CNG re-fueling facilities operated by the Host Customer on its property may purchase gas supply from </w:t>
      </w:r>
      <w:r>
        <w:rPr>
          <w:sz w:val="22"/>
        </w:rPr>
        <w:t>the Company’s Rider “A” for Basic Gas Supply Service (“BGSS”), from the Company through a contract, or from a Marketer or Broker pursuant to Section II herein. The Company shall charge other fleets for re-fueling volumes at a p</w:t>
      </w:r>
      <w:r>
        <w:t>rice per GGE, the components of which are defined below:</w:t>
      </w:r>
    </w:p>
    <w:p w:rsidR="001023E2" w:rsidRDefault="001023E2" w:rsidP="001023E2">
      <w:pPr>
        <w:pStyle w:val="normindent1"/>
      </w:pPr>
    </w:p>
    <w:p w:rsidR="001023E2" w:rsidRDefault="001023E2" w:rsidP="001023E2">
      <w:pPr>
        <w:pStyle w:val="normindent1"/>
        <w:numPr>
          <w:ilvl w:val="0"/>
          <w:numId w:val="31"/>
        </w:numPr>
        <w:ind w:left="1890"/>
      </w:pPr>
      <w:r>
        <w:t>Monthly BGSS Charge as set forth in Rider “A” or a gas supply contract price or the price provided by a Marketer or Broker,</w:t>
      </w:r>
      <w:r w:rsidRPr="00D275DB">
        <w:t xml:space="preserve"> </w:t>
      </w:r>
      <w:r>
        <w:t>converted to a price per GGE</w:t>
      </w:r>
    </w:p>
    <w:p w:rsidR="001023E2" w:rsidRDefault="001023E2" w:rsidP="001023E2">
      <w:pPr>
        <w:pStyle w:val="normindent1"/>
        <w:numPr>
          <w:ilvl w:val="0"/>
          <w:numId w:val="31"/>
        </w:numPr>
        <w:ind w:left="1890"/>
      </w:pPr>
      <w:r>
        <w:t>CNG Delivery Charge as set forth in Service Classification CNG converted to a price per GGE</w:t>
      </w:r>
    </w:p>
    <w:p w:rsidR="001023E2" w:rsidRDefault="001023E2" w:rsidP="001023E2">
      <w:pPr>
        <w:pStyle w:val="normindent1"/>
        <w:numPr>
          <w:ilvl w:val="0"/>
          <w:numId w:val="31"/>
        </w:numPr>
        <w:ind w:left="1890"/>
      </w:pPr>
      <w:r>
        <w:t>Applicable state and federal excise taxes</w:t>
      </w:r>
    </w:p>
    <w:p w:rsidR="001023E2" w:rsidRDefault="001023E2" w:rsidP="001023E2">
      <w:pPr>
        <w:pStyle w:val="normindent1"/>
        <w:numPr>
          <w:ilvl w:val="0"/>
          <w:numId w:val="31"/>
        </w:numPr>
        <w:ind w:left="1890"/>
      </w:pPr>
      <w:r>
        <w:t>$0.20 per GGE for the Host Customer’s expenses to operate the facilities.</w:t>
      </w:r>
    </w:p>
    <w:p w:rsidR="001023E2" w:rsidRDefault="001023E2" w:rsidP="001023E2">
      <w:pPr>
        <w:pStyle w:val="normindent1"/>
        <w:ind w:left="1800"/>
      </w:pPr>
    </w:p>
    <w:p w:rsidR="001023E2" w:rsidRDefault="001023E2" w:rsidP="001023E2">
      <w:pPr>
        <w:pStyle w:val="normindent1"/>
        <w:sectPr w:rsidR="001023E2" w:rsidSect="008E35DC">
          <w:headerReference w:type="default" r:id="rId187"/>
          <w:footerReference w:type="default" r:id="rId188"/>
          <w:pgSz w:w="12240" w:h="15840" w:code="1"/>
          <w:pgMar w:top="576" w:right="576" w:bottom="576" w:left="864" w:header="432" w:footer="432" w:gutter="0"/>
          <w:paperSrc w:first="2" w:other="2"/>
          <w:cols w:space="720"/>
          <w:noEndnote/>
        </w:sectPr>
      </w:pPr>
      <w:r>
        <w:t>The Company shall credit the Host Customer for the monthly volume sold to the other fleets at the price per GGE for the Host Customer’s expenses to operate the facilities as defined in 6(d) above.</w:t>
      </w:r>
    </w:p>
    <w:p w:rsidR="003B66FD" w:rsidRPr="00956A2F" w:rsidRDefault="003B66FD" w:rsidP="003B66FD">
      <w:r>
        <w:lastRenderedPageBreak/>
        <w:t>II</w:t>
      </w:r>
      <w:proofErr w:type="gramStart"/>
      <w:r>
        <w:t xml:space="preserve">.  </w:t>
      </w:r>
      <w:r w:rsidRPr="00956A2F">
        <w:rPr>
          <w:i/>
        </w:rPr>
        <w:t>Applicable</w:t>
      </w:r>
      <w:proofErr w:type="gramEnd"/>
      <w:r w:rsidRPr="00956A2F">
        <w:rPr>
          <w:i/>
        </w:rPr>
        <w:t xml:space="preserve"> to All Customers </w:t>
      </w:r>
      <w:r>
        <w:rPr>
          <w:i/>
        </w:rPr>
        <w:t>Purchasing Gas Supply from a Marketer or Broker</w:t>
      </w:r>
    </w:p>
    <w:p w:rsidR="003B66FD" w:rsidRDefault="003B66FD" w:rsidP="003B66FD">
      <w:pPr>
        <w:ind w:right="144"/>
        <w:rPr>
          <w:sz w:val="22"/>
        </w:rPr>
      </w:pPr>
    </w:p>
    <w:p w:rsidR="003B66FD" w:rsidRDefault="003B66FD" w:rsidP="003B66FD">
      <w:pPr>
        <w:pStyle w:val="normindent"/>
        <w:ind w:left="180" w:firstLine="90"/>
      </w:pPr>
      <w:r>
        <w:t>1.</w:t>
      </w:r>
      <w:r>
        <w:tab/>
      </w:r>
      <w:r>
        <w:rPr>
          <w:b/>
          <w:u w:val="single"/>
        </w:rPr>
        <w:t>Customer Responsibility</w:t>
      </w:r>
    </w:p>
    <w:p w:rsidR="003B66FD" w:rsidRDefault="003B66FD" w:rsidP="003B66FD">
      <w:pPr>
        <w:pStyle w:val="normindent1"/>
        <w:rPr>
          <w:u w:val="single"/>
        </w:rPr>
      </w:pPr>
      <w:r w:rsidRPr="00950DF9">
        <w:rPr>
          <w:szCs w:val="22"/>
        </w:rPr>
        <w:t>The Customer must provid</w:t>
      </w:r>
      <w:r>
        <w:rPr>
          <w:szCs w:val="22"/>
        </w:rPr>
        <w:t>e to the Company's satisfaction</w:t>
      </w:r>
      <w:r w:rsidRPr="00950DF9">
        <w:rPr>
          <w:szCs w:val="22"/>
        </w:rPr>
        <w:t xml:space="preserve"> a firm gas supply having marketable title of gas with firm transportation capacity to the Company's distribution system.</w:t>
      </w:r>
      <w:r>
        <w:rPr>
          <w:szCs w:val="22"/>
        </w:rPr>
        <w:t xml:space="preserve"> </w:t>
      </w:r>
      <w:r>
        <w:t xml:space="preserve">In the event the Customer designates a Marketer or Broker in accordance with Service Classification MBR, the Customer will remain responsible for a pro rata share of any Charges which such Marketer or Broker fails to pay to the Company including payments for </w:t>
      </w:r>
      <w:r>
        <w:rPr>
          <w:u w:val="single"/>
        </w:rPr>
        <w:t>Unauthorized Use</w:t>
      </w:r>
      <w:r>
        <w:t xml:space="preserve"> or for </w:t>
      </w:r>
      <w:r>
        <w:rPr>
          <w:u w:val="single"/>
        </w:rPr>
        <w:t>Monthly Imbalance.</w:t>
      </w:r>
    </w:p>
    <w:p w:rsidR="003B66FD" w:rsidRDefault="003B66FD" w:rsidP="003B66FD">
      <w:pPr>
        <w:pStyle w:val="normindent1"/>
        <w:rPr>
          <w:u w:val="single"/>
        </w:rPr>
      </w:pPr>
    </w:p>
    <w:p w:rsidR="003B66FD" w:rsidRPr="003F1752" w:rsidRDefault="003B66FD" w:rsidP="003B66FD">
      <w:pPr>
        <w:pStyle w:val="normindent1"/>
        <w:ind w:hanging="450"/>
        <w:rPr>
          <w:i/>
        </w:rPr>
      </w:pPr>
      <w:r w:rsidRPr="003F1752">
        <w:rPr>
          <w:i/>
        </w:rPr>
        <w:t>2.</w:t>
      </w:r>
      <w:r w:rsidRPr="003F1752">
        <w:rPr>
          <w:i/>
        </w:rPr>
        <w:tab/>
      </w:r>
      <w:r w:rsidRPr="00F71144">
        <w:rPr>
          <w:b/>
          <w:i/>
          <w:u w:val="single"/>
        </w:rPr>
        <w:t>Billing</w:t>
      </w:r>
    </w:p>
    <w:p w:rsidR="003B66FD" w:rsidRPr="003F1752" w:rsidRDefault="003B66FD" w:rsidP="003B66FD">
      <w:pPr>
        <w:pStyle w:val="normindent1"/>
      </w:pPr>
      <w:r w:rsidRPr="003F1752">
        <w:t>Customers purchasing gas supply</w:t>
      </w:r>
      <w:r>
        <w:t xml:space="preserve"> from a Marketer of Broker can only be billed through Billing Option 1 as defined in Service Classification-MBR.</w:t>
      </w:r>
    </w:p>
    <w:p w:rsidR="003B66FD" w:rsidRDefault="003B66FD" w:rsidP="003B66FD">
      <w:pPr>
        <w:pStyle w:val="normindent1"/>
      </w:pPr>
    </w:p>
    <w:p w:rsidR="003B66FD" w:rsidRDefault="003B66FD" w:rsidP="003B66FD">
      <w:pPr>
        <w:pStyle w:val="normindent"/>
        <w:rPr>
          <w:b/>
          <w:u w:val="single"/>
        </w:rPr>
      </w:pPr>
      <w:r>
        <w:t xml:space="preserve">3. </w:t>
      </w:r>
      <w:r>
        <w:rPr>
          <w:b/>
          <w:u w:val="single"/>
        </w:rPr>
        <w:t>Additional Requirements</w:t>
      </w:r>
    </w:p>
    <w:p w:rsidR="003B66FD" w:rsidRDefault="003B66FD" w:rsidP="003B66FD">
      <w:pPr>
        <w:pStyle w:val="normindent1"/>
        <w:rPr>
          <w:b/>
          <w:i/>
        </w:rPr>
      </w:pPr>
      <w:r>
        <w:t>Service is subject to the terms and conditions of the Marketer and Broker Requirements section of this Tariff (Service Classification – MBR)</w:t>
      </w:r>
      <w:r w:rsidRPr="00640CC6">
        <w:t xml:space="preserve"> </w:t>
      </w:r>
      <w:r>
        <w:t xml:space="preserve">and Section 10 of the Company’s Standard Terms and Conditions. </w:t>
      </w:r>
    </w:p>
    <w:p w:rsidR="003B66FD" w:rsidRDefault="003B66FD" w:rsidP="003B66FD">
      <w:pPr>
        <w:pStyle w:val="normindent"/>
      </w:pPr>
    </w:p>
    <w:p w:rsidR="003B66FD" w:rsidRDefault="003B66FD" w:rsidP="003B66FD">
      <w:pPr>
        <w:pStyle w:val="Heading3"/>
      </w:pPr>
      <w:r>
        <w:t>PAYMENT</w:t>
      </w:r>
    </w:p>
    <w:p w:rsidR="003B66FD" w:rsidRDefault="003B66FD" w:rsidP="003B66FD">
      <w:pPr>
        <w:tabs>
          <w:tab w:val="left" w:pos="1872"/>
          <w:tab w:val="left" w:pos="5328"/>
        </w:tabs>
        <w:jc w:val="both"/>
        <w:rPr>
          <w:sz w:val="22"/>
        </w:rPr>
      </w:pPr>
      <w:r>
        <w:rPr>
          <w:sz w:val="22"/>
        </w:rPr>
        <w:t>Bills are due within 10 days after the Company sends the bill and is subject to a late payment charge as set forth in Paragraph 8.9 of the Standard Terms and Conditions of this Tariff.</w:t>
      </w:r>
    </w:p>
    <w:p w:rsidR="003B66FD" w:rsidRDefault="003B66FD" w:rsidP="003B66FD">
      <w:pPr>
        <w:tabs>
          <w:tab w:val="left" w:pos="1872"/>
          <w:tab w:val="left" w:pos="5328"/>
        </w:tabs>
        <w:rPr>
          <w:sz w:val="12"/>
        </w:rPr>
      </w:pPr>
    </w:p>
    <w:p w:rsidR="003B66FD" w:rsidRDefault="003B66FD" w:rsidP="003B66FD">
      <w:pPr>
        <w:rPr>
          <w:sz w:val="12"/>
        </w:rPr>
      </w:pPr>
    </w:p>
    <w:p w:rsidR="003B66FD" w:rsidRDefault="003B66FD" w:rsidP="003B66FD">
      <w:pPr>
        <w:pStyle w:val="Heading3"/>
      </w:pPr>
      <w:r>
        <w:t>CONTRACT</w:t>
      </w:r>
    </w:p>
    <w:p w:rsidR="003B66FD" w:rsidRDefault="003B66FD" w:rsidP="003B66FD">
      <w:pPr>
        <w:jc w:val="both"/>
        <w:rPr>
          <w:sz w:val="22"/>
        </w:rPr>
      </w:pPr>
      <w:r>
        <w:rPr>
          <w:sz w:val="22"/>
        </w:rPr>
        <w:t xml:space="preserve">A written agreement shall be required for Compressed Natural Gas Host Customers and non-Host Customers Fleets. </w:t>
      </w:r>
    </w:p>
    <w:p w:rsidR="003B66FD" w:rsidRDefault="003B66FD" w:rsidP="003B66FD">
      <w:pPr>
        <w:pStyle w:val="Heading3"/>
      </w:pPr>
    </w:p>
    <w:p w:rsidR="003B66FD" w:rsidRDefault="003B66FD" w:rsidP="003B66FD">
      <w:pPr>
        <w:pStyle w:val="Heading3"/>
      </w:pPr>
      <w:r>
        <w:t>TERMS AND CONDITIONS</w:t>
      </w:r>
    </w:p>
    <w:p w:rsidR="003B66FD" w:rsidRDefault="003B66FD" w:rsidP="003B66FD">
      <w:pPr>
        <w:rPr>
          <w:sz w:val="22"/>
        </w:rPr>
      </w:pPr>
      <w:r>
        <w:rPr>
          <w:sz w:val="22"/>
        </w:rPr>
        <w:t>Service is subject to the Company's Standard Terms and Conditions of this Tariff.</w:t>
      </w:r>
    </w:p>
    <w:p w:rsidR="001023E2" w:rsidRDefault="001023E2" w:rsidP="001023E2">
      <w:pPr>
        <w:pStyle w:val="normindent1"/>
      </w:pPr>
    </w:p>
    <w:p w:rsidR="008022C1" w:rsidRDefault="008022C1" w:rsidP="008022C1">
      <w:pPr>
        <w:sectPr w:rsidR="008022C1" w:rsidSect="008E35DC">
          <w:headerReference w:type="default" r:id="rId189"/>
          <w:footerReference w:type="default" r:id="rId190"/>
          <w:pgSz w:w="12240" w:h="15840" w:code="1"/>
          <w:pgMar w:top="576" w:right="576" w:bottom="576" w:left="864" w:header="432" w:footer="432" w:gutter="0"/>
          <w:paperSrc w:first="2" w:other="2"/>
          <w:cols w:space="720"/>
          <w:noEndnote/>
        </w:sectPr>
      </w:pPr>
    </w:p>
    <w:p w:rsidR="00E924CA" w:rsidRDefault="00E924CA">
      <w:pPr>
        <w:jc w:val="center"/>
      </w:pPr>
    </w:p>
    <w:p w:rsidR="00E924CA" w:rsidRDefault="00E924CA">
      <w:pPr>
        <w:jc w:val="center"/>
      </w:pPr>
    </w:p>
    <w:p w:rsidR="00E924CA" w:rsidRDefault="00E924CA">
      <w:pPr>
        <w:jc w:val="center"/>
        <w:rPr>
          <w:sz w:val="52"/>
        </w:rPr>
      </w:pPr>
    </w:p>
    <w:p w:rsidR="00E924CA" w:rsidRDefault="00E924CA">
      <w:pPr>
        <w:jc w:val="center"/>
        <w:rPr>
          <w:sz w:val="52"/>
        </w:rPr>
      </w:pPr>
    </w:p>
    <w:p w:rsidR="00E924CA" w:rsidRDefault="00E924CA">
      <w:pPr>
        <w:jc w:val="center"/>
        <w:rPr>
          <w:sz w:val="52"/>
        </w:rPr>
      </w:pPr>
    </w:p>
    <w:p w:rsidR="00E924CA" w:rsidRDefault="00E924CA">
      <w:pPr>
        <w:jc w:val="center"/>
        <w:rPr>
          <w:sz w:val="28"/>
        </w:rPr>
      </w:pPr>
      <w:r>
        <w:rPr>
          <w:sz w:val="28"/>
        </w:rPr>
        <w:t>RESERVED FOR FUTURE USE</w:t>
      </w:r>
    </w:p>
    <w:p w:rsidR="00E924CA" w:rsidRDefault="00E924CA">
      <w:pPr>
        <w:rPr>
          <w:sz w:val="52"/>
        </w:rPr>
      </w:pPr>
    </w:p>
    <w:p w:rsidR="00E924CA" w:rsidRDefault="00E924CA">
      <w:pPr>
        <w:sectPr w:rsidR="00E924CA" w:rsidSect="008E35DC">
          <w:headerReference w:type="default" r:id="rId191"/>
          <w:footerReference w:type="default" r:id="rId192"/>
          <w:pgSz w:w="12240" w:h="15840" w:code="1"/>
          <w:pgMar w:top="576" w:right="576" w:bottom="576" w:left="864" w:header="432" w:footer="432" w:gutter="0"/>
          <w:paperSrc w:first="2" w:other="2"/>
          <w:cols w:space="720"/>
          <w:noEndnote/>
        </w:sectPr>
      </w:pPr>
    </w:p>
    <w:p w:rsidR="00E924CA" w:rsidRDefault="00E924CA">
      <w:pPr>
        <w:pStyle w:val="Heading2"/>
      </w:pPr>
      <w:r>
        <w:lastRenderedPageBreak/>
        <w:t>RIDER "A"</w:t>
      </w:r>
    </w:p>
    <w:p w:rsidR="00E924CA" w:rsidRDefault="00E924CA">
      <w:pPr>
        <w:tabs>
          <w:tab w:val="left" w:pos="576"/>
          <w:tab w:val="left" w:pos="1152"/>
          <w:tab w:val="left" w:pos="5904"/>
        </w:tabs>
        <w:rPr>
          <w:sz w:val="22"/>
        </w:rPr>
      </w:pPr>
    </w:p>
    <w:p w:rsidR="00E924CA" w:rsidRDefault="00E924CA">
      <w:pPr>
        <w:pStyle w:val="Heading2"/>
        <w:spacing w:line="240" w:lineRule="auto"/>
      </w:pPr>
      <w:r>
        <w:t>BASIC GAS SUPPLY SERVICE - BGSS</w:t>
      </w:r>
    </w:p>
    <w:p w:rsidR="00E924CA" w:rsidRDefault="00E924CA">
      <w:pPr>
        <w:tabs>
          <w:tab w:val="left" w:pos="576"/>
          <w:tab w:val="left" w:pos="1152"/>
          <w:tab w:val="left" w:pos="5904"/>
        </w:tabs>
        <w:rPr>
          <w:sz w:val="22"/>
        </w:rPr>
      </w:pPr>
    </w:p>
    <w:p w:rsidR="00E924CA" w:rsidRDefault="00E924CA">
      <w:pPr>
        <w:pStyle w:val="BodyText"/>
        <w:tabs>
          <w:tab w:val="left" w:pos="576"/>
          <w:tab w:val="left" w:pos="1152"/>
          <w:tab w:val="left" w:pos="5904"/>
        </w:tabs>
        <w:rPr>
          <w:sz w:val="24"/>
        </w:rPr>
      </w:pPr>
      <w:r>
        <w:rPr>
          <w:sz w:val="24"/>
        </w:rPr>
        <w:t>Applicable to the following service classifications:</w:t>
      </w:r>
    </w:p>
    <w:p w:rsidR="00E924CA" w:rsidRDefault="00E924CA">
      <w:pPr>
        <w:tabs>
          <w:tab w:val="left" w:pos="576"/>
          <w:tab w:val="left" w:pos="1152"/>
          <w:tab w:val="left" w:pos="5904"/>
        </w:tabs>
        <w:jc w:val="both"/>
      </w:pPr>
    </w:p>
    <w:tbl>
      <w:tblPr>
        <w:tblW w:w="0" w:type="auto"/>
        <w:tblInd w:w="918" w:type="dxa"/>
        <w:tblLayout w:type="fixed"/>
        <w:tblLook w:val="0000"/>
      </w:tblPr>
      <w:tblGrid>
        <w:gridCol w:w="4770"/>
        <w:gridCol w:w="3960"/>
      </w:tblGrid>
      <w:tr w:rsidR="00E924CA">
        <w:tc>
          <w:tcPr>
            <w:tcW w:w="4770" w:type="dxa"/>
          </w:tcPr>
          <w:p w:rsidR="00E924CA" w:rsidRDefault="00E924CA">
            <w:pPr>
              <w:tabs>
                <w:tab w:val="left" w:pos="576"/>
                <w:tab w:val="left" w:pos="1152"/>
                <w:tab w:val="left" w:pos="5904"/>
              </w:tabs>
              <w:jc w:val="both"/>
            </w:pPr>
            <w:r>
              <w:t xml:space="preserve">RS  </w:t>
            </w:r>
            <w:r w:rsidR="00157FAD">
              <w:t xml:space="preserve">    </w:t>
            </w:r>
            <w:r>
              <w:t>Residential Service</w:t>
            </w:r>
          </w:p>
        </w:tc>
        <w:tc>
          <w:tcPr>
            <w:tcW w:w="3960" w:type="dxa"/>
          </w:tcPr>
          <w:p w:rsidR="00E924CA" w:rsidRDefault="00E924CA">
            <w:pPr>
              <w:tabs>
                <w:tab w:val="left" w:pos="576"/>
                <w:tab w:val="left" w:pos="1152"/>
                <w:tab w:val="left" w:pos="5904"/>
              </w:tabs>
              <w:jc w:val="both"/>
            </w:pPr>
            <w:r>
              <w:t>FC  Firm Cogeneration</w:t>
            </w:r>
          </w:p>
        </w:tc>
      </w:tr>
      <w:tr w:rsidR="00157FAD">
        <w:tc>
          <w:tcPr>
            <w:tcW w:w="4770" w:type="dxa"/>
          </w:tcPr>
          <w:p w:rsidR="00157FAD" w:rsidRDefault="00157FAD">
            <w:pPr>
              <w:tabs>
                <w:tab w:val="left" w:pos="576"/>
                <w:tab w:val="left" w:pos="1152"/>
                <w:tab w:val="left" w:pos="5904"/>
              </w:tabs>
              <w:jc w:val="both"/>
            </w:pPr>
            <w:r>
              <w:t>DGR  Distributed Generation - Residential</w:t>
            </w:r>
          </w:p>
        </w:tc>
        <w:tc>
          <w:tcPr>
            <w:tcW w:w="3960" w:type="dxa"/>
          </w:tcPr>
          <w:p w:rsidR="00157FAD" w:rsidRDefault="00157FAD" w:rsidP="007376E4">
            <w:pPr>
              <w:tabs>
                <w:tab w:val="left" w:pos="576"/>
                <w:tab w:val="left" w:pos="1152"/>
                <w:tab w:val="left" w:pos="5904"/>
              </w:tabs>
              <w:jc w:val="both"/>
            </w:pPr>
            <w:r>
              <w:t>ED  Economic Development</w:t>
            </w:r>
          </w:p>
        </w:tc>
      </w:tr>
      <w:tr w:rsidR="00157FAD">
        <w:tc>
          <w:tcPr>
            <w:tcW w:w="4770" w:type="dxa"/>
          </w:tcPr>
          <w:p w:rsidR="00157FAD" w:rsidRDefault="00157FAD">
            <w:pPr>
              <w:tabs>
                <w:tab w:val="left" w:pos="576"/>
                <w:tab w:val="left" w:pos="1152"/>
                <w:tab w:val="left" w:pos="5904"/>
              </w:tabs>
              <w:jc w:val="both"/>
            </w:pPr>
            <w:r>
              <w:t>GSS    General Service - Small</w:t>
            </w:r>
          </w:p>
        </w:tc>
        <w:tc>
          <w:tcPr>
            <w:tcW w:w="3960" w:type="dxa"/>
          </w:tcPr>
          <w:p w:rsidR="00157FAD" w:rsidRDefault="00157FAD" w:rsidP="007376E4">
            <w:pPr>
              <w:tabs>
                <w:tab w:val="left" w:pos="576"/>
                <w:tab w:val="left" w:pos="1152"/>
                <w:tab w:val="left" w:pos="5904"/>
              </w:tabs>
              <w:jc w:val="both"/>
            </w:pPr>
            <w:r>
              <w:t>IS    Interruptible Service</w:t>
            </w:r>
          </w:p>
        </w:tc>
      </w:tr>
      <w:tr w:rsidR="00157FAD">
        <w:tc>
          <w:tcPr>
            <w:tcW w:w="4770" w:type="dxa"/>
          </w:tcPr>
          <w:p w:rsidR="00157FAD" w:rsidRDefault="00157FAD">
            <w:pPr>
              <w:tabs>
                <w:tab w:val="left" w:pos="576"/>
                <w:tab w:val="left" w:pos="1152"/>
                <w:tab w:val="left" w:pos="5904"/>
              </w:tabs>
              <w:jc w:val="both"/>
            </w:pPr>
            <w:r>
              <w:t>GSL    General Service - Large</w:t>
            </w:r>
          </w:p>
        </w:tc>
        <w:tc>
          <w:tcPr>
            <w:tcW w:w="3960" w:type="dxa"/>
          </w:tcPr>
          <w:p w:rsidR="00157FAD" w:rsidRDefault="00157FAD">
            <w:pPr>
              <w:tabs>
                <w:tab w:val="left" w:pos="576"/>
                <w:tab w:val="left" w:pos="1152"/>
                <w:tab w:val="left" w:pos="5904"/>
              </w:tabs>
              <w:jc w:val="both"/>
            </w:pPr>
          </w:p>
        </w:tc>
      </w:tr>
    </w:tbl>
    <w:p w:rsidR="00E924CA" w:rsidRDefault="00E924CA">
      <w:pPr>
        <w:tabs>
          <w:tab w:val="left" w:pos="576"/>
          <w:tab w:val="left" w:pos="1152"/>
          <w:tab w:val="left" w:pos="5904"/>
        </w:tabs>
        <w:jc w:val="both"/>
      </w:pPr>
    </w:p>
    <w:p w:rsidR="00E924CA" w:rsidRDefault="00E924CA">
      <w:pPr>
        <w:tabs>
          <w:tab w:val="left" w:pos="576"/>
          <w:tab w:val="left" w:pos="1152"/>
          <w:tab w:val="left" w:pos="5904"/>
        </w:tabs>
        <w:jc w:val="both"/>
      </w:pPr>
    </w:p>
    <w:p w:rsidR="00E924CA" w:rsidRDefault="00E924CA">
      <w:pPr>
        <w:pStyle w:val="BodyText2"/>
        <w:ind w:left="0"/>
        <w:rPr>
          <w:b/>
          <w:bCs/>
          <w:sz w:val="24"/>
        </w:rPr>
      </w:pPr>
      <w:r>
        <w:rPr>
          <w:sz w:val="24"/>
        </w:rPr>
        <w:tab/>
      </w:r>
      <w:r>
        <w:rPr>
          <w:b/>
          <w:bCs/>
          <w:sz w:val="24"/>
        </w:rPr>
        <w:t xml:space="preserve">I.      Periodic Basic Gas Supply Service Charge </w:t>
      </w:r>
    </w:p>
    <w:p w:rsidR="00E924CA" w:rsidRDefault="00E924CA">
      <w:pPr>
        <w:pStyle w:val="BodyText2"/>
        <w:ind w:left="0"/>
        <w:rPr>
          <w:sz w:val="24"/>
        </w:rPr>
      </w:pPr>
    </w:p>
    <w:p w:rsidR="00E924CA" w:rsidRDefault="00E924CA">
      <w:pPr>
        <w:pStyle w:val="BodyText2"/>
        <w:ind w:left="540"/>
        <w:rPr>
          <w:sz w:val="24"/>
        </w:rPr>
      </w:pPr>
      <w:r>
        <w:rPr>
          <w:sz w:val="24"/>
        </w:rPr>
        <w:tab/>
        <w:t xml:space="preserve">By June 1 of each year, the Company shall file with the Board, a request for an October 1 implementation of a Periodic Basic Gas Supply Service (“Periodic BGSS”) Charge, which shall be applicable to </w:t>
      </w:r>
      <w:r w:rsidR="007D33B7">
        <w:rPr>
          <w:sz w:val="24"/>
        </w:rPr>
        <w:t xml:space="preserve">customers on </w:t>
      </w:r>
      <w:r>
        <w:rPr>
          <w:sz w:val="24"/>
        </w:rPr>
        <w:t xml:space="preserve">the </w:t>
      </w:r>
      <w:r w:rsidR="00157FAD">
        <w:rPr>
          <w:sz w:val="24"/>
        </w:rPr>
        <w:t>RS, GSS, DGR</w:t>
      </w:r>
      <w:r w:rsidR="007D33B7">
        <w:rPr>
          <w:sz w:val="24"/>
        </w:rPr>
        <w:t>, and ED</w:t>
      </w:r>
      <w:r w:rsidR="00157FAD">
        <w:rPr>
          <w:sz w:val="24"/>
        </w:rPr>
        <w:t xml:space="preserve"> </w:t>
      </w:r>
      <w:r>
        <w:rPr>
          <w:sz w:val="24"/>
        </w:rPr>
        <w:t xml:space="preserve">service classifications listed above who use </w:t>
      </w:r>
      <w:r w:rsidR="00E267FD">
        <w:rPr>
          <w:sz w:val="24"/>
        </w:rPr>
        <w:t>less</w:t>
      </w:r>
      <w:r>
        <w:rPr>
          <w:sz w:val="24"/>
        </w:rPr>
        <w:t xml:space="preserve"> than 5,000 </w:t>
      </w:r>
      <w:r w:rsidR="00E267FD">
        <w:rPr>
          <w:sz w:val="24"/>
        </w:rPr>
        <w:t>therms annually</w:t>
      </w:r>
      <w:r>
        <w:rPr>
          <w:sz w:val="24"/>
        </w:rPr>
        <w:t xml:space="preserve">.    </w:t>
      </w:r>
    </w:p>
    <w:p w:rsidR="00E924CA" w:rsidRDefault="00E924CA">
      <w:pPr>
        <w:pStyle w:val="BodyText2"/>
        <w:ind w:left="0"/>
      </w:pPr>
    </w:p>
    <w:p w:rsidR="00E924CA" w:rsidRDefault="00E924CA">
      <w:pPr>
        <w:pStyle w:val="BodyText2"/>
        <w:ind w:left="720" w:firstLine="0"/>
        <w:rPr>
          <w:b/>
          <w:bCs/>
          <w:sz w:val="24"/>
        </w:rPr>
      </w:pPr>
      <w:r>
        <w:rPr>
          <w:b/>
          <w:bCs/>
          <w:sz w:val="24"/>
        </w:rPr>
        <w:t>A.    Determination of the Initial Periodic BGSS Factor for the BGSS Year</w:t>
      </w:r>
    </w:p>
    <w:p w:rsidR="00E924CA" w:rsidRDefault="00E924CA">
      <w:pPr>
        <w:pStyle w:val="BodyText2"/>
        <w:ind w:left="0"/>
        <w:rPr>
          <w:sz w:val="24"/>
        </w:rPr>
      </w:pPr>
    </w:p>
    <w:p w:rsidR="00E924CA" w:rsidRDefault="00E924CA">
      <w:pPr>
        <w:pStyle w:val="BodyText2"/>
        <w:ind w:left="540"/>
        <w:rPr>
          <w:sz w:val="24"/>
        </w:rPr>
      </w:pPr>
      <w:r>
        <w:rPr>
          <w:sz w:val="24"/>
        </w:rPr>
        <w:tab/>
        <w:t xml:space="preserve">           The Periodic BGSS Factor shall be derived in the following manner:</w:t>
      </w:r>
    </w:p>
    <w:p w:rsidR="00E924CA" w:rsidRDefault="00E924CA">
      <w:pPr>
        <w:pStyle w:val="BlockText"/>
        <w:ind w:left="0" w:right="0"/>
        <w:rPr>
          <w:sz w:val="24"/>
        </w:rPr>
      </w:pPr>
    </w:p>
    <w:p w:rsidR="00E924CA" w:rsidRDefault="00E924CA" w:rsidP="00AB573F">
      <w:pPr>
        <w:pStyle w:val="BodyText"/>
        <w:ind w:left="1800" w:hanging="360"/>
        <w:rPr>
          <w:sz w:val="24"/>
        </w:rPr>
      </w:pPr>
      <w:r>
        <w:rPr>
          <w:sz w:val="24"/>
        </w:rPr>
        <w:t>(1) An estimate shall be made of the total volume of prospective gas supplies from all sources, including pipeline natural gas and all substitute and supplement gas supplies, and of the estimated overall commodity cost of all such prospective supplies, including pipeline refunds and other credits, excluding Company labor costs, for the remainder of the BGSS year ending September 30.  The estimated overall commodity costs of prospective supplies will be comprised of 1) the value of gas withdrawn from storage; 2) the value of volumes whose price was previously set by hedges or other financial instruments; 3) current flowing gas, which will be priced at the arithmetic average of (</w:t>
      </w:r>
      <w:proofErr w:type="spellStart"/>
      <w:r>
        <w:rPr>
          <w:sz w:val="24"/>
        </w:rPr>
        <w:t>i</w:t>
      </w:r>
      <w:proofErr w:type="spellEnd"/>
      <w:r>
        <w:rPr>
          <w:sz w:val="24"/>
        </w:rPr>
        <w:t xml:space="preserve">) the NYMEX closing price for the last trading day prior to each respective month and (ii) the average of the estimated Inside FERC prices for the producing locations that relate to the Company’s purchases;  and 4) the variable cost of transportation and fuel.  </w:t>
      </w:r>
    </w:p>
    <w:p w:rsidR="00E924CA" w:rsidRDefault="00E924CA">
      <w:pPr>
        <w:pStyle w:val="BlockText"/>
        <w:ind w:right="0"/>
        <w:rPr>
          <w:sz w:val="24"/>
        </w:rPr>
      </w:pPr>
    </w:p>
    <w:p w:rsidR="00E924CA" w:rsidRDefault="00E924CA" w:rsidP="00AB573F">
      <w:pPr>
        <w:pStyle w:val="BlockText"/>
        <w:ind w:left="1800" w:right="0" w:hanging="360"/>
        <w:rPr>
          <w:sz w:val="24"/>
        </w:rPr>
      </w:pPr>
      <w:r>
        <w:rPr>
          <w:sz w:val="24"/>
        </w:rPr>
        <w:t>(2) An estimate shall be made of the total volume of prospective firm sales of gas (in therms) for the BGSS year ending September 30.</w:t>
      </w:r>
    </w:p>
    <w:p w:rsidR="00E924CA" w:rsidRDefault="00E924CA" w:rsidP="00AB573F">
      <w:pPr>
        <w:pStyle w:val="BlockText"/>
        <w:ind w:left="1800" w:right="0" w:hanging="360"/>
        <w:rPr>
          <w:sz w:val="24"/>
        </w:rPr>
        <w:sectPr w:rsidR="00E924CA" w:rsidSect="008E35DC">
          <w:headerReference w:type="default" r:id="rId193"/>
          <w:footerReference w:type="default" r:id="rId194"/>
          <w:pgSz w:w="12240" w:h="15840" w:code="1"/>
          <w:pgMar w:top="576" w:right="576" w:bottom="576" w:left="864" w:header="432" w:footer="432" w:gutter="0"/>
          <w:paperSrc w:first="2" w:other="2"/>
          <w:cols w:space="720"/>
          <w:noEndnote/>
        </w:sectPr>
      </w:pPr>
      <w:r>
        <w:rPr>
          <w:sz w:val="24"/>
        </w:rPr>
        <w:t xml:space="preserve"> </w:t>
      </w:r>
    </w:p>
    <w:p w:rsidR="00E924CA" w:rsidRDefault="00E924CA">
      <w:pPr>
        <w:pStyle w:val="Heading2"/>
      </w:pPr>
      <w:r>
        <w:lastRenderedPageBreak/>
        <w:t>RIDER "A"</w:t>
      </w:r>
    </w:p>
    <w:p w:rsidR="00E924CA" w:rsidRDefault="00E924CA">
      <w:pPr>
        <w:tabs>
          <w:tab w:val="left" w:pos="576"/>
          <w:tab w:val="left" w:pos="1152"/>
          <w:tab w:val="left" w:pos="5904"/>
        </w:tabs>
        <w:rPr>
          <w:sz w:val="22"/>
        </w:rPr>
      </w:pPr>
    </w:p>
    <w:p w:rsidR="00E924CA" w:rsidRDefault="00E924CA">
      <w:pPr>
        <w:pStyle w:val="Heading2"/>
        <w:spacing w:line="240" w:lineRule="auto"/>
      </w:pPr>
      <w:r>
        <w:t>BASIC GAS SUPPLY SERVICE – BGSS (Continued)</w:t>
      </w:r>
    </w:p>
    <w:p w:rsidR="00E924CA" w:rsidRDefault="00E924CA">
      <w:pPr>
        <w:autoSpaceDE w:val="0"/>
        <w:autoSpaceDN w:val="0"/>
        <w:adjustRightInd w:val="0"/>
        <w:ind w:left="720"/>
        <w:rPr>
          <w:szCs w:val="23"/>
        </w:rPr>
      </w:pPr>
    </w:p>
    <w:p w:rsidR="00E924CA" w:rsidRDefault="00E924CA">
      <w:pPr>
        <w:autoSpaceDE w:val="0"/>
        <w:autoSpaceDN w:val="0"/>
        <w:adjustRightInd w:val="0"/>
        <w:ind w:left="720"/>
        <w:rPr>
          <w:szCs w:val="23"/>
        </w:rPr>
      </w:pPr>
    </w:p>
    <w:p w:rsidR="00E924CA" w:rsidRDefault="00E924CA" w:rsidP="00AB573F">
      <w:pPr>
        <w:autoSpaceDE w:val="0"/>
        <w:autoSpaceDN w:val="0"/>
        <w:adjustRightInd w:val="0"/>
        <w:ind w:left="1800" w:hanging="360"/>
        <w:jc w:val="both"/>
        <w:rPr>
          <w:szCs w:val="23"/>
        </w:rPr>
      </w:pPr>
      <w:r>
        <w:rPr>
          <w:szCs w:val="23"/>
        </w:rPr>
        <w:t>(3) The cost of prospective gas supplies (per paragraph (1)) shall be adjusted upward or downward to the extent of the cumulative amount of any prior under-recovery or over-recovery of gas commodity costs to determine the total commodity gas costs to be recovered</w:t>
      </w:r>
      <w:r>
        <w:t xml:space="preserve"> and then shall be divided by the estimated total volume of prospective firm sales (per paragraph (2)), to determine the per unit commodity cost recovery rate.</w:t>
      </w:r>
    </w:p>
    <w:p w:rsidR="00E924CA" w:rsidRDefault="00E924CA">
      <w:pPr>
        <w:pStyle w:val="BlockText"/>
        <w:ind w:left="0" w:right="0"/>
        <w:rPr>
          <w:sz w:val="24"/>
        </w:rPr>
      </w:pPr>
      <w:r>
        <w:rPr>
          <w:sz w:val="24"/>
        </w:rPr>
        <w:t xml:space="preserve"> </w:t>
      </w:r>
    </w:p>
    <w:p w:rsidR="00E924CA" w:rsidRDefault="00E924CA" w:rsidP="007C3EB9">
      <w:pPr>
        <w:pStyle w:val="BlockText"/>
        <w:ind w:left="1800" w:right="0" w:hanging="360"/>
        <w:rPr>
          <w:sz w:val="24"/>
        </w:rPr>
      </w:pPr>
      <w:r>
        <w:rPr>
          <w:sz w:val="24"/>
        </w:rPr>
        <w:t>(4) An estimate shall be made of the fixed pipeline, fixed storage, and supplier demand costs for the BGSS year ending September 30.  The estimated fixed demand shall be adjusted upward or downward to the extent of the</w:t>
      </w:r>
      <w:r>
        <w:rPr>
          <w:sz w:val="22"/>
        </w:rPr>
        <w:t xml:space="preserve"> </w:t>
      </w:r>
      <w:r>
        <w:rPr>
          <w:sz w:val="24"/>
        </w:rPr>
        <w:t>cumulative amount of any prior under-recovery or over-recovery of fixed costs and then shall be divided by the estimated total volume of prospective firm sales (per paragraph (2)), to determine the per unit demand cost recovery rate.</w:t>
      </w:r>
    </w:p>
    <w:p w:rsidR="00E924CA" w:rsidRDefault="00E924CA">
      <w:pPr>
        <w:pStyle w:val="BlockText"/>
        <w:ind w:right="0"/>
        <w:rPr>
          <w:sz w:val="24"/>
        </w:rPr>
      </w:pPr>
    </w:p>
    <w:p w:rsidR="00E924CA" w:rsidRDefault="00E924CA" w:rsidP="007C3EB9">
      <w:pPr>
        <w:autoSpaceDE w:val="0"/>
        <w:autoSpaceDN w:val="0"/>
        <w:adjustRightInd w:val="0"/>
        <w:ind w:left="1800" w:hanging="360"/>
        <w:jc w:val="both"/>
        <w:rPr>
          <w:szCs w:val="23"/>
        </w:rPr>
      </w:pPr>
      <w:r>
        <w:rPr>
          <w:szCs w:val="23"/>
        </w:rPr>
        <w:t xml:space="preserve">(5) The adjusted commodity gas costs to be recovered, as determined per paragraph (3), shall then be added to the per unit demand cost recovery as determined per paragraph (4) and the result carried for four (4) decimal places. </w:t>
      </w:r>
    </w:p>
    <w:p w:rsidR="00E924CA" w:rsidRDefault="00E924CA">
      <w:pPr>
        <w:tabs>
          <w:tab w:val="left" w:pos="1440"/>
          <w:tab w:val="right" w:pos="10800"/>
        </w:tabs>
      </w:pPr>
    </w:p>
    <w:p w:rsidR="00E924CA" w:rsidRDefault="00E924CA">
      <w:pPr>
        <w:pStyle w:val="Heading9"/>
        <w:ind w:firstLine="720"/>
        <w:rPr>
          <w:i w:val="0"/>
          <w:iCs/>
          <w:sz w:val="24"/>
        </w:rPr>
      </w:pPr>
      <w:r>
        <w:rPr>
          <w:i w:val="0"/>
          <w:iCs/>
          <w:sz w:val="24"/>
        </w:rPr>
        <w:t>B.  Determination of Revised Periodic BGSS Factors</w:t>
      </w:r>
    </w:p>
    <w:p w:rsidR="00E924CA" w:rsidRDefault="00E924CA">
      <w:pPr>
        <w:autoSpaceDE w:val="0"/>
        <w:autoSpaceDN w:val="0"/>
        <w:adjustRightInd w:val="0"/>
        <w:jc w:val="both"/>
        <w:rPr>
          <w:szCs w:val="23"/>
        </w:rPr>
      </w:pPr>
    </w:p>
    <w:p w:rsidR="009A1F18" w:rsidRDefault="00E924CA" w:rsidP="009A1F18">
      <w:pPr>
        <w:autoSpaceDE w:val="0"/>
        <w:autoSpaceDN w:val="0"/>
        <w:adjustRightInd w:val="0"/>
        <w:ind w:left="1800" w:hanging="360"/>
        <w:jc w:val="both"/>
      </w:pPr>
      <w:r>
        <w:t xml:space="preserve">(1) Following Board approval of the initial Periodic BGSS Charge, the Company shall have the opportunity to implement increases to be effective December 1 and February 1 on a self-implementing basis subject to a maximum rate increase of up to 5% of the average residential customer total bill.  </w:t>
      </w:r>
    </w:p>
    <w:p w:rsidR="009A1F18" w:rsidRDefault="009A1F18" w:rsidP="009A1F18">
      <w:pPr>
        <w:autoSpaceDE w:val="0"/>
        <w:autoSpaceDN w:val="0"/>
        <w:adjustRightInd w:val="0"/>
        <w:ind w:left="1800" w:hanging="360"/>
        <w:jc w:val="both"/>
      </w:pPr>
    </w:p>
    <w:p w:rsidR="00E924CA" w:rsidRDefault="00E924CA" w:rsidP="009A1F18">
      <w:pPr>
        <w:autoSpaceDE w:val="0"/>
        <w:autoSpaceDN w:val="0"/>
        <w:adjustRightInd w:val="0"/>
        <w:ind w:left="1800" w:hanging="360"/>
        <w:jc w:val="both"/>
      </w:pPr>
      <w:r>
        <w:t>(2)</w:t>
      </w:r>
      <w:r w:rsidR="009A1F18">
        <w:t xml:space="preserve"> </w:t>
      </w:r>
      <w:r>
        <w:t xml:space="preserve">The Company may implement, at its discretion, bill credits, refunds, or self-implementing rate reductions during the BGSS year ending September 30. </w:t>
      </w:r>
    </w:p>
    <w:p w:rsidR="00E924CA" w:rsidRDefault="00E924CA">
      <w:pPr>
        <w:pStyle w:val="BodyText2"/>
        <w:ind w:left="1440"/>
        <w:rPr>
          <w:sz w:val="24"/>
        </w:rPr>
      </w:pPr>
    </w:p>
    <w:p w:rsidR="00E924CA" w:rsidRDefault="00E924CA">
      <w:pPr>
        <w:pStyle w:val="BodyText2"/>
        <w:numPr>
          <w:ilvl w:val="0"/>
          <w:numId w:val="15"/>
        </w:numPr>
        <w:rPr>
          <w:b/>
          <w:bCs/>
          <w:sz w:val="24"/>
        </w:rPr>
      </w:pPr>
      <w:r>
        <w:rPr>
          <w:b/>
          <w:bCs/>
          <w:sz w:val="24"/>
        </w:rPr>
        <w:t xml:space="preserve">  Annual Review</w:t>
      </w:r>
    </w:p>
    <w:p w:rsidR="00E924CA" w:rsidRDefault="00E924CA">
      <w:pPr>
        <w:pStyle w:val="BodyText2"/>
        <w:rPr>
          <w:bCs/>
          <w:sz w:val="24"/>
        </w:rPr>
      </w:pPr>
    </w:p>
    <w:p w:rsidR="00E924CA" w:rsidRDefault="00E924CA">
      <w:pPr>
        <w:pStyle w:val="BodyText2"/>
        <w:numPr>
          <w:ilvl w:val="1"/>
          <w:numId w:val="15"/>
        </w:numPr>
        <w:rPr>
          <w:bCs/>
          <w:sz w:val="24"/>
        </w:rPr>
      </w:pPr>
      <w:r>
        <w:rPr>
          <w:bCs/>
          <w:sz w:val="24"/>
        </w:rPr>
        <w:t xml:space="preserve">The Company shall review, at least </w:t>
      </w:r>
      <w:r w:rsidR="007D33B7">
        <w:rPr>
          <w:bCs/>
          <w:sz w:val="24"/>
        </w:rPr>
        <w:t>once a year, each GS</w:t>
      </w:r>
      <w:r w:rsidR="00107526">
        <w:rPr>
          <w:bCs/>
          <w:sz w:val="24"/>
        </w:rPr>
        <w:t>S</w:t>
      </w:r>
      <w:r w:rsidR="007D33B7">
        <w:rPr>
          <w:bCs/>
          <w:sz w:val="24"/>
        </w:rPr>
        <w:t xml:space="preserve"> </w:t>
      </w:r>
      <w:r w:rsidR="00107526">
        <w:rPr>
          <w:bCs/>
          <w:sz w:val="24"/>
        </w:rPr>
        <w:t>c</w:t>
      </w:r>
      <w:r>
        <w:rPr>
          <w:bCs/>
          <w:sz w:val="24"/>
        </w:rPr>
        <w:t>ustomer’s annual</w:t>
      </w:r>
      <w:r w:rsidR="00107526">
        <w:rPr>
          <w:bCs/>
          <w:sz w:val="24"/>
        </w:rPr>
        <w:t xml:space="preserve"> </w:t>
      </w:r>
      <w:r>
        <w:rPr>
          <w:bCs/>
          <w:sz w:val="24"/>
        </w:rPr>
        <w:t>usage based on the most recent twelve (12) months of billing information to determine if the Periodic BGSS factor or the Monthly BGSS factor is applicable to the customer.</w:t>
      </w:r>
    </w:p>
    <w:p w:rsidR="00E924CA" w:rsidRDefault="00E924CA">
      <w:pPr>
        <w:pStyle w:val="BodyText2"/>
        <w:tabs>
          <w:tab w:val="clear" w:pos="1800"/>
        </w:tabs>
        <w:ind w:left="1260" w:firstLine="0"/>
        <w:rPr>
          <w:bCs/>
          <w:sz w:val="24"/>
        </w:rPr>
      </w:pPr>
    </w:p>
    <w:p w:rsidR="00E924CA" w:rsidRDefault="00107526">
      <w:pPr>
        <w:pStyle w:val="BodyText2"/>
        <w:numPr>
          <w:ilvl w:val="1"/>
          <w:numId w:val="15"/>
        </w:numPr>
        <w:rPr>
          <w:bCs/>
          <w:sz w:val="24"/>
        </w:rPr>
      </w:pPr>
      <w:r>
        <w:rPr>
          <w:bCs/>
          <w:sz w:val="24"/>
        </w:rPr>
        <w:t xml:space="preserve">If Monthly BGSS is applicable to the customer, the customer shall be switched to GSL Service Classification.  </w:t>
      </w:r>
      <w:r w:rsidR="00E924CA">
        <w:rPr>
          <w:bCs/>
          <w:sz w:val="24"/>
        </w:rPr>
        <w:t xml:space="preserve">Once served on </w:t>
      </w:r>
      <w:r>
        <w:rPr>
          <w:bCs/>
          <w:sz w:val="24"/>
        </w:rPr>
        <w:t>GSL</w:t>
      </w:r>
      <w:r w:rsidR="00E924CA">
        <w:rPr>
          <w:bCs/>
          <w:sz w:val="24"/>
        </w:rPr>
        <w:t xml:space="preserve">, customers shall not be returned to </w:t>
      </w:r>
      <w:r>
        <w:rPr>
          <w:bCs/>
          <w:sz w:val="24"/>
        </w:rPr>
        <w:t>GSS</w:t>
      </w:r>
      <w:r w:rsidR="00E924CA">
        <w:rPr>
          <w:bCs/>
          <w:sz w:val="24"/>
        </w:rPr>
        <w:t xml:space="preserve">. </w:t>
      </w:r>
    </w:p>
    <w:p w:rsidR="00E924CA" w:rsidRDefault="00E924CA">
      <w:pPr>
        <w:tabs>
          <w:tab w:val="left" w:pos="1440"/>
          <w:tab w:val="right" w:pos="10800"/>
        </w:tabs>
        <w:jc w:val="both"/>
      </w:pPr>
    </w:p>
    <w:p w:rsidR="00E924CA" w:rsidRDefault="00E924CA">
      <w:pPr>
        <w:tabs>
          <w:tab w:val="left" w:pos="1440"/>
          <w:tab w:val="right" w:pos="10800"/>
        </w:tabs>
        <w:jc w:val="both"/>
      </w:pPr>
    </w:p>
    <w:p w:rsidR="00E924CA" w:rsidRDefault="00E924CA">
      <w:pPr>
        <w:tabs>
          <w:tab w:val="left" w:pos="1440"/>
          <w:tab w:val="right" w:pos="10800"/>
        </w:tabs>
      </w:pPr>
    </w:p>
    <w:p w:rsidR="00E924CA" w:rsidRDefault="00E924CA">
      <w:pPr>
        <w:tabs>
          <w:tab w:val="left" w:pos="1440"/>
          <w:tab w:val="right" w:pos="10800"/>
        </w:tabs>
      </w:pPr>
    </w:p>
    <w:p w:rsidR="00E924CA" w:rsidRDefault="00E924CA">
      <w:pPr>
        <w:tabs>
          <w:tab w:val="left" w:pos="1440"/>
          <w:tab w:val="right" w:pos="10800"/>
        </w:tabs>
        <w:sectPr w:rsidR="00E924CA" w:rsidSect="008E35DC">
          <w:headerReference w:type="default" r:id="rId195"/>
          <w:footerReference w:type="default" r:id="rId196"/>
          <w:pgSz w:w="12240" w:h="15840" w:code="1"/>
          <w:pgMar w:top="576" w:right="576" w:bottom="576" w:left="864" w:header="432" w:footer="432" w:gutter="0"/>
          <w:paperSrc w:first="2" w:other="2"/>
          <w:cols w:space="720"/>
          <w:noEndnote/>
        </w:sectPr>
      </w:pPr>
    </w:p>
    <w:p w:rsidR="00E924CA" w:rsidRDefault="00E924CA">
      <w:pPr>
        <w:pStyle w:val="Heading2"/>
      </w:pPr>
      <w:r>
        <w:lastRenderedPageBreak/>
        <w:t>RIDER "A"</w:t>
      </w:r>
    </w:p>
    <w:p w:rsidR="00E924CA" w:rsidRDefault="00E924CA">
      <w:pPr>
        <w:tabs>
          <w:tab w:val="left" w:pos="576"/>
          <w:tab w:val="left" w:pos="1152"/>
          <w:tab w:val="left" w:pos="5904"/>
        </w:tabs>
        <w:rPr>
          <w:sz w:val="22"/>
        </w:rPr>
      </w:pPr>
    </w:p>
    <w:p w:rsidR="00E924CA" w:rsidRDefault="00E924CA">
      <w:pPr>
        <w:pStyle w:val="Heading2"/>
        <w:spacing w:line="240" w:lineRule="auto"/>
      </w:pPr>
      <w:r>
        <w:t>BASIC GAS SUPPLY SERVICE - BGSS (Continued)</w:t>
      </w:r>
    </w:p>
    <w:p w:rsidR="00E924CA" w:rsidRDefault="00E924CA">
      <w:pPr>
        <w:pStyle w:val="BodyText2"/>
        <w:ind w:left="540"/>
        <w:rPr>
          <w:b/>
          <w:bCs/>
          <w:sz w:val="24"/>
        </w:rPr>
      </w:pPr>
    </w:p>
    <w:p w:rsidR="00E924CA" w:rsidRDefault="00E924CA">
      <w:pPr>
        <w:pStyle w:val="BodyText2"/>
        <w:ind w:left="540"/>
        <w:rPr>
          <w:b/>
          <w:bCs/>
          <w:sz w:val="24"/>
        </w:rPr>
      </w:pPr>
      <w:r>
        <w:rPr>
          <w:b/>
          <w:bCs/>
          <w:sz w:val="24"/>
        </w:rPr>
        <w:t xml:space="preserve">II.    Monthly Basic Gas Supply Service Charge </w:t>
      </w:r>
    </w:p>
    <w:p w:rsidR="00E924CA" w:rsidRDefault="00E924CA">
      <w:pPr>
        <w:ind w:left="540"/>
        <w:jc w:val="both"/>
      </w:pPr>
    </w:p>
    <w:p w:rsidR="00E924CA" w:rsidRDefault="00E924CA">
      <w:pPr>
        <w:autoSpaceDE w:val="0"/>
        <w:autoSpaceDN w:val="0"/>
        <w:adjustRightInd w:val="0"/>
        <w:ind w:left="540"/>
        <w:jc w:val="both"/>
        <w:rPr>
          <w:szCs w:val="23"/>
        </w:rPr>
      </w:pPr>
      <w:r>
        <w:t xml:space="preserve">On the second day following the close of the trading of the NYMEX Henry Hub natural gas contracts for the prospective month, the Company shall submit to the Board, a Monthly Basic Gas Supply </w:t>
      </w:r>
      <w:proofErr w:type="gramStart"/>
      <w:r>
        <w:t>Service  (</w:t>
      </w:r>
      <w:proofErr w:type="gramEnd"/>
      <w:r>
        <w:t>“BGSS”) Charge, which shall be a</w:t>
      </w:r>
      <w:r>
        <w:rPr>
          <w:szCs w:val="23"/>
        </w:rPr>
        <w:t xml:space="preserve">pplicable to </w:t>
      </w:r>
      <w:r w:rsidR="00107526">
        <w:rPr>
          <w:szCs w:val="23"/>
        </w:rPr>
        <w:t xml:space="preserve">customers in the GSL, FC, IS, and ED </w:t>
      </w:r>
      <w:r>
        <w:rPr>
          <w:szCs w:val="23"/>
        </w:rPr>
        <w:t xml:space="preserve">service classifications listed above and whose annual use is greater than or equal to 5,000 therms.  Once served on Monthly BGSS, customers shall not be returned to Periodic BGSS. </w:t>
      </w:r>
    </w:p>
    <w:p w:rsidR="00E924CA" w:rsidRDefault="00E924CA">
      <w:pPr>
        <w:autoSpaceDE w:val="0"/>
        <w:autoSpaceDN w:val="0"/>
        <w:adjustRightInd w:val="0"/>
        <w:ind w:left="540"/>
        <w:jc w:val="both"/>
        <w:rPr>
          <w:szCs w:val="23"/>
        </w:rPr>
      </w:pPr>
    </w:p>
    <w:p w:rsidR="00E924CA" w:rsidRDefault="00E924CA">
      <w:pPr>
        <w:pStyle w:val="BodyText2"/>
        <w:numPr>
          <w:ilvl w:val="0"/>
          <w:numId w:val="10"/>
        </w:numPr>
        <w:tabs>
          <w:tab w:val="clear" w:pos="1800"/>
        </w:tabs>
        <w:rPr>
          <w:b/>
          <w:bCs/>
          <w:sz w:val="24"/>
        </w:rPr>
      </w:pPr>
      <w:r>
        <w:rPr>
          <w:b/>
          <w:bCs/>
          <w:sz w:val="24"/>
        </w:rPr>
        <w:t xml:space="preserve"> Derivation of the Monthly BGSS Factor</w:t>
      </w:r>
    </w:p>
    <w:p w:rsidR="00E924CA" w:rsidRDefault="00E924CA">
      <w:pPr>
        <w:autoSpaceDE w:val="0"/>
        <w:autoSpaceDN w:val="0"/>
        <w:adjustRightInd w:val="0"/>
        <w:ind w:left="540"/>
        <w:jc w:val="both"/>
        <w:rPr>
          <w:szCs w:val="23"/>
        </w:rPr>
      </w:pPr>
    </w:p>
    <w:p w:rsidR="00E924CA" w:rsidRDefault="00E924CA">
      <w:pPr>
        <w:pStyle w:val="BodyText2"/>
        <w:ind w:left="540"/>
        <w:rPr>
          <w:sz w:val="24"/>
        </w:rPr>
      </w:pPr>
      <w:r>
        <w:rPr>
          <w:sz w:val="24"/>
        </w:rPr>
        <w:tab/>
        <w:t xml:space="preserve">       The Monthly BGSS Factor shall be derived in the following manner:</w:t>
      </w:r>
    </w:p>
    <w:p w:rsidR="00E924CA" w:rsidRDefault="00E924CA">
      <w:pPr>
        <w:autoSpaceDE w:val="0"/>
        <w:autoSpaceDN w:val="0"/>
        <w:adjustRightInd w:val="0"/>
        <w:jc w:val="both"/>
        <w:rPr>
          <w:szCs w:val="23"/>
        </w:rPr>
      </w:pPr>
    </w:p>
    <w:p w:rsidR="00E924CA" w:rsidRDefault="00E924CA">
      <w:pPr>
        <w:pStyle w:val="BlockText"/>
        <w:ind w:left="1440" w:right="0"/>
        <w:rPr>
          <w:sz w:val="24"/>
        </w:rPr>
      </w:pPr>
      <w:r>
        <w:rPr>
          <w:sz w:val="24"/>
        </w:rPr>
        <w:t>(1) An estimate shall be made of the fixed pipeline, fixed storage, and supplier demand costs for the BGSS year ending September 30.  An estimate shall be made of the total volume of prospective firm sales of gas (in therms) for the BGSS year ending September 30.  The estimated fixed demand shall then be divided by the estimated total volume of prospective firm sales to determine the per unit demand cost recovery rate.</w:t>
      </w:r>
    </w:p>
    <w:p w:rsidR="00E924CA" w:rsidRDefault="00E924CA">
      <w:pPr>
        <w:pStyle w:val="BodyText"/>
        <w:ind w:left="720"/>
        <w:rPr>
          <w:sz w:val="24"/>
        </w:rPr>
      </w:pPr>
    </w:p>
    <w:p w:rsidR="00E924CA" w:rsidRDefault="00E924CA">
      <w:pPr>
        <w:pStyle w:val="BodyText"/>
        <w:ind w:left="1440"/>
        <w:rPr>
          <w:sz w:val="24"/>
        </w:rPr>
      </w:pPr>
      <w:r>
        <w:rPr>
          <w:bCs/>
          <w:iCs/>
          <w:sz w:val="24"/>
        </w:rPr>
        <w:t>(</w:t>
      </w:r>
      <w:r w:rsidR="008B682F">
        <w:rPr>
          <w:bCs/>
          <w:iCs/>
          <w:sz w:val="24"/>
        </w:rPr>
        <w:t>2</w:t>
      </w:r>
      <w:r>
        <w:rPr>
          <w:bCs/>
          <w:iCs/>
          <w:sz w:val="24"/>
        </w:rPr>
        <w:t>)  The</w:t>
      </w:r>
      <w:r>
        <w:rPr>
          <w:sz w:val="24"/>
        </w:rPr>
        <w:t xml:space="preserve"> overall Monthly BGSS Charge will be established prior to the beginning of each month </w:t>
      </w:r>
    </w:p>
    <w:p w:rsidR="00E924CA" w:rsidRDefault="00E924CA">
      <w:pPr>
        <w:pStyle w:val="BodyText"/>
        <w:ind w:left="1440"/>
        <w:rPr>
          <w:sz w:val="24"/>
          <w:szCs w:val="24"/>
        </w:rPr>
      </w:pPr>
      <w:r>
        <w:rPr>
          <w:sz w:val="24"/>
          <w:szCs w:val="24"/>
        </w:rPr>
        <w:t>based on the sum of: 1) the arithmetic average of (</w:t>
      </w:r>
      <w:proofErr w:type="spellStart"/>
      <w:r>
        <w:rPr>
          <w:sz w:val="24"/>
          <w:szCs w:val="24"/>
        </w:rPr>
        <w:t>i</w:t>
      </w:r>
      <w:proofErr w:type="spellEnd"/>
      <w:r>
        <w:rPr>
          <w:sz w:val="24"/>
          <w:szCs w:val="24"/>
        </w:rPr>
        <w:t>) the NYMEX closing price for the last trading day prior to each respective month and (ii) the average of the estimated Inside FERC prices for the producing locations that relate to the Company’s purchases; 2) the variable cost of transportation and fuel</w:t>
      </w:r>
      <w:r>
        <w:rPr>
          <w:bCs/>
          <w:sz w:val="24"/>
          <w:szCs w:val="24"/>
        </w:rPr>
        <w:t>;</w:t>
      </w:r>
      <w:r>
        <w:rPr>
          <w:sz w:val="24"/>
          <w:szCs w:val="24"/>
        </w:rPr>
        <w:t xml:space="preserve"> </w:t>
      </w:r>
      <w:r w:rsidR="008B682F">
        <w:rPr>
          <w:sz w:val="24"/>
          <w:szCs w:val="24"/>
        </w:rPr>
        <w:t xml:space="preserve">and </w:t>
      </w:r>
      <w:r>
        <w:rPr>
          <w:sz w:val="24"/>
          <w:szCs w:val="24"/>
        </w:rPr>
        <w:t>3) the per unit demand cost recovery rate as determined in accordance with paragraph (1).  The Monthly BGSS Factor shall be adjusted for taxes, assessments or surcharges.  The result shall be carried for four (4) decimal places.</w:t>
      </w:r>
    </w:p>
    <w:p w:rsidR="00E924CA" w:rsidRDefault="00E924CA">
      <w:pPr>
        <w:pStyle w:val="BodyText3"/>
        <w:rPr>
          <w:b w:val="0"/>
          <w:i w:val="0"/>
          <w:sz w:val="24"/>
        </w:rPr>
      </w:pPr>
    </w:p>
    <w:p w:rsidR="00E924CA" w:rsidRDefault="00E924CA">
      <w:pPr>
        <w:pStyle w:val="BodyText3"/>
        <w:jc w:val="both"/>
        <w:rPr>
          <w:b w:val="0"/>
          <w:bCs/>
          <w:i w:val="0"/>
          <w:iCs/>
          <w:sz w:val="24"/>
        </w:rPr>
      </w:pPr>
      <w:r>
        <w:rPr>
          <w:sz w:val="24"/>
        </w:rPr>
        <w:t xml:space="preserve"> </w:t>
      </w:r>
      <w:r>
        <w:rPr>
          <w:b w:val="0"/>
          <w:i w:val="0"/>
          <w:sz w:val="24"/>
        </w:rPr>
        <w:t xml:space="preserve">                       </w:t>
      </w:r>
      <w:r>
        <w:rPr>
          <w:b w:val="0"/>
          <w:bCs/>
          <w:i w:val="0"/>
          <w:iCs/>
          <w:sz w:val="24"/>
        </w:rPr>
        <w:t>(</w:t>
      </w:r>
      <w:proofErr w:type="gramStart"/>
      <w:r w:rsidR="008B682F">
        <w:rPr>
          <w:b w:val="0"/>
          <w:bCs/>
          <w:i w:val="0"/>
          <w:iCs/>
          <w:sz w:val="24"/>
        </w:rPr>
        <w:t>3</w:t>
      </w:r>
      <w:r>
        <w:rPr>
          <w:b w:val="0"/>
          <w:bCs/>
          <w:i w:val="0"/>
          <w:iCs/>
          <w:sz w:val="24"/>
        </w:rPr>
        <w:t xml:space="preserve"> )</w:t>
      </w:r>
      <w:proofErr w:type="gramEnd"/>
      <w:r>
        <w:rPr>
          <w:b w:val="0"/>
          <w:bCs/>
          <w:i w:val="0"/>
          <w:iCs/>
          <w:sz w:val="24"/>
        </w:rPr>
        <w:t xml:space="preserve">  The Monthly Gas Cost Recovery Charge shall be added to all tariff rates then in effect,   </w:t>
      </w:r>
    </w:p>
    <w:p w:rsidR="00E924CA" w:rsidRDefault="00E924CA">
      <w:pPr>
        <w:pStyle w:val="BodyText3"/>
        <w:ind w:left="1440"/>
        <w:jc w:val="both"/>
        <w:rPr>
          <w:b w:val="0"/>
          <w:bCs/>
          <w:i w:val="0"/>
          <w:iCs/>
          <w:sz w:val="24"/>
        </w:rPr>
      </w:pPr>
      <w:proofErr w:type="gramStart"/>
      <w:r>
        <w:rPr>
          <w:b w:val="0"/>
          <w:bCs/>
          <w:i w:val="0"/>
          <w:iCs/>
          <w:sz w:val="24"/>
        </w:rPr>
        <w:t>effective</w:t>
      </w:r>
      <w:proofErr w:type="gramEnd"/>
      <w:r>
        <w:rPr>
          <w:b w:val="0"/>
          <w:bCs/>
          <w:i w:val="0"/>
          <w:iCs/>
          <w:sz w:val="24"/>
        </w:rPr>
        <w:t xml:space="preserve"> for service rendered commencing the first day of such month of such year, and                     continuing in effect until the effective date of the subsequent monthly or other filing of a  revision of modification thereof.</w:t>
      </w:r>
    </w:p>
    <w:p w:rsidR="00E924CA" w:rsidRDefault="00E924CA">
      <w:pPr>
        <w:autoSpaceDE w:val="0"/>
        <w:autoSpaceDN w:val="0"/>
        <w:adjustRightInd w:val="0"/>
        <w:ind w:left="900"/>
        <w:jc w:val="center"/>
        <w:rPr>
          <w:b/>
          <w:bCs/>
          <w:sz w:val="22"/>
          <w:szCs w:val="23"/>
        </w:rPr>
      </w:pPr>
    </w:p>
    <w:p w:rsidR="00E924CA" w:rsidRDefault="00E924CA">
      <w:pPr>
        <w:autoSpaceDE w:val="0"/>
        <w:autoSpaceDN w:val="0"/>
        <w:adjustRightInd w:val="0"/>
        <w:ind w:left="900"/>
        <w:jc w:val="center"/>
        <w:rPr>
          <w:b/>
          <w:bCs/>
          <w:sz w:val="22"/>
          <w:szCs w:val="23"/>
        </w:rPr>
      </w:pPr>
    </w:p>
    <w:p w:rsidR="00E924CA" w:rsidRDefault="00E924CA">
      <w:pPr>
        <w:autoSpaceDE w:val="0"/>
        <w:autoSpaceDN w:val="0"/>
        <w:adjustRightInd w:val="0"/>
        <w:ind w:left="900"/>
        <w:jc w:val="center"/>
        <w:rPr>
          <w:b/>
          <w:bCs/>
          <w:sz w:val="22"/>
          <w:szCs w:val="23"/>
        </w:rPr>
        <w:sectPr w:rsidR="00E924CA" w:rsidSect="008E35DC">
          <w:headerReference w:type="default" r:id="rId197"/>
          <w:footerReference w:type="default" r:id="rId198"/>
          <w:pgSz w:w="12240" w:h="15840" w:code="1"/>
          <w:pgMar w:top="576" w:right="576" w:bottom="576" w:left="864" w:header="432" w:footer="432" w:gutter="0"/>
          <w:paperSrc w:first="2" w:other="2"/>
          <w:cols w:space="720"/>
          <w:noEndnote/>
        </w:sectPr>
      </w:pPr>
    </w:p>
    <w:p w:rsidR="00E924CA" w:rsidRDefault="00E924CA">
      <w:pPr>
        <w:pStyle w:val="Heading9"/>
        <w:jc w:val="center"/>
        <w:rPr>
          <w:sz w:val="28"/>
          <w:u w:val="single"/>
        </w:rPr>
      </w:pPr>
      <w:r>
        <w:rPr>
          <w:b w:val="0"/>
          <w:bCs/>
        </w:rPr>
        <w:lastRenderedPageBreak/>
        <w:tab/>
      </w:r>
      <w:r>
        <w:rPr>
          <w:sz w:val="28"/>
          <w:u w:val="single"/>
        </w:rPr>
        <w:t>RIDER "A"</w:t>
      </w:r>
    </w:p>
    <w:p w:rsidR="00E924CA" w:rsidRDefault="00E924CA">
      <w:pPr>
        <w:pStyle w:val="Heading9"/>
        <w:jc w:val="center"/>
        <w:rPr>
          <w:b w:val="0"/>
          <w:i w:val="0"/>
        </w:rPr>
      </w:pPr>
    </w:p>
    <w:p w:rsidR="00E924CA" w:rsidRDefault="00E924CA">
      <w:pPr>
        <w:pStyle w:val="Heading9"/>
        <w:jc w:val="center"/>
        <w:rPr>
          <w:i w:val="0"/>
          <w:sz w:val="28"/>
          <w:u w:val="single"/>
        </w:rPr>
      </w:pPr>
      <w:r>
        <w:rPr>
          <w:sz w:val="28"/>
          <w:u w:val="single"/>
        </w:rPr>
        <w:t>BASIC GAS SUPPLY SERVICE - BGSS (Continued)</w:t>
      </w:r>
    </w:p>
    <w:p w:rsidR="00E924CA" w:rsidRDefault="00E924CA">
      <w:pPr>
        <w:rPr>
          <w:b/>
          <w:sz w:val="22"/>
        </w:rPr>
      </w:pPr>
    </w:p>
    <w:p w:rsidR="00E924CA" w:rsidRDefault="00E924CA">
      <w:pPr>
        <w:pStyle w:val="BodyText2"/>
        <w:ind w:left="360"/>
        <w:rPr>
          <w:b/>
          <w:bCs/>
          <w:sz w:val="24"/>
        </w:rPr>
      </w:pPr>
      <w:r>
        <w:rPr>
          <w:b/>
          <w:bCs/>
          <w:sz w:val="24"/>
        </w:rPr>
        <w:t>III</w:t>
      </w:r>
      <w:proofErr w:type="gramStart"/>
      <w:r>
        <w:rPr>
          <w:b/>
          <w:bCs/>
          <w:sz w:val="24"/>
        </w:rPr>
        <w:t>.  Tracking</w:t>
      </w:r>
      <w:proofErr w:type="gramEnd"/>
      <w:r>
        <w:rPr>
          <w:b/>
          <w:bCs/>
          <w:sz w:val="24"/>
        </w:rPr>
        <w:t xml:space="preserve"> the Operation of the BGSS</w:t>
      </w:r>
    </w:p>
    <w:p w:rsidR="00E924CA" w:rsidRDefault="00E924CA">
      <w:pPr>
        <w:pStyle w:val="Heading8"/>
        <w:rPr>
          <w:sz w:val="24"/>
        </w:rPr>
      </w:pPr>
    </w:p>
    <w:p w:rsidR="00E924CA" w:rsidRDefault="00E924CA">
      <w:pPr>
        <w:ind w:left="360"/>
        <w:rPr>
          <w:sz w:val="22"/>
        </w:rPr>
      </w:pPr>
      <w:r>
        <w:rPr>
          <w:szCs w:val="23"/>
        </w:rPr>
        <w:t>The net amount of gas costs and recoveries, including pipeline refunds and other credits, if any, shall be maintained in a separate clearing account which will be reviewed as part of the annual filing.</w:t>
      </w:r>
    </w:p>
    <w:p w:rsidR="00E924CA" w:rsidRDefault="00E924CA">
      <w:pPr>
        <w:ind w:left="360"/>
        <w:rPr>
          <w:sz w:val="22"/>
        </w:rPr>
      </w:pPr>
    </w:p>
    <w:p w:rsidR="00E924CA" w:rsidRDefault="00E924CA">
      <w:pPr>
        <w:pStyle w:val="BodyText"/>
        <w:tabs>
          <w:tab w:val="left" w:pos="576"/>
        </w:tabs>
        <w:ind w:left="360"/>
        <w:rPr>
          <w:sz w:val="24"/>
        </w:rPr>
      </w:pPr>
      <w:r>
        <w:rPr>
          <w:sz w:val="24"/>
        </w:rPr>
        <w:t>Interest shall be computed monthly, at the overall annual rate of return as authorized by the Board of Public Utilities, on the average monthly balances of over or under-recovery of excess purchased gas costs and supplier refunds.  In the event such interest computations result in a cumulative net interest credit at the end of the year, such credit shall be applied against the gas costs in calculating the Periodic BGSS factor for the following year.</w:t>
      </w:r>
    </w:p>
    <w:p w:rsidR="00E924CA" w:rsidRDefault="00E924CA">
      <w:pPr>
        <w:tabs>
          <w:tab w:val="left" w:pos="576"/>
        </w:tabs>
        <w:ind w:left="360"/>
        <w:jc w:val="both"/>
      </w:pPr>
    </w:p>
    <w:p w:rsidR="00E924CA" w:rsidRDefault="00E924CA">
      <w:pPr>
        <w:tabs>
          <w:tab w:val="left" w:pos="576"/>
        </w:tabs>
        <w:ind w:left="360"/>
        <w:jc w:val="both"/>
      </w:pPr>
      <w:r>
        <w:t>In accordance with P.L., 1997</w:t>
      </w:r>
      <w:r>
        <w:rPr>
          <w:b/>
          <w:i/>
        </w:rPr>
        <w:t xml:space="preserve"> </w:t>
      </w:r>
      <w:r>
        <w:t>c. 162, the charges applicable under this Rider include provision for the New Jersey Sales and Use Tax (“SUT”), and when billed to customers exempt from this tax, as set forth in Rider “B”, shall be reduced by the amount of such tax included therein.</w:t>
      </w:r>
    </w:p>
    <w:p w:rsidR="00E924CA" w:rsidRDefault="00E924CA">
      <w:pPr>
        <w:tabs>
          <w:tab w:val="left" w:pos="576"/>
        </w:tabs>
        <w:ind w:left="360"/>
        <w:jc w:val="both"/>
      </w:pPr>
    </w:p>
    <w:p w:rsidR="00E924CA" w:rsidRDefault="00E924CA">
      <w:pPr>
        <w:tabs>
          <w:tab w:val="left" w:pos="576"/>
        </w:tabs>
        <w:jc w:val="both"/>
        <w:rPr>
          <w:strike/>
        </w:rPr>
      </w:pPr>
    </w:p>
    <w:p w:rsidR="00E924CA" w:rsidRDefault="00E924CA">
      <w:pPr>
        <w:tabs>
          <w:tab w:val="left" w:pos="1440"/>
          <w:tab w:val="right" w:pos="10800"/>
        </w:tabs>
      </w:pPr>
    </w:p>
    <w:p w:rsidR="00E924CA" w:rsidRDefault="00E924CA">
      <w:pPr>
        <w:tabs>
          <w:tab w:val="left" w:pos="1440"/>
          <w:tab w:val="right" w:pos="10800"/>
        </w:tabs>
      </w:pPr>
    </w:p>
    <w:p w:rsidR="00E924CA" w:rsidRDefault="00E924CA">
      <w:pPr>
        <w:tabs>
          <w:tab w:val="left" w:pos="1440"/>
          <w:tab w:val="right" w:pos="10800"/>
        </w:tabs>
        <w:sectPr w:rsidR="00E924CA" w:rsidSect="008E35DC">
          <w:headerReference w:type="default" r:id="rId199"/>
          <w:footerReference w:type="default" r:id="rId200"/>
          <w:pgSz w:w="12240" w:h="15840" w:code="1"/>
          <w:pgMar w:top="576" w:right="576" w:bottom="576" w:left="864" w:header="432" w:footer="432" w:gutter="0"/>
          <w:paperSrc w:first="2" w:other="2"/>
          <w:cols w:space="720"/>
          <w:noEndnote/>
        </w:sectPr>
      </w:pPr>
    </w:p>
    <w:p w:rsidR="00197DA1" w:rsidRDefault="00197DA1">
      <w:pPr>
        <w:tabs>
          <w:tab w:val="left" w:pos="1440"/>
          <w:tab w:val="right" w:pos="10800"/>
        </w:tabs>
        <w:jc w:val="center"/>
        <w:rPr>
          <w:b/>
          <w:bCs/>
          <w:i/>
          <w:iCs/>
          <w:u w:val="single"/>
        </w:rPr>
      </w:pPr>
    </w:p>
    <w:p w:rsidR="00E924CA" w:rsidRDefault="00E924CA">
      <w:pPr>
        <w:tabs>
          <w:tab w:val="left" w:pos="1440"/>
          <w:tab w:val="right" w:pos="10800"/>
        </w:tabs>
        <w:jc w:val="center"/>
        <w:rPr>
          <w:b/>
          <w:bCs/>
          <w:i/>
          <w:iCs/>
          <w:u w:val="single"/>
        </w:rPr>
      </w:pPr>
      <w:r>
        <w:rPr>
          <w:b/>
          <w:bCs/>
          <w:i/>
          <w:iCs/>
          <w:u w:val="single"/>
        </w:rPr>
        <w:t>PERIODIC BASIC GAS SUPPLY SERVICE (BGSS) CHARGE</w:t>
      </w:r>
      <w:r>
        <w:rPr>
          <w:rStyle w:val="FootnoteReference"/>
          <w:b/>
          <w:bCs/>
          <w:i/>
          <w:iCs/>
          <w:u w:val="single"/>
        </w:rPr>
        <w:footnoteReference w:customMarkFollows="1" w:id="1"/>
        <w:t>1</w:t>
      </w:r>
    </w:p>
    <w:p w:rsidR="00E924CA" w:rsidRDefault="00E924CA">
      <w:pPr>
        <w:tabs>
          <w:tab w:val="left" w:pos="1440"/>
          <w:tab w:val="left" w:pos="1872"/>
          <w:tab w:val="left" w:pos="4050"/>
          <w:tab w:val="left" w:pos="5328"/>
        </w:tabs>
        <w:jc w:val="center"/>
        <w:rPr>
          <w:sz w:val="22"/>
        </w:rPr>
      </w:pPr>
    </w:p>
    <w:tbl>
      <w:tblPr>
        <w:tblW w:w="0" w:type="auto"/>
        <w:tblInd w:w="648" w:type="dxa"/>
        <w:tblLayout w:type="fixed"/>
        <w:tblLook w:val="0000"/>
      </w:tblPr>
      <w:tblGrid>
        <w:gridCol w:w="3960"/>
        <w:gridCol w:w="4140"/>
        <w:gridCol w:w="2268"/>
      </w:tblGrid>
      <w:tr w:rsidR="00E924CA">
        <w:tc>
          <w:tcPr>
            <w:tcW w:w="3960" w:type="dxa"/>
          </w:tcPr>
          <w:p w:rsidR="00E924CA" w:rsidRDefault="00E924CA">
            <w:pPr>
              <w:pStyle w:val="Heading6"/>
              <w:rPr>
                <w:b w:val="0"/>
              </w:rPr>
            </w:pPr>
            <w:r>
              <w:rPr>
                <w:b w:val="0"/>
              </w:rPr>
              <w:t>CLASS</w:t>
            </w:r>
          </w:p>
        </w:tc>
        <w:tc>
          <w:tcPr>
            <w:tcW w:w="4140" w:type="dxa"/>
          </w:tcPr>
          <w:p w:rsidR="00E924CA" w:rsidRDefault="00E924CA">
            <w:pPr>
              <w:rPr>
                <w:i/>
                <w:sz w:val="22"/>
              </w:rPr>
            </w:pPr>
            <w:r>
              <w:rPr>
                <w:i/>
                <w:sz w:val="22"/>
                <w:u w:val="single"/>
              </w:rPr>
              <w:t>APPLICATION</w:t>
            </w:r>
          </w:p>
        </w:tc>
        <w:tc>
          <w:tcPr>
            <w:tcW w:w="2268" w:type="dxa"/>
          </w:tcPr>
          <w:p w:rsidR="00E924CA" w:rsidRDefault="00E924CA">
            <w:pPr>
              <w:pStyle w:val="Heading6"/>
              <w:rPr>
                <w:b w:val="0"/>
              </w:rPr>
            </w:pPr>
            <w:r>
              <w:rPr>
                <w:b w:val="0"/>
              </w:rPr>
              <w:t>CHARGE</w:t>
            </w:r>
          </w:p>
        </w:tc>
      </w:tr>
      <w:tr w:rsidR="00E924CA">
        <w:tc>
          <w:tcPr>
            <w:tcW w:w="3960" w:type="dxa"/>
          </w:tcPr>
          <w:p w:rsidR="00E924CA" w:rsidRDefault="00E924CA">
            <w:pPr>
              <w:rPr>
                <w:sz w:val="12"/>
              </w:rPr>
            </w:pPr>
          </w:p>
        </w:tc>
        <w:tc>
          <w:tcPr>
            <w:tcW w:w="4140" w:type="dxa"/>
          </w:tcPr>
          <w:p w:rsidR="00E924CA" w:rsidRDefault="00E924CA">
            <w:pPr>
              <w:rPr>
                <w:sz w:val="12"/>
              </w:rPr>
            </w:pPr>
          </w:p>
        </w:tc>
        <w:tc>
          <w:tcPr>
            <w:tcW w:w="2268" w:type="dxa"/>
          </w:tcPr>
          <w:p w:rsidR="00E924CA" w:rsidRDefault="00E924CA">
            <w:pPr>
              <w:rPr>
                <w:sz w:val="12"/>
              </w:rPr>
            </w:pPr>
          </w:p>
        </w:tc>
      </w:tr>
      <w:tr w:rsidR="00E924CA">
        <w:tc>
          <w:tcPr>
            <w:tcW w:w="3960" w:type="dxa"/>
          </w:tcPr>
          <w:p w:rsidR="00E924CA" w:rsidRDefault="00E924CA">
            <w:pPr>
              <w:rPr>
                <w:sz w:val="22"/>
              </w:rPr>
            </w:pPr>
            <w:r>
              <w:rPr>
                <w:sz w:val="22"/>
              </w:rPr>
              <w:t>RS</w:t>
            </w:r>
            <w:r w:rsidR="003843A6">
              <w:rPr>
                <w:sz w:val="22"/>
              </w:rPr>
              <w:t>,</w:t>
            </w:r>
            <w:r>
              <w:rPr>
                <w:sz w:val="22"/>
              </w:rPr>
              <w:t xml:space="preserve"> </w:t>
            </w:r>
            <w:r w:rsidR="009F1BE2">
              <w:rPr>
                <w:sz w:val="22"/>
              </w:rPr>
              <w:t>GSS</w:t>
            </w:r>
            <w:r w:rsidR="003843A6">
              <w:rPr>
                <w:sz w:val="22"/>
              </w:rPr>
              <w:t>,</w:t>
            </w:r>
            <w:r>
              <w:rPr>
                <w:sz w:val="22"/>
              </w:rPr>
              <w:t xml:space="preserve"> </w:t>
            </w:r>
            <w:r w:rsidR="003843A6">
              <w:rPr>
                <w:sz w:val="22"/>
              </w:rPr>
              <w:t xml:space="preserve">and </w:t>
            </w:r>
            <w:r>
              <w:rPr>
                <w:sz w:val="22"/>
              </w:rPr>
              <w:t>ED</w:t>
            </w:r>
            <w:r w:rsidR="003843A6">
              <w:rPr>
                <w:sz w:val="22"/>
              </w:rPr>
              <w:t xml:space="preserve"> sales customers using less than 5,000 therms annually </w:t>
            </w:r>
          </w:p>
        </w:tc>
        <w:tc>
          <w:tcPr>
            <w:tcW w:w="4140" w:type="dxa"/>
          </w:tcPr>
          <w:p w:rsidR="00E924CA" w:rsidRDefault="00E924CA">
            <w:pPr>
              <w:rPr>
                <w:sz w:val="22"/>
              </w:rPr>
            </w:pPr>
            <w:r>
              <w:rPr>
                <w:sz w:val="22"/>
              </w:rPr>
              <w:t>Included in the Basic Gas Supply Charge</w:t>
            </w:r>
          </w:p>
        </w:tc>
        <w:tc>
          <w:tcPr>
            <w:tcW w:w="2268" w:type="dxa"/>
          </w:tcPr>
          <w:p w:rsidR="006F255D" w:rsidRDefault="006F255D" w:rsidP="002724D5">
            <w:pPr>
              <w:rPr>
                <w:sz w:val="22"/>
              </w:rPr>
            </w:pPr>
            <w:r>
              <w:rPr>
                <w:sz w:val="22"/>
              </w:rPr>
              <w:t xml:space="preserve"> </w:t>
            </w:r>
          </w:p>
          <w:p w:rsidR="00E924CA" w:rsidRDefault="006F255D" w:rsidP="00162049">
            <w:pPr>
              <w:rPr>
                <w:sz w:val="22"/>
              </w:rPr>
            </w:pPr>
            <w:r>
              <w:rPr>
                <w:sz w:val="22"/>
              </w:rPr>
              <w:t>$</w:t>
            </w:r>
            <w:r w:rsidR="00C163C8">
              <w:rPr>
                <w:sz w:val="22"/>
              </w:rPr>
              <w:t>0.5356</w:t>
            </w:r>
            <w:r w:rsidR="00E924CA">
              <w:rPr>
                <w:sz w:val="22"/>
              </w:rPr>
              <w:t xml:space="preserve">  per therm</w:t>
            </w:r>
          </w:p>
        </w:tc>
      </w:tr>
    </w:tbl>
    <w:p w:rsidR="00E924CA" w:rsidRDefault="00E924CA">
      <w:pPr>
        <w:rPr>
          <w:sz w:val="22"/>
        </w:rPr>
      </w:pPr>
    </w:p>
    <w:p w:rsidR="00E924CA" w:rsidRDefault="00E924CA">
      <w:pPr>
        <w:pStyle w:val="Heading3"/>
        <w:jc w:val="center"/>
        <w:rPr>
          <w:b w:val="0"/>
        </w:rPr>
      </w:pPr>
      <w:r>
        <w:rPr>
          <w:b w:val="0"/>
        </w:rPr>
        <w:t>BALANCING CHARGE</w:t>
      </w:r>
    </w:p>
    <w:p w:rsidR="00E924CA" w:rsidRDefault="00E924CA"/>
    <w:tbl>
      <w:tblPr>
        <w:tblW w:w="10350" w:type="dxa"/>
        <w:tblInd w:w="648" w:type="dxa"/>
        <w:tblLayout w:type="fixed"/>
        <w:tblLook w:val="0000"/>
      </w:tblPr>
      <w:tblGrid>
        <w:gridCol w:w="3960"/>
        <w:gridCol w:w="4140"/>
        <w:gridCol w:w="2250"/>
      </w:tblGrid>
      <w:tr w:rsidR="00E924CA">
        <w:tc>
          <w:tcPr>
            <w:tcW w:w="3960" w:type="dxa"/>
          </w:tcPr>
          <w:p w:rsidR="00E924CA" w:rsidRDefault="00E924CA">
            <w:pPr>
              <w:rPr>
                <w:i/>
                <w:sz w:val="22"/>
              </w:rPr>
            </w:pPr>
            <w:r>
              <w:rPr>
                <w:i/>
                <w:sz w:val="22"/>
                <w:u w:val="single"/>
              </w:rPr>
              <w:t>CLASS</w:t>
            </w:r>
          </w:p>
        </w:tc>
        <w:tc>
          <w:tcPr>
            <w:tcW w:w="4140" w:type="dxa"/>
          </w:tcPr>
          <w:p w:rsidR="00E924CA" w:rsidRDefault="00E924CA">
            <w:pPr>
              <w:rPr>
                <w:i/>
                <w:sz w:val="22"/>
              </w:rPr>
            </w:pPr>
            <w:r>
              <w:rPr>
                <w:i/>
                <w:sz w:val="22"/>
                <w:u w:val="single"/>
              </w:rPr>
              <w:t>APPLICATION</w:t>
            </w:r>
          </w:p>
        </w:tc>
        <w:tc>
          <w:tcPr>
            <w:tcW w:w="2250" w:type="dxa"/>
          </w:tcPr>
          <w:p w:rsidR="00E924CA" w:rsidRDefault="00E924CA">
            <w:pPr>
              <w:pStyle w:val="Heading6"/>
              <w:rPr>
                <w:b w:val="0"/>
              </w:rPr>
            </w:pPr>
            <w:r>
              <w:rPr>
                <w:b w:val="0"/>
              </w:rPr>
              <w:t>CHARGE</w:t>
            </w:r>
          </w:p>
        </w:tc>
      </w:tr>
      <w:tr w:rsidR="00E924CA">
        <w:tc>
          <w:tcPr>
            <w:tcW w:w="3960" w:type="dxa"/>
          </w:tcPr>
          <w:p w:rsidR="00E924CA" w:rsidRDefault="00E924CA">
            <w:pPr>
              <w:rPr>
                <w:sz w:val="12"/>
              </w:rPr>
            </w:pPr>
          </w:p>
        </w:tc>
        <w:tc>
          <w:tcPr>
            <w:tcW w:w="4140" w:type="dxa"/>
          </w:tcPr>
          <w:p w:rsidR="00E924CA" w:rsidRDefault="00E924CA">
            <w:pPr>
              <w:rPr>
                <w:sz w:val="12"/>
              </w:rPr>
            </w:pPr>
          </w:p>
        </w:tc>
        <w:tc>
          <w:tcPr>
            <w:tcW w:w="2250" w:type="dxa"/>
          </w:tcPr>
          <w:p w:rsidR="00E924CA" w:rsidRDefault="00E924CA">
            <w:pPr>
              <w:rPr>
                <w:sz w:val="12"/>
              </w:rPr>
            </w:pPr>
          </w:p>
        </w:tc>
      </w:tr>
      <w:tr w:rsidR="00E924CA">
        <w:tc>
          <w:tcPr>
            <w:tcW w:w="3960" w:type="dxa"/>
          </w:tcPr>
          <w:p w:rsidR="00E924CA" w:rsidRDefault="003843A6">
            <w:pPr>
              <w:rPr>
                <w:sz w:val="22"/>
              </w:rPr>
            </w:pPr>
            <w:r>
              <w:rPr>
                <w:sz w:val="22"/>
              </w:rPr>
              <w:t>RS</w:t>
            </w:r>
            <w:r w:rsidR="00E924CA">
              <w:rPr>
                <w:sz w:val="22"/>
              </w:rPr>
              <w:t xml:space="preserve">, </w:t>
            </w:r>
            <w:r w:rsidR="009F1BE2">
              <w:rPr>
                <w:sz w:val="22"/>
              </w:rPr>
              <w:t>GSS</w:t>
            </w:r>
            <w:r>
              <w:rPr>
                <w:sz w:val="22"/>
              </w:rPr>
              <w:t xml:space="preserve">, </w:t>
            </w:r>
            <w:r w:rsidR="009F1BE2">
              <w:rPr>
                <w:sz w:val="22"/>
              </w:rPr>
              <w:t>GSL</w:t>
            </w:r>
            <w:r>
              <w:rPr>
                <w:sz w:val="22"/>
              </w:rPr>
              <w:t xml:space="preserve">, </w:t>
            </w:r>
            <w:r w:rsidR="002A75A0">
              <w:rPr>
                <w:sz w:val="22"/>
              </w:rPr>
              <w:t xml:space="preserve">DGC, </w:t>
            </w:r>
            <w:r>
              <w:rPr>
                <w:sz w:val="22"/>
              </w:rPr>
              <w:t>ED</w:t>
            </w:r>
            <w:r w:rsidR="00E924CA">
              <w:rPr>
                <w:sz w:val="22"/>
              </w:rPr>
              <w:t xml:space="preserve"> </w:t>
            </w:r>
          </w:p>
        </w:tc>
        <w:tc>
          <w:tcPr>
            <w:tcW w:w="4140" w:type="dxa"/>
          </w:tcPr>
          <w:p w:rsidR="00E924CA" w:rsidRDefault="00E924CA">
            <w:pPr>
              <w:rPr>
                <w:sz w:val="22"/>
              </w:rPr>
            </w:pPr>
            <w:r>
              <w:rPr>
                <w:sz w:val="22"/>
              </w:rPr>
              <w:t>Included in the Delivery Charge</w:t>
            </w:r>
          </w:p>
        </w:tc>
        <w:tc>
          <w:tcPr>
            <w:tcW w:w="2250" w:type="dxa"/>
          </w:tcPr>
          <w:p w:rsidR="00E924CA" w:rsidRDefault="00E924CA" w:rsidP="00922299">
            <w:pPr>
              <w:rPr>
                <w:sz w:val="22"/>
              </w:rPr>
            </w:pPr>
            <w:r>
              <w:rPr>
                <w:sz w:val="22"/>
              </w:rPr>
              <w:t>$0.0</w:t>
            </w:r>
            <w:r w:rsidR="00645A19">
              <w:rPr>
                <w:sz w:val="22"/>
              </w:rPr>
              <w:t>8</w:t>
            </w:r>
            <w:r w:rsidR="00922299">
              <w:rPr>
                <w:sz w:val="22"/>
              </w:rPr>
              <w:t>63</w:t>
            </w:r>
            <w:r>
              <w:rPr>
                <w:sz w:val="22"/>
              </w:rPr>
              <w:t xml:space="preserve">  per therm</w:t>
            </w:r>
          </w:p>
        </w:tc>
      </w:tr>
    </w:tbl>
    <w:p w:rsidR="00E924CA" w:rsidRDefault="00E924CA">
      <w:pPr>
        <w:tabs>
          <w:tab w:val="left" w:pos="1440"/>
          <w:tab w:val="right" w:pos="10800"/>
        </w:tabs>
      </w:pPr>
    </w:p>
    <w:p w:rsidR="00197DA1" w:rsidRDefault="00197DA1">
      <w:pPr>
        <w:tabs>
          <w:tab w:val="left" w:pos="1440"/>
          <w:tab w:val="right" w:pos="10800"/>
        </w:tabs>
      </w:pPr>
    </w:p>
    <w:p w:rsidR="00E924CA" w:rsidRPr="00197DA1" w:rsidRDefault="00E924CA">
      <w:pPr>
        <w:tabs>
          <w:tab w:val="left" w:pos="1440"/>
          <w:tab w:val="right" w:pos="10800"/>
        </w:tabs>
        <w:jc w:val="center"/>
        <w:rPr>
          <w:b/>
          <w:bCs/>
          <w:i/>
          <w:iCs/>
          <w:u w:val="single"/>
        </w:rPr>
      </w:pPr>
      <w:r w:rsidRPr="00197DA1">
        <w:rPr>
          <w:b/>
          <w:bCs/>
          <w:i/>
          <w:iCs/>
          <w:u w:val="single"/>
        </w:rPr>
        <w:t>MONTHLY BASIC GAS SUPPLY SERVICE (BGSS) CHARGE</w:t>
      </w:r>
      <w:r w:rsidRPr="00197DA1">
        <w:rPr>
          <w:rStyle w:val="FootnoteReference"/>
          <w:b/>
          <w:bCs/>
          <w:i/>
          <w:iCs/>
          <w:u w:val="single"/>
        </w:rPr>
        <w:footnoteReference w:customMarkFollows="1" w:id="2"/>
        <w:t>1</w:t>
      </w:r>
    </w:p>
    <w:p w:rsidR="00E924CA" w:rsidRDefault="00E924CA">
      <w:pPr>
        <w:tabs>
          <w:tab w:val="left" w:pos="1440"/>
          <w:tab w:val="left" w:pos="1872"/>
          <w:tab w:val="left" w:pos="4050"/>
          <w:tab w:val="left" w:pos="5328"/>
        </w:tabs>
        <w:jc w:val="center"/>
        <w:rPr>
          <w:sz w:val="22"/>
        </w:rPr>
      </w:pPr>
    </w:p>
    <w:tbl>
      <w:tblPr>
        <w:tblW w:w="0" w:type="auto"/>
        <w:tblInd w:w="648" w:type="dxa"/>
        <w:tblLayout w:type="fixed"/>
        <w:tblLook w:val="0000"/>
      </w:tblPr>
      <w:tblGrid>
        <w:gridCol w:w="3960"/>
        <w:gridCol w:w="4140"/>
      </w:tblGrid>
      <w:tr w:rsidR="00E924CA">
        <w:tc>
          <w:tcPr>
            <w:tcW w:w="3960" w:type="dxa"/>
          </w:tcPr>
          <w:p w:rsidR="00E924CA" w:rsidRDefault="00E924CA">
            <w:pPr>
              <w:rPr>
                <w:b/>
                <w:i/>
                <w:sz w:val="22"/>
              </w:rPr>
            </w:pPr>
            <w:r>
              <w:rPr>
                <w:b/>
                <w:i/>
                <w:sz w:val="22"/>
                <w:u w:val="single"/>
              </w:rPr>
              <w:t>CLASS</w:t>
            </w:r>
          </w:p>
        </w:tc>
        <w:tc>
          <w:tcPr>
            <w:tcW w:w="4140" w:type="dxa"/>
          </w:tcPr>
          <w:p w:rsidR="00E924CA" w:rsidRDefault="00E924CA">
            <w:pPr>
              <w:rPr>
                <w:b/>
                <w:i/>
                <w:sz w:val="22"/>
              </w:rPr>
            </w:pPr>
            <w:r>
              <w:rPr>
                <w:b/>
                <w:i/>
                <w:sz w:val="22"/>
                <w:u w:val="single"/>
              </w:rPr>
              <w:t>APPLICATION</w:t>
            </w:r>
          </w:p>
        </w:tc>
      </w:tr>
      <w:tr w:rsidR="00E924CA">
        <w:tc>
          <w:tcPr>
            <w:tcW w:w="3960" w:type="dxa"/>
          </w:tcPr>
          <w:p w:rsidR="00E924CA" w:rsidRDefault="00E924CA">
            <w:pPr>
              <w:rPr>
                <w:sz w:val="12"/>
              </w:rPr>
            </w:pPr>
          </w:p>
        </w:tc>
        <w:tc>
          <w:tcPr>
            <w:tcW w:w="4140" w:type="dxa"/>
          </w:tcPr>
          <w:p w:rsidR="00E924CA" w:rsidRDefault="00E924CA">
            <w:pPr>
              <w:rPr>
                <w:sz w:val="12"/>
              </w:rPr>
            </w:pPr>
          </w:p>
        </w:tc>
      </w:tr>
      <w:tr w:rsidR="00E924CA">
        <w:tc>
          <w:tcPr>
            <w:tcW w:w="3960" w:type="dxa"/>
          </w:tcPr>
          <w:p w:rsidR="00E924CA" w:rsidRDefault="009F1BE2">
            <w:pPr>
              <w:rPr>
                <w:sz w:val="22"/>
              </w:rPr>
            </w:pPr>
            <w:r>
              <w:rPr>
                <w:sz w:val="22"/>
              </w:rPr>
              <w:t>GSL</w:t>
            </w:r>
            <w:r w:rsidR="00E924CA">
              <w:rPr>
                <w:sz w:val="22"/>
              </w:rPr>
              <w:t>, FC</w:t>
            </w:r>
            <w:r w:rsidR="003843A6">
              <w:rPr>
                <w:sz w:val="22"/>
              </w:rPr>
              <w:t xml:space="preserve"> and </w:t>
            </w:r>
            <w:r w:rsidR="00E924CA">
              <w:rPr>
                <w:sz w:val="22"/>
              </w:rPr>
              <w:t xml:space="preserve"> ED </w:t>
            </w:r>
            <w:r w:rsidR="003843A6">
              <w:rPr>
                <w:sz w:val="22"/>
              </w:rPr>
              <w:t xml:space="preserve">sales customers </w:t>
            </w:r>
            <w:r w:rsidR="00E924CA">
              <w:rPr>
                <w:sz w:val="22"/>
              </w:rPr>
              <w:t xml:space="preserve">using </w:t>
            </w:r>
          </w:p>
          <w:p w:rsidR="00E924CA" w:rsidRDefault="00E924CA">
            <w:pPr>
              <w:rPr>
                <w:sz w:val="22"/>
              </w:rPr>
            </w:pPr>
            <w:r>
              <w:rPr>
                <w:sz w:val="22"/>
              </w:rPr>
              <w:t>5,000 therms or greater annually</w:t>
            </w:r>
          </w:p>
        </w:tc>
        <w:tc>
          <w:tcPr>
            <w:tcW w:w="4140" w:type="dxa"/>
          </w:tcPr>
          <w:p w:rsidR="00E924CA" w:rsidRDefault="00E924CA">
            <w:pPr>
              <w:rPr>
                <w:sz w:val="22"/>
              </w:rPr>
            </w:pPr>
            <w:r>
              <w:rPr>
                <w:sz w:val="22"/>
              </w:rPr>
              <w:t>Included in the Basic Gas Supply Charge</w:t>
            </w:r>
          </w:p>
        </w:tc>
      </w:tr>
    </w:tbl>
    <w:p w:rsidR="00E924CA" w:rsidRDefault="00E924CA">
      <w:pPr>
        <w:rPr>
          <w:sz w:val="22"/>
        </w:rPr>
      </w:pPr>
    </w:p>
    <w:tbl>
      <w:tblPr>
        <w:tblW w:w="0" w:type="auto"/>
        <w:tblInd w:w="648" w:type="dxa"/>
        <w:tblLook w:val="0000"/>
      </w:tblPr>
      <w:tblGrid>
        <w:gridCol w:w="3960"/>
        <w:gridCol w:w="2070"/>
      </w:tblGrid>
      <w:tr w:rsidR="00E924CA">
        <w:trPr>
          <w:trHeight w:val="387"/>
        </w:trPr>
        <w:tc>
          <w:tcPr>
            <w:tcW w:w="3960" w:type="dxa"/>
          </w:tcPr>
          <w:p w:rsidR="00E924CA" w:rsidRDefault="00E924CA">
            <w:pPr>
              <w:tabs>
                <w:tab w:val="left" w:pos="1440"/>
                <w:tab w:val="right" w:pos="10800"/>
              </w:tabs>
              <w:rPr>
                <w:u w:val="single"/>
              </w:rPr>
            </w:pPr>
            <w:r>
              <w:rPr>
                <w:u w:val="single"/>
              </w:rPr>
              <w:t>Effective Date</w:t>
            </w:r>
          </w:p>
        </w:tc>
        <w:tc>
          <w:tcPr>
            <w:tcW w:w="2070" w:type="dxa"/>
          </w:tcPr>
          <w:p w:rsidR="00E924CA" w:rsidRDefault="00E924CA">
            <w:pPr>
              <w:tabs>
                <w:tab w:val="left" w:pos="1440"/>
                <w:tab w:val="right" w:pos="10800"/>
              </w:tabs>
              <w:jc w:val="center"/>
              <w:rPr>
                <w:u w:val="single"/>
              </w:rPr>
            </w:pPr>
            <w:r>
              <w:rPr>
                <w:u w:val="single"/>
              </w:rPr>
              <w:t>Charge Per Therm</w:t>
            </w:r>
          </w:p>
        </w:tc>
      </w:tr>
      <w:tr w:rsidR="00005D66">
        <w:tc>
          <w:tcPr>
            <w:tcW w:w="3960" w:type="dxa"/>
          </w:tcPr>
          <w:p w:rsidR="00005D66" w:rsidRDefault="00005D66" w:rsidP="00304991">
            <w:pPr>
              <w:tabs>
                <w:tab w:val="left" w:pos="1440"/>
                <w:tab w:val="right" w:pos="10800"/>
              </w:tabs>
            </w:pPr>
            <w:r>
              <w:t>June 1, 2013</w:t>
            </w:r>
          </w:p>
        </w:tc>
        <w:tc>
          <w:tcPr>
            <w:tcW w:w="2070" w:type="dxa"/>
          </w:tcPr>
          <w:p w:rsidR="00005D66" w:rsidRDefault="00005D66" w:rsidP="001A6333">
            <w:pPr>
              <w:tabs>
                <w:tab w:val="left" w:pos="1440"/>
                <w:tab w:val="right" w:pos="10800"/>
              </w:tabs>
              <w:jc w:val="center"/>
            </w:pPr>
            <w:r>
              <w:t>$0.7084</w:t>
            </w:r>
          </w:p>
        </w:tc>
      </w:tr>
      <w:tr w:rsidR="00B82028">
        <w:tc>
          <w:tcPr>
            <w:tcW w:w="3960" w:type="dxa"/>
          </w:tcPr>
          <w:p w:rsidR="00B82028" w:rsidRDefault="00B82028" w:rsidP="00304991">
            <w:pPr>
              <w:tabs>
                <w:tab w:val="left" w:pos="1440"/>
                <w:tab w:val="right" w:pos="10800"/>
              </w:tabs>
            </w:pPr>
            <w:r>
              <w:t>July 1, 2013</w:t>
            </w:r>
          </w:p>
        </w:tc>
        <w:tc>
          <w:tcPr>
            <w:tcW w:w="2070" w:type="dxa"/>
          </w:tcPr>
          <w:p w:rsidR="00B82028" w:rsidRDefault="00B82028" w:rsidP="001A6333">
            <w:pPr>
              <w:tabs>
                <w:tab w:val="left" w:pos="1440"/>
                <w:tab w:val="right" w:pos="10800"/>
              </w:tabs>
              <w:jc w:val="center"/>
            </w:pPr>
            <w:r>
              <w:t>$0.6592</w:t>
            </w:r>
          </w:p>
        </w:tc>
      </w:tr>
      <w:tr w:rsidR="00EE4B18">
        <w:tc>
          <w:tcPr>
            <w:tcW w:w="3960" w:type="dxa"/>
          </w:tcPr>
          <w:p w:rsidR="00EE4B18" w:rsidRDefault="00EE4B18" w:rsidP="00304991">
            <w:pPr>
              <w:tabs>
                <w:tab w:val="left" w:pos="1440"/>
                <w:tab w:val="right" w:pos="10800"/>
              </w:tabs>
            </w:pPr>
            <w:r>
              <w:t>August 1, 2013</w:t>
            </w:r>
          </w:p>
        </w:tc>
        <w:tc>
          <w:tcPr>
            <w:tcW w:w="2070" w:type="dxa"/>
          </w:tcPr>
          <w:p w:rsidR="00EE4B18" w:rsidRDefault="00EE4B18" w:rsidP="001A6333">
            <w:pPr>
              <w:tabs>
                <w:tab w:val="left" w:pos="1440"/>
                <w:tab w:val="right" w:pos="10800"/>
              </w:tabs>
              <w:jc w:val="center"/>
            </w:pPr>
            <w:r>
              <w:t>$0.6303</w:t>
            </w:r>
          </w:p>
        </w:tc>
      </w:tr>
      <w:tr w:rsidR="004D11DA">
        <w:tc>
          <w:tcPr>
            <w:tcW w:w="3960" w:type="dxa"/>
          </w:tcPr>
          <w:p w:rsidR="004D11DA" w:rsidRDefault="004D11DA" w:rsidP="00304991">
            <w:pPr>
              <w:tabs>
                <w:tab w:val="left" w:pos="1440"/>
                <w:tab w:val="right" w:pos="10800"/>
              </w:tabs>
            </w:pPr>
            <w:r>
              <w:t>September 1, 2013</w:t>
            </w:r>
          </w:p>
        </w:tc>
        <w:tc>
          <w:tcPr>
            <w:tcW w:w="2070" w:type="dxa"/>
          </w:tcPr>
          <w:p w:rsidR="004D11DA" w:rsidRDefault="004D11DA" w:rsidP="001A6333">
            <w:pPr>
              <w:tabs>
                <w:tab w:val="left" w:pos="1440"/>
                <w:tab w:val="right" w:pos="10800"/>
              </w:tabs>
              <w:jc w:val="center"/>
            </w:pPr>
            <w:r>
              <w:t>$0.6423</w:t>
            </w:r>
          </w:p>
        </w:tc>
      </w:tr>
      <w:tr w:rsidR="00EC626F">
        <w:tc>
          <w:tcPr>
            <w:tcW w:w="3960" w:type="dxa"/>
          </w:tcPr>
          <w:p w:rsidR="00EC626F" w:rsidRDefault="00EC626F" w:rsidP="00304991">
            <w:pPr>
              <w:tabs>
                <w:tab w:val="left" w:pos="1440"/>
                <w:tab w:val="right" w:pos="10800"/>
              </w:tabs>
            </w:pPr>
            <w:r>
              <w:t>October 1, 2013</w:t>
            </w:r>
          </w:p>
        </w:tc>
        <w:tc>
          <w:tcPr>
            <w:tcW w:w="2070" w:type="dxa"/>
          </w:tcPr>
          <w:p w:rsidR="00EC626F" w:rsidRDefault="00B52439" w:rsidP="00B52439">
            <w:pPr>
              <w:tabs>
                <w:tab w:val="left" w:pos="1440"/>
                <w:tab w:val="right" w:pos="10800"/>
              </w:tabs>
              <w:jc w:val="center"/>
            </w:pPr>
            <w:r>
              <w:t>$0.6324</w:t>
            </w:r>
          </w:p>
        </w:tc>
      </w:tr>
      <w:tr w:rsidR="00E95C01">
        <w:tc>
          <w:tcPr>
            <w:tcW w:w="3960" w:type="dxa"/>
          </w:tcPr>
          <w:p w:rsidR="00E95C01" w:rsidRDefault="00E95C01" w:rsidP="00304991">
            <w:pPr>
              <w:tabs>
                <w:tab w:val="left" w:pos="1440"/>
                <w:tab w:val="right" w:pos="10800"/>
              </w:tabs>
            </w:pPr>
            <w:r>
              <w:t>November 1, 2013</w:t>
            </w:r>
          </w:p>
        </w:tc>
        <w:tc>
          <w:tcPr>
            <w:tcW w:w="2070" w:type="dxa"/>
          </w:tcPr>
          <w:p w:rsidR="00E95C01" w:rsidRDefault="00E95C01" w:rsidP="00B52439">
            <w:pPr>
              <w:tabs>
                <w:tab w:val="left" w:pos="1440"/>
                <w:tab w:val="right" w:pos="10800"/>
              </w:tabs>
              <w:jc w:val="center"/>
            </w:pPr>
            <w:r>
              <w:t>$0.6322</w:t>
            </w:r>
          </w:p>
        </w:tc>
      </w:tr>
      <w:tr w:rsidR="00C657E9">
        <w:tc>
          <w:tcPr>
            <w:tcW w:w="3960" w:type="dxa"/>
          </w:tcPr>
          <w:p w:rsidR="00C657E9" w:rsidRDefault="00C657E9" w:rsidP="00304991">
            <w:pPr>
              <w:tabs>
                <w:tab w:val="left" w:pos="1440"/>
                <w:tab w:val="right" w:pos="10800"/>
              </w:tabs>
            </w:pPr>
            <w:r>
              <w:t>December 1, 2013</w:t>
            </w:r>
          </w:p>
        </w:tc>
        <w:tc>
          <w:tcPr>
            <w:tcW w:w="2070" w:type="dxa"/>
          </w:tcPr>
          <w:p w:rsidR="00C657E9" w:rsidRDefault="00C657E9" w:rsidP="00B52439">
            <w:pPr>
              <w:tabs>
                <w:tab w:val="left" w:pos="1440"/>
                <w:tab w:val="right" w:pos="10800"/>
              </w:tabs>
              <w:jc w:val="center"/>
            </w:pPr>
            <w:r>
              <w:t>$0.6744</w:t>
            </w:r>
          </w:p>
        </w:tc>
      </w:tr>
      <w:tr w:rsidR="000C2C6D">
        <w:tc>
          <w:tcPr>
            <w:tcW w:w="3960" w:type="dxa"/>
          </w:tcPr>
          <w:p w:rsidR="000C2C6D" w:rsidRDefault="000C2C6D" w:rsidP="00304991">
            <w:pPr>
              <w:tabs>
                <w:tab w:val="left" w:pos="1440"/>
                <w:tab w:val="right" w:pos="10800"/>
              </w:tabs>
            </w:pPr>
            <w:r>
              <w:t>January 1, 2014</w:t>
            </w:r>
          </w:p>
        </w:tc>
        <w:tc>
          <w:tcPr>
            <w:tcW w:w="2070" w:type="dxa"/>
          </w:tcPr>
          <w:p w:rsidR="000C2C6D" w:rsidRDefault="000C2C6D" w:rsidP="00B52439">
            <w:pPr>
              <w:tabs>
                <w:tab w:val="left" w:pos="1440"/>
                <w:tab w:val="right" w:pos="10800"/>
              </w:tabs>
              <w:jc w:val="center"/>
            </w:pPr>
            <w:r>
              <w:t>$0.7409</w:t>
            </w:r>
          </w:p>
        </w:tc>
      </w:tr>
      <w:tr w:rsidR="0031476D">
        <w:tc>
          <w:tcPr>
            <w:tcW w:w="3960" w:type="dxa"/>
          </w:tcPr>
          <w:p w:rsidR="0031476D" w:rsidRDefault="0031476D" w:rsidP="00304991">
            <w:pPr>
              <w:tabs>
                <w:tab w:val="left" w:pos="1440"/>
                <w:tab w:val="right" w:pos="10800"/>
              </w:tabs>
            </w:pPr>
            <w:r>
              <w:t>February 1, 2014</w:t>
            </w:r>
          </w:p>
        </w:tc>
        <w:tc>
          <w:tcPr>
            <w:tcW w:w="2070" w:type="dxa"/>
          </w:tcPr>
          <w:p w:rsidR="0031476D" w:rsidRDefault="0031476D" w:rsidP="00B52439">
            <w:pPr>
              <w:tabs>
                <w:tab w:val="left" w:pos="1440"/>
                <w:tab w:val="right" w:pos="10800"/>
              </w:tabs>
              <w:jc w:val="center"/>
            </w:pPr>
            <w:r>
              <w:t>$0.8704</w:t>
            </w:r>
          </w:p>
        </w:tc>
      </w:tr>
      <w:tr w:rsidR="007E152F">
        <w:tc>
          <w:tcPr>
            <w:tcW w:w="3960" w:type="dxa"/>
          </w:tcPr>
          <w:p w:rsidR="007E152F" w:rsidRDefault="007E152F" w:rsidP="00304991">
            <w:pPr>
              <w:tabs>
                <w:tab w:val="left" w:pos="1440"/>
                <w:tab w:val="right" w:pos="10800"/>
              </w:tabs>
            </w:pPr>
            <w:r>
              <w:t>March 1, 2014</w:t>
            </w:r>
          </w:p>
        </w:tc>
        <w:tc>
          <w:tcPr>
            <w:tcW w:w="2070" w:type="dxa"/>
          </w:tcPr>
          <w:p w:rsidR="007E152F" w:rsidRDefault="007E152F" w:rsidP="00B52439">
            <w:pPr>
              <w:tabs>
                <w:tab w:val="left" w:pos="1440"/>
                <w:tab w:val="right" w:pos="10800"/>
              </w:tabs>
              <w:jc w:val="center"/>
            </w:pPr>
            <w:r>
              <w:t>$0.7912</w:t>
            </w:r>
          </w:p>
        </w:tc>
      </w:tr>
      <w:tr w:rsidR="0050211D">
        <w:tc>
          <w:tcPr>
            <w:tcW w:w="3960" w:type="dxa"/>
          </w:tcPr>
          <w:p w:rsidR="0050211D" w:rsidRDefault="0050211D" w:rsidP="00304991">
            <w:pPr>
              <w:tabs>
                <w:tab w:val="left" w:pos="1440"/>
                <w:tab w:val="right" w:pos="10800"/>
              </w:tabs>
            </w:pPr>
            <w:r>
              <w:t>April 1, 2014</w:t>
            </w:r>
          </w:p>
        </w:tc>
        <w:tc>
          <w:tcPr>
            <w:tcW w:w="2070" w:type="dxa"/>
          </w:tcPr>
          <w:p w:rsidR="0050211D" w:rsidRDefault="0050211D" w:rsidP="00B52439">
            <w:pPr>
              <w:tabs>
                <w:tab w:val="left" w:pos="1440"/>
                <w:tab w:val="right" w:pos="10800"/>
              </w:tabs>
              <w:jc w:val="center"/>
            </w:pPr>
            <w:r>
              <w:t>$0.7572</w:t>
            </w:r>
          </w:p>
        </w:tc>
      </w:tr>
      <w:tr w:rsidR="00092386">
        <w:tc>
          <w:tcPr>
            <w:tcW w:w="3960" w:type="dxa"/>
          </w:tcPr>
          <w:p w:rsidR="00092386" w:rsidRDefault="00092386" w:rsidP="00304991">
            <w:pPr>
              <w:tabs>
                <w:tab w:val="left" w:pos="1440"/>
                <w:tab w:val="right" w:pos="10800"/>
              </w:tabs>
            </w:pPr>
            <w:r>
              <w:t>May 1, 2014</w:t>
            </w:r>
          </w:p>
        </w:tc>
        <w:tc>
          <w:tcPr>
            <w:tcW w:w="2070" w:type="dxa"/>
          </w:tcPr>
          <w:p w:rsidR="00092386" w:rsidRDefault="00092386" w:rsidP="00B52439">
            <w:pPr>
              <w:tabs>
                <w:tab w:val="left" w:pos="1440"/>
                <w:tab w:val="right" w:pos="10800"/>
              </w:tabs>
              <w:jc w:val="center"/>
            </w:pPr>
            <w:r>
              <w:t>$0.7809</w:t>
            </w:r>
          </w:p>
        </w:tc>
      </w:tr>
      <w:tr w:rsidR="002909BD">
        <w:tc>
          <w:tcPr>
            <w:tcW w:w="3960" w:type="dxa"/>
          </w:tcPr>
          <w:p w:rsidR="002909BD" w:rsidRDefault="002909BD" w:rsidP="00304991">
            <w:pPr>
              <w:tabs>
                <w:tab w:val="left" w:pos="1440"/>
                <w:tab w:val="right" w:pos="10800"/>
              </w:tabs>
            </w:pPr>
            <w:r>
              <w:t>June 1, 2014</w:t>
            </w:r>
          </w:p>
        </w:tc>
        <w:tc>
          <w:tcPr>
            <w:tcW w:w="2070" w:type="dxa"/>
          </w:tcPr>
          <w:p w:rsidR="002909BD" w:rsidRDefault="002909BD" w:rsidP="00B52439">
            <w:pPr>
              <w:tabs>
                <w:tab w:val="left" w:pos="1440"/>
                <w:tab w:val="right" w:pos="10800"/>
              </w:tabs>
              <w:jc w:val="center"/>
            </w:pPr>
            <w:r>
              <w:t>$0.7611</w:t>
            </w:r>
          </w:p>
        </w:tc>
      </w:tr>
    </w:tbl>
    <w:p w:rsidR="00E924CA" w:rsidRDefault="00E924CA">
      <w:pPr>
        <w:tabs>
          <w:tab w:val="left" w:pos="1440"/>
          <w:tab w:val="right" w:pos="10800"/>
        </w:tabs>
        <w:sectPr w:rsidR="00E924CA" w:rsidSect="008E35DC">
          <w:headerReference w:type="default" r:id="rId201"/>
          <w:footerReference w:type="default" r:id="rId202"/>
          <w:pgSz w:w="12240" w:h="15840" w:code="1"/>
          <w:pgMar w:top="576" w:right="576" w:bottom="576" w:left="864" w:header="432" w:footer="432" w:gutter="0"/>
          <w:paperSrc w:first="2" w:other="2"/>
          <w:cols w:space="720"/>
          <w:noEndnote/>
        </w:sectPr>
      </w:pPr>
    </w:p>
    <w:p w:rsidR="00E924CA" w:rsidRDefault="00E924CA">
      <w:pPr>
        <w:tabs>
          <w:tab w:val="left" w:pos="576"/>
          <w:tab w:val="left" w:pos="1152"/>
          <w:tab w:val="left" w:pos="5904"/>
        </w:tabs>
        <w:rPr>
          <w:sz w:val="22"/>
        </w:rPr>
      </w:pPr>
    </w:p>
    <w:p w:rsidR="00C5151D" w:rsidRDefault="00C5151D">
      <w:pPr>
        <w:tabs>
          <w:tab w:val="left" w:pos="576"/>
          <w:tab w:val="left" w:pos="1152"/>
          <w:tab w:val="left" w:pos="5904"/>
        </w:tabs>
        <w:rPr>
          <w:sz w:val="22"/>
        </w:rPr>
      </w:pPr>
    </w:p>
    <w:p w:rsidR="00E924CA" w:rsidRPr="00BB576D" w:rsidRDefault="00E924CA">
      <w:pPr>
        <w:pStyle w:val="Heading3"/>
        <w:jc w:val="center"/>
        <w:rPr>
          <w:szCs w:val="24"/>
        </w:rPr>
      </w:pPr>
      <w:r w:rsidRPr="00BB576D">
        <w:rPr>
          <w:szCs w:val="24"/>
        </w:rPr>
        <w:t>BGSS SAVINGS COMPONENT RELATED TO THE CONSERVATION INCENTIVE PROGRAM (CIP) IN RIDER “I”</w:t>
      </w:r>
    </w:p>
    <w:p w:rsidR="00E924CA" w:rsidRPr="00BB576D" w:rsidRDefault="00E924CA">
      <w:pPr>
        <w:tabs>
          <w:tab w:val="left" w:pos="1440"/>
          <w:tab w:val="left" w:pos="1872"/>
          <w:tab w:val="left" w:pos="5328"/>
        </w:tabs>
        <w:jc w:val="center"/>
        <w:rPr>
          <w:szCs w:val="24"/>
        </w:rPr>
      </w:pPr>
    </w:p>
    <w:tbl>
      <w:tblPr>
        <w:tblW w:w="0" w:type="auto"/>
        <w:tblLayout w:type="fixed"/>
        <w:tblLook w:val="0000"/>
      </w:tblPr>
      <w:tblGrid>
        <w:gridCol w:w="4050"/>
        <w:gridCol w:w="4158"/>
        <w:gridCol w:w="2808"/>
      </w:tblGrid>
      <w:tr w:rsidR="00E924CA" w:rsidRPr="00BB576D">
        <w:tc>
          <w:tcPr>
            <w:tcW w:w="4050" w:type="dxa"/>
          </w:tcPr>
          <w:p w:rsidR="00E924CA" w:rsidRPr="00BB576D" w:rsidRDefault="00E924CA" w:rsidP="00E11093">
            <w:pPr>
              <w:jc w:val="center"/>
              <w:rPr>
                <w:b/>
                <w:i/>
                <w:szCs w:val="24"/>
              </w:rPr>
            </w:pPr>
            <w:r w:rsidRPr="00BB576D">
              <w:rPr>
                <w:b/>
                <w:i/>
                <w:szCs w:val="24"/>
                <w:u w:val="single"/>
              </w:rPr>
              <w:t>CLASS</w:t>
            </w:r>
          </w:p>
        </w:tc>
        <w:tc>
          <w:tcPr>
            <w:tcW w:w="4158" w:type="dxa"/>
          </w:tcPr>
          <w:p w:rsidR="00E924CA" w:rsidRPr="00BB576D" w:rsidRDefault="00E924CA" w:rsidP="00E11093">
            <w:pPr>
              <w:jc w:val="center"/>
              <w:rPr>
                <w:b/>
                <w:i/>
                <w:szCs w:val="24"/>
              </w:rPr>
            </w:pPr>
            <w:r w:rsidRPr="00BB576D">
              <w:rPr>
                <w:b/>
                <w:i/>
                <w:szCs w:val="24"/>
                <w:u w:val="single"/>
              </w:rPr>
              <w:t>APPLICATION</w:t>
            </w:r>
          </w:p>
        </w:tc>
        <w:tc>
          <w:tcPr>
            <w:tcW w:w="2808" w:type="dxa"/>
          </w:tcPr>
          <w:p w:rsidR="00E924CA" w:rsidRPr="00BB576D" w:rsidRDefault="00E924CA" w:rsidP="00E11093">
            <w:pPr>
              <w:jc w:val="center"/>
              <w:rPr>
                <w:b/>
                <w:i/>
                <w:szCs w:val="24"/>
                <w:u w:val="single"/>
              </w:rPr>
            </w:pPr>
            <w:r w:rsidRPr="00BB576D">
              <w:rPr>
                <w:b/>
                <w:i/>
                <w:szCs w:val="24"/>
                <w:u w:val="single"/>
              </w:rPr>
              <w:t>CREDIT</w:t>
            </w:r>
          </w:p>
        </w:tc>
      </w:tr>
      <w:tr w:rsidR="00E924CA" w:rsidRPr="00BB576D">
        <w:tc>
          <w:tcPr>
            <w:tcW w:w="4050" w:type="dxa"/>
          </w:tcPr>
          <w:p w:rsidR="00E924CA" w:rsidRPr="00BB576D" w:rsidRDefault="00E924CA">
            <w:pPr>
              <w:rPr>
                <w:szCs w:val="24"/>
              </w:rPr>
            </w:pPr>
          </w:p>
        </w:tc>
        <w:tc>
          <w:tcPr>
            <w:tcW w:w="4158" w:type="dxa"/>
          </w:tcPr>
          <w:p w:rsidR="00E924CA" w:rsidRPr="00BB576D" w:rsidRDefault="00E924CA">
            <w:pPr>
              <w:rPr>
                <w:szCs w:val="24"/>
              </w:rPr>
            </w:pPr>
          </w:p>
        </w:tc>
        <w:tc>
          <w:tcPr>
            <w:tcW w:w="2808" w:type="dxa"/>
          </w:tcPr>
          <w:p w:rsidR="00E924CA" w:rsidRPr="00BB576D" w:rsidRDefault="00E924CA">
            <w:pPr>
              <w:rPr>
                <w:szCs w:val="24"/>
              </w:rPr>
            </w:pPr>
          </w:p>
        </w:tc>
      </w:tr>
      <w:tr w:rsidR="00E924CA" w:rsidRPr="00BB576D">
        <w:tc>
          <w:tcPr>
            <w:tcW w:w="4050" w:type="dxa"/>
          </w:tcPr>
          <w:p w:rsidR="00E924CA" w:rsidRPr="00BB576D" w:rsidRDefault="00E924CA">
            <w:pPr>
              <w:rPr>
                <w:szCs w:val="24"/>
              </w:rPr>
            </w:pPr>
            <w:r w:rsidRPr="00BB576D">
              <w:rPr>
                <w:szCs w:val="24"/>
              </w:rPr>
              <w:t>RS</w:t>
            </w:r>
            <w:r w:rsidR="00BB576D" w:rsidRPr="00BB576D">
              <w:rPr>
                <w:szCs w:val="24"/>
              </w:rPr>
              <w:t xml:space="preserve">, </w:t>
            </w:r>
            <w:r w:rsidR="009F1BE2">
              <w:rPr>
                <w:szCs w:val="24"/>
              </w:rPr>
              <w:t>GSS</w:t>
            </w:r>
            <w:r w:rsidR="00BB576D" w:rsidRPr="00BB576D">
              <w:rPr>
                <w:szCs w:val="24"/>
              </w:rPr>
              <w:t xml:space="preserve">, </w:t>
            </w:r>
            <w:r w:rsidR="009F1BE2">
              <w:rPr>
                <w:szCs w:val="24"/>
              </w:rPr>
              <w:t>GSL</w:t>
            </w:r>
            <w:r w:rsidR="00BB576D" w:rsidRPr="00BB576D">
              <w:rPr>
                <w:szCs w:val="24"/>
              </w:rPr>
              <w:t xml:space="preserve">, </w:t>
            </w:r>
            <w:r w:rsidRPr="00BB576D">
              <w:rPr>
                <w:szCs w:val="24"/>
              </w:rPr>
              <w:t xml:space="preserve">FC, </w:t>
            </w:r>
            <w:r w:rsidR="00BB576D" w:rsidRPr="00BB576D">
              <w:rPr>
                <w:szCs w:val="24"/>
              </w:rPr>
              <w:t xml:space="preserve">and </w:t>
            </w:r>
            <w:r w:rsidRPr="00BB576D">
              <w:rPr>
                <w:szCs w:val="24"/>
              </w:rPr>
              <w:t xml:space="preserve">ED </w:t>
            </w:r>
            <w:r w:rsidR="00BB576D" w:rsidRPr="00BB576D">
              <w:rPr>
                <w:szCs w:val="24"/>
              </w:rPr>
              <w:t>sales customers</w:t>
            </w:r>
          </w:p>
          <w:p w:rsidR="00E924CA" w:rsidRPr="00BB576D" w:rsidRDefault="00E924CA">
            <w:pPr>
              <w:rPr>
                <w:szCs w:val="24"/>
              </w:rPr>
            </w:pPr>
          </w:p>
        </w:tc>
        <w:tc>
          <w:tcPr>
            <w:tcW w:w="4158" w:type="dxa"/>
          </w:tcPr>
          <w:p w:rsidR="00E924CA" w:rsidRPr="00BB576D" w:rsidRDefault="00E924CA">
            <w:pPr>
              <w:rPr>
                <w:szCs w:val="24"/>
              </w:rPr>
            </w:pPr>
            <w:r w:rsidRPr="00BB576D">
              <w:rPr>
                <w:szCs w:val="24"/>
              </w:rPr>
              <w:t xml:space="preserve">Embedded within the Periodic </w:t>
            </w:r>
          </w:p>
          <w:p w:rsidR="00E924CA" w:rsidRPr="00BB576D" w:rsidRDefault="00E924CA">
            <w:pPr>
              <w:rPr>
                <w:szCs w:val="24"/>
              </w:rPr>
            </w:pPr>
            <w:r w:rsidRPr="00BB576D">
              <w:rPr>
                <w:szCs w:val="24"/>
              </w:rPr>
              <w:t>Basic Gas Supply Charge and the Monthly Basic Gas Supply Charge</w:t>
            </w:r>
          </w:p>
        </w:tc>
        <w:tc>
          <w:tcPr>
            <w:tcW w:w="2808" w:type="dxa"/>
          </w:tcPr>
          <w:p w:rsidR="00E924CA" w:rsidRPr="00BB576D" w:rsidRDefault="00E924CA" w:rsidP="00922299">
            <w:pPr>
              <w:jc w:val="center"/>
              <w:rPr>
                <w:szCs w:val="24"/>
              </w:rPr>
            </w:pPr>
            <w:r w:rsidRPr="00BB576D">
              <w:rPr>
                <w:szCs w:val="24"/>
              </w:rPr>
              <w:t>($0.0</w:t>
            </w:r>
            <w:r w:rsidR="00D61388">
              <w:rPr>
                <w:szCs w:val="24"/>
              </w:rPr>
              <w:t>2</w:t>
            </w:r>
            <w:r w:rsidR="00CA5920">
              <w:rPr>
                <w:szCs w:val="24"/>
              </w:rPr>
              <w:t>9</w:t>
            </w:r>
            <w:r w:rsidR="00922299">
              <w:rPr>
                <w:szCs w:val="24"/>
              </w:rPr>
              <w:t>9</w:t>
            </w:r>
            <w:r w:rsidRPr="00BB576D">
              <w:rPr>
                <w:szCs w:val="24"/>
              </w:rPr>
              <w:t>) per therm</w:t>
            </w:r>
          </w:p>
        </w:tc>
      </w:tr>
    </w:tbl>
    <w:p w:rsidR="00E924CA" w:rsidRDefault="00E924CA">
      <w:pPr>
        <w:rPr>
          <w:sz w:val="22"/>
        </w:rPr>
      </w:pPr>
    </w:p>
    <w:p w:rsidR="00C5151D" w:rsidRDefault="00C5151D">
      <w:pPr>
        <w:rPr>
          <w:sz w:val="22"/>
        </w:rPr>
      </w:pPr>
    </w:p>
    <w:p w:rsidR="00C5151D" w:rsidRDefault="00C5151D">
      <w:pPr>
        <w:rPr>
          <w:sz w:val="22"/>
        </w:rPr>
      </w:pPr>
    </w:p>
    <w:p w:rsidR="00C5151D" w:rsidRDefault="00C5151D">
      <w:pPr>
        <w:rPr>
          <w:sz w:val="22"/>
        </w:rPr>
      </w:pPr>
    </w:p>
    <w:p w:rsidR="00C5151D" w:rsidRPr="00C93F38" w:rsidRDefault="00C5151D" w:rsidP="00C5151D">
      <w:pPr>
        <w:jc w:val="center"/>
        <w:rPr>
          <w:b/>
          <w:i/>
          <w:szCs w:val="24"/>
          <w:u w:val="single"/>
        </w:rPr>
      </w:pPr>
      <w:r w:rsidRPr="00C93F38">
        <w:rPr>
          <w:b/>
          <w:i/>
          <w:szCs w:val="24"/>
          <w:u w:val="single"/>
        </w:rPr>
        <w:t>TEMPORARY BGSS RATE CREDIT ADJUSTMENT</w:t>
      </w:r>
    </w:p>
    <w:p w:rsidR="00C5151D" w:rsidRPr="00C5151D" w:rsidRDefault="00C5151D" w:rsidP="00C5151D">
      <w:pPr>
        <w:jc w:val="center"/>
        <w:rPr>
          <w:b/>
          <w:i/>
          <w:sz w:val="22"/>
          <w:u w:val="single"/>
        </w:rPr>
      </w:pPr>
    </w:p>
    <w:tbl>
      <w:tblPr>
        <w:tblW w:w="0" w:type="auto"/>
        <w:tblLayout w:type="fixed"/>
        <w:tblLook w:val="0000"/>
      </w:tblPr>
      <w:tblGrid>
        <w:gridCol w:w="4050"/>
        <w:gridCol w:w="4428"/>
        <w:gridCol w:w="2538"/>
      </w:tblGrid>
      <w:tr w:rsidR="00C5151D" w:rsidRPr="00BB576D" w:rsidTr="00414C6E">
        <w:tc>
          <w:tcPr>
            <w:tcW w:w="4050" w:type="dxa"/>
          </w:tcPr>
          <w:p w:rsidR="00C5151D" w:rsidRPr="00BB576D" w:rsidRDefault="00C5151D" w:rsidP="00E11093">
            <w:pPr>
              <w:jc w:val="center"/>
              <w:rPr>
                <w:b/>
                <w:i/>
                <w:szCs w:val="24"/>
              </w:rPr>
            </w:pPr>
            <w:r w:rsidRPr="00BB576D">
              <w:rPr>
                <w:b/>
                <w:i/>
                <w:szCs w:val="24"/>
                <w:u w:val="single"/>
              </w:rPr>
              <w:t>CLASS</w:t>
            </w:r>
          </w:p>
        </w:tc>
        <w:tc>
          <w:tcPr>
            <w:tcW w:w="4428" w:type="dxa"/>
          </w:tcPr>
          <w:p w:rsidR="00C5151D" w:rsidRPr="00BB576D" w:rsidRDefault="00C5151D" w:rsidP="00E11093">
            <w:pPr>
              <w:jc w:val="center"/>
              <w:rPr>
                <w:b/>
                <w:i/>
                <w:szCs w:val="24"/>
              </w:rPr>
            </w:pPr>
            <w:r w:rsidRPr="00BB576D">
              <w:rPr>
                <w:b/>
                <w:i/>
                <w:szCs w:val="24"/>
                <w:u w:val="single"/>
              </w:rPr>
              <w:t>APPLICATION</w:t>
            </w:r>
          </w:p>
        </w:tc>
        <w:tc>
          <w:tcPr>
            <w:tcW w:w="2538" w:type="dxa"/>
          </w:tcPr>
          <w:p w:rsidR="00C5151D" w:rsidRPr="00BB576D" w:rsidRDefault="00C5151D" w:rsidP="00E11093">
            <w:pPr>
              <w:jc w:val="center"/>
              <w:rPr>
                <w:b/>
                <w:i/>
                <w:szCs w:val="24"/>
                <w:u w:val="single"/>
              </w:rPr>
            </w:pPr>
            <w:r w:rsidRPr="00BB576D">
              <w:rPr>
                <w:b/>
                <w:i/>
                <w:szCs w:val="24"/>
                <w:u w:val="single"/>
              </w:rPr>
              <w:t>CREDIT</w:t>
            </w:r>
          </w:p>
        </w:tc>
      </w:tr>
      <w:tr w:rsidR="00C5151D" w:rsidRPr="00BB576D" w:rsidTr="00414C6E">
        <w:tc>
          <w:tcPr>
            <w:tcW w:w="4050" w:type="dxa"/>
          </w:tcPr>
          <w:p w:rsidR="00C5151D" w:rsidRPr="00BB576D" w:rsidRDefault="00C5151D" w:rsidP="00076F7F">
            <w:pPr>
              <w:rPr>
                <w:szCs w:val="24"/>
              </w:rPr>
            </w:pPr>
          </w:p>
        </w:tc>
        <w:tc>
          <w:tcPr>
            <w:tcW w:w="4428" w:type="dxa"/>
          </w:tcPr>
          <w:p w:rsidR="00C5151D" w:rsidRPr="00BB576D" w:rsidRDefault="00C5151D" w:rsidP="00076F7F">
            <w:pPr>
              <w:rPr>
                <w:szCs w:val="24"/>
              </w:rPr>
            </w:pPr>
          </w:p>
        </w:tc>
        <w:tc>
          <w:tcPr>
            <w:tcW w:w="2538" w:type="dxa"/>
          </w:tcPr>
          <w:p w:rsidR="00C5151D" w:rsidRPr="00BB576D" w:rsidRDefault="00C5151D" w:rsidP="00076F7F">
            <w:pPr>
              <w:rPr>
                <w:szCs w:val="24"/>
              </w:rPr>
            </w:pPr>
          </w:p>
        </w:tc>
      </w:tr>
      <w:tr w:rsidR="00C5151D" w:rsidRPr="00BB576D" w:rsidTr="00414C6E">
        <w:tc>
          <w:tcPr>
            <w:tcW w:w="4050" w:type="dxa"/>
          </w:tcPr>
          <w:p w:rsidR="00C5151D" w:rsidRPr="00BB576D" w:rsidRDefault="00C5151D" w:rsidP="00414C6E">
            <w:pPr>
              <w:rPr>
                <w:szCs w:val="24"/>
              </w:rPr>
            </w:pPr>
            <w:r w:rsidRPr="00BB576D">
              <w:rPr>
                <w:szCs w:val="24"/>
              </w:rPr>
              <w:t xml:space="preserve">RS, </w:t>
            </w:r>
            <w:r>
              <w:rPr>
                <w:szCs w:val="24"/>
              </w:rPr>
              <w:t>GSS</w:t>
            </w:r>
            <w:r w:rsidRPr="00BB576D">
              <w:rPr>
                <w:szCs w:val="24"/>
              </w:rPr>
              <w:t xml:space="preserve">, </w:t>
            </w:r>
            <w:r w:rsidR="00C15543">
              <w:rPr>
                <w:szCs w:val="24"/>
              </w:rPr>
              <w:t xml:space="preserve">and </w:t>
            </w:r>
            <w:r w:rsidRPr="00BB576D">
              <w:rPr>
                <w:szCs w:val="24"/>
              </w:rPr>
              <w:t>ED sales customers</w:t>
            </w:r>
            <w:r>
              <w:rPr>
                <w:szCs w:val="24"/>
              </w:rPr>
              <w:t xml:space="preserve"> using less than 5,000 therms annually</w:t>
            </w:r>
          </w:p>
        </w:tc>
        <w:tc>
          <w:tcPr>
            <w:tcW w:w="4428" w:type="dxa"/>
          </w:tcPr>
          <w:p w:rsidR="00C5151D" w:rsidRPr="00BB576D" w:rsidRDefault="00C5151D" w:rsidP="00076F7F">
            <w:pPr>
              <w:rPr>
                <w:szCs w:val="24"/>
              </w:rPr>
            </w:pPr>
            <w:r>
              <w:rPr>
                <w:szCs w:val="24"/>
              </w:rPr>
              <w:t>Rate Credit Adjustment effective January 1, 2009 through February 28, 2009</w:t>
            </w:r>
          </w:p>
        </w:tc>
        <w:tc>
          <w:tcPr>
            <w:tcW w:w="2538" w:type="dxa"/>
          </w:tcPr>
          <w:p w:rsidR="00C5151D" w:rsidRPr="00BB576D" w:rsidRDefault="00C5151D" w:rsidP="00414C6E">
            <w:pPr>
              <w:jc w:val="center"/>
              <w:rPr>
                <w:szCs w:val="24"/>
              </w:rPr>
            </w:pPr>
            <w:r w:rsidRPr="00BB576D">
              <w:rPr>
                <w:szCs w:val="24"/>
              </w:rPr>
              <w:t>($0.</w:t>
            </w:r>
            <w:r>
              <w:rPr>
                <w:szCs w:val="24"/>
              </w:rPr>
              <w:t>1996</w:t>
            </w:r>
            <w:r w:rsidRPr="00BB576D">
              <w:rPr>
                <w:szCs w:val="24"/>
              </w:rPr>
              <w:t>) per therm</w:t>
            </w:r>
          </w:p>
        </w:tc>
      </w:tr>
      <w:tr w:rsidR="00506493" w:rsidRPr="00BB576D" w:rsidTr="00414C6E">
        <w:tc>
          <w:tcPr>
            <w:tcW w:w="4050" w:type="dxa"/>
          </w:tcPr>
          <w:p w:rsidR="00506493" w:rsidRPr="00BB576D" w:rsidRDefault="00506493" w:rsidP="00CA451E">
            <w:pPr>
              <w:rPr>
                <w:szCs w:val="24"/>
              </w:rPr>
            </w:pPr>
          </w:p>
        </w:tc>
        <w:tc>
          <w:tcPr>
            <w:tcW w:w="4428" w:type="dxa"/>
          </w:tcPr>
          <w:p w:rsidR="00506493" w:rsidRPr="00BB576D" w:rsidRDefault="00506493" w:rsidP="00CA451E">
            <w:pPr>
              <w:rPr>
                <w:szCs w:val="24"/>
              </w:rPr>
            </w:pPr>
          </w:p>
        </w:tc>
        <w:tc>
          <w:tcPr>
            <w:tcW w:w="2538" w:type="dxa"/>
          </w:tcPr>
          <w:p w:rsidR="00506493" w:rsidRPr="00BB576D" w:rsidRDefault="00506493" w:rsidP="00414C6E">
            <w:pPr>
              <w:jc w:val="center"/>
              <w:rPr>
                <w:szCs w:val="24"/>
              </w:rPr>
            </w:pPr>
          </w:p>
        </w:tc>
      </w:tr>
      <w:tr w:rsidR="00506493" w:rsidRPr="00BB576D" w:rsidTr="00414C6E">
        <w:tc>
          <w:tcPr>
            <w:tcW w:w="4050" w:type="dxa"/>
          </w:tcPr>
          <w:p w:rsidR="00506493" w:rsidRPr="00BB576D" w:rsidRDefault="00506493" w:rsidP="00CA451E">
            <w:pPr>
              <w:rPr>
                <w:szCs w:val="24"/>
              </w:rPr>
            </w:pPr>
            <w:r w:rsidRPr="00BB576D">
              <w:rPr>
                <w:szCs w:val="24"/>
              </w:rPr>
              <w:t xml:space="preserve">RS, </w:t>
            </w:r>
            <w:r>
              <w:rPr>
                <w:szCs w:val="24"/>
              </w:rPr>
              <w:t>GSS</w:t>
            </w:r>
            <w:r w:rsidRPr="00BB576D">
              <w:rPr>
                <w:szCs w:val="24"/>
              </w:rPr>
              <w:t xml:space="preserve">, </w:t>
            </w:r>
            <w:r>
              <w:rPr>
                <w:szCs w:val="24"/>
              </w:rPr>
              <w:t xml:space="preserve">and </w:t>
            </w:r>
            <w:r w:rsidRPr="00BB576D">
              <w:rPr>
                <w:szCs w:val="24"/>
              </w:rPr>
              <w:t>ED sales customers</w:t>
            </w:r>
            <w:r>
              <w:rPr>
                <w:szCs w:val="24"/>
              </w:rPr>
              <w:t xml:space="preserve"> using less than 5,000 therms annually</w:t>
            </w:r>
          </w:p>
        </w:tc>
        <w:tc>
          <w:tcPr>
            <w:tcW w:w="4428" w:type="dxa"/>
          </w:tcPr>
          <w:p w:rsidR="00506493" w:rsidRDefault="00506493" w:rsidP="00CA451E">
            <w:pPr>
              <w:rPr>
                <w:szCs w:val="24"/>
              </w:rPr>
            </w:pPr>
            <w:r>
              <w:rPr>
                <w:szCs w:val="24"/>
              </w:rPr>
              <w:t xml:space="preserve">Rate Credit Adjustment effective </w:t>
            </w:r>
          </w:p>
          <w:p w:rsidR="00506493" w:rsidRPr="00BB576D" w:rsidRDefault="00506493" w:rsidP="00CA451E">
            <w:pPr>
              <w:rPr>
                <w:szCs w:val="24"/>
              </w:rPr>
            </w:pPr>
            <w:r>
              <w:rPr>
                <w:szCs w:val="24"/>
              </w:rPr>
              <w:t>March 1, 2009 through March 31, 2009</w:t>
            </w:r>
          </w:p>
        </w:tc>
        <w:tc>
          <w:tcPr>
            <w:tcW w:w="2538" w:type="dxa"/>
          </w:tcPr>
          <w:p w:rsidR="00506493" w:rsidRPr="00BB576D" w:rsidRDefault="00506493" w:rsidP="00414C6E">
            <w:pPr>
              <w:jc w:val="center"/>
              <w:rPr>
                <w:szCs w:val="24"/>
              </w:rPr>
            </w:pPr>
            <w:r w:rsidRPr="00BB576D">
              <w:rPr>
                <w:szCs w:val="24"/>
              </w:rPr>
              <w:t>($0.</w:t>
            </w:r>
            <w:r>
              <w:rPr>
                <w:szCs w:val="24"/>
              </w:rPr>
              <w:t>2510</w:t>
            </w:r>
            <w:r w:rsidRPr="00BB576D">
              <w:rPr>
                <w:szCs w:val="24"/>
              </w:rPr>
              <w:t>) per therm</w:t>
            </w:r>
          </w:p>
        </w:tc>
      </w:tr>
      <w:tr w:rsidR="00864670" w:rsidRPr="00BB576D" w:rsidTr="00414C6E">
        <w:tc>
          <w:tcPr>
            <w:tcW w:w="4050" w:type="dxa"/>
          </w:tcPr>
          <w:p w:rsidR="00864670" w:rsidRPr="00BB576D" w:rsidRDefault="00864670" w:rsidP="00CA451E">
            <w:pPr>
              <w:rPr>
                <w:szCs w:val="24"/>
              </w:rPr>
            </w:pPr>
          </w:p>
        </w:tc>
        <w:tc>
          <w:tcPr>
            <w:tcW w:w="4428" w:type="dxa"/>
          </w:tcPr>
          <w:p w:rsidR="00864670" w:rsidRDefault="00864670" w:rsidP="00CA451E">
            <w:pPr>
              <w:rPr>
                <w:szCs w:val="24"/>
              </w:rPr>
            </w:pPr>
          </w:p>
        </w:tc>
        <w:tc>
          <w:tcPr>
            <w:tcW w:w="2538" w:type="dxa"/>
          </w:tcPr>
          <w:p w:rsidR="00864670" w:rsidRPr="00BB576D" w:rsidRDefault="00864670" w:rsidP="00414C6E">
            <w:pPr>
              <w:jc w:val="center"/>
              <w:rPr>
                <w:szCs w:val="24"/>
              </w:rPr>
            </w:pPr>
          </w:p>
        </w:tc>
      </w:tr>
      <w:tr w:rsidR="00864670" w:rsidRPr="00BB576D" w:rsidTr="00414C6E">
        <w:tc>
          <w:tcPr>
            <w:tcW w:w="4050" w:type="dxa"/>
          </w:tcPr>
          <w:p w:rsidR="00864670" w:rsidRPr="00BB576D" w:rsidRDefault="00864670" w:rsidP="00414C6E">
            <w:pPr>
              <w:rPr>
                <w:szCs w:val="24"/>
              </w:rPr>
            </w:pPr>
            <w:r w:rsidRPr="00BB576D">
              <w:rPr>
                <w:szCs w:val="24"/>
              </w:rPr>
              <w:t xml:space="preserve">RS, </w:t>
            </w:r>
            <w:r>
              <w:rPr>
                <w:szCs w:val="24"/>
              </w:rPr>
              <w:t>GSS</w:t>
            </w:r>
            <w:r w:rsidRPr="00BB576D">
              <w:rPr>
                <w:szCs w:val="24"/>
              </w:rPr>
              <w:t xml:space="preserve">, </w:t>
            </w:r>
            <w:r>
              <w:rPr>
                <w:szCs w:val="24"/>
              </w:rPr>
              <w:t xml:space="preserve">and </w:t>
            </w:r>
            <w:r w:rsidRPr="00BB576D">
              <w:rPr>
                <w:szCs w:val="24"/>
              </w:rPr>
              <w:t>ED sales customers</w:t>
            </w:r>
            <w:r>
              <w:rPr>
                <w:szCs w:val="24"/>
              </w:rPr>
              <w:t xml:space="preserve"> using less than 5,000 therms annually</w:t>
            </w:r>
          </w:p>
        </w:tc>
        <w:tc>
          <w:tcPr>
            <w:tcW w:w="4428" w:type="dxa"/>
          </w:tcPr>
          <w:p w:rsidR="00864670" w:rsidRDefault="00864670" w:rsidP="00654521">
            <w:pPr>
              <w:rPr>
                <w:szCs w:val="24"/>
              </w:rPr>
            </w:pPr>
            <w:r>
              <w:rPr>
                <w:szCs w:val="24"/>
              </w:rPr>
              <w:t>Rate Credit Adjustment effective February 1, 2010 through March 31, 2010</w:t>
            </w:r>
          </w:p>
        </w:tc>
        <w:tc>
          <w:tcPr>
            <w:tcW w:w="2538" w:type="dxa"/>
          </w:tcPr>
          <w:p w:rsidR="00864670" w:rsidRPr="00BB576D" w:rsidRDefault="00864670" w:rsidP="00414C6E">
            <w:pPr>
              <w:jc w:val="center"/>
              <w:rPr>
                <w:szCs w:val="24"/>
              </w:rPr>
            </w:pPr>
            <w:r w:rsidRPr="00BB576D">
              <w:rPr>
                <w:szCs w:val="24"/>
              </w:rPr>
              <w:t>($0.</w:t>
            </w:r>
            <w:r>
              <w:rPr>
                <w:szCs w:val="24"/>
              </w:rPr>
              <w:t>2745</w:t>
            </w:r>
            <w:r w:rsidRPr="00BB576D">
              <w:rPr>
                <w:szCs w:val="24"/>
              </w:rPr>
              <w:t>) per therm</w:t>
            </w:r>
          </w:p>
        </w:tc>
      </w:tr>
      <w:tr w:rsidR="00864670" w:rsidRPr="00BB576D" w:rsidTr="00414C6E">
        <w:tc>
          <w:tcPr>
            <w:tcW w:w="4050" w:type="dxa"/>
          </w:tcPr>
          <w:p w:rsidR="00864670" w:rsidRPr="00BB576D" w:rsidRDefault="00864670" w:rsidP="00CA451E">
            <w:pPr>
              <w:rPr>
                <w:szCs w:val="24"/>
              </w:rPr>
            </w:pPr>
          </w:p>
        </w:tc>
        <w:tc>
          <w:tcPr>
            <w:tcW w:w="4428" w:type="dxa"/>
          </w:tcPr>
          <w:p w:rsidR="00864670" w:rsidRDefault="00864670" w:rsidP="00CA451E">
            <w:pPr>
              <w:rPr>
                <w:szCs w:val="24"/>
              </w:rPr>
            </w:pPr>
          </w:p>
        </w:tc>
        <w:tc>
          <w:tcPr>
            <w:tcW w:w="2538" w:type="dxa"/>
          </w:tcPr>
          <w:p w:rsidR="00864670" w:rsidRPr="00BB576D" w:rsidRDefault="00864670" w:rsidP="00414C6E">
            <w:pPr>
              <w:jc w:val="center"/>
              <w:rPr>
                <w:szCs w:val="24"/>
              </w:rPr>
            </w:pPr>
          </w:p>
        </w:tc>
      </w:tr>
      <w:tr w:rsidR="00864670" w:rsidRPr="00BB576D" w:rsidTr="00414C6E">
        <w:tc>
          <w:tcPr>
            <w:tcW w:w="4050" w:type="dxa"/>
          </w:tcPr>
          <w:p w:rsidR="00864670" w:rsidRPr="00BB576D" w:rsidRDefault="00864670" w:rsidP="00654521">
            <w:pPr>
              <w:rPr>
                <w:szCs w:val="24"/>
              </w:rPr>
            </w:pPr>
            <w:r w:rsidRPr="00BB576D">
              <w:rPr>
                <w:szCs w:val="24"/>
              </w:rPr>
              <w:t xml:space="preserve">RS, </w:t>
            </w:r>
            <w:r>
              <w:rPr>
                <w:szCs w:val="24"/>
              </w:rPr>
              <w:t>GSS</w:t>
            </w:r>
            <w:r w:rsidRPr="00BB576D">
              <w:rPr>
                <w:szCs w:val="24"/>
              </w:rPr>
              <w:t xml:space="preserve">, </w:t>
            </w:r>
            <w:r>
              <w:rPr>
                <w:szCs w:val="24"/>
              </w:rPr>
              <w:t xml:space="preserve">and </w:t>
            </w:r>
            <w:r w:rsidRPr="00BB576D">
              <w:rPr>
                <w:szCs w:val="24"/>
              </w:rPr>
              <w:t>ED sales customers</w:t>
            </w:r>
            <w:r>
              <w:rPr>
                <w:szCs w:val="24"/>
              </w:rPr>
              <w:t xml:space="preserve"> using less than 5,000 therms annually</w:t>
            </w:r>
          </w:p>
        </w:tc>
        <w:tc>
          <w:tcPr>
            <w:tcW w:w="4428" w:type="dxa"/>
          </w:tcPr>
          <w:p w:rsidR="00864670" w:rsidRDefault="00864670" w:rsidP="00654521">
            <w:pPr>
              <w:rPr>
                <w:szCs w:val="24"/>
              </w:rPr>
            </w:pPr>
            <w:r>
              <w:rPr>
                <w:szCs w:val="24"/>
              </w:rPr>
              <w:t>Rate Credit Adjustment effective April 1, 2010 through April 30, 2010</w:t>
            </w:r>
          </w:p>
        </w:tc>
        <w:tc>
          <w:tcPr>
            <w:tcW w:w="2538" w:type="dxa"/>
          </w:tcPr>
          <w:p w:rsidR="00864670" w:rsidRPr="00BB576D" w:rsidRDefault="00864670" w:rsidP="00414C6E">
            <w:pPr>
              <w:jc w:val="center"/>
              <w:rPr>
                <w:szCs w:val="24"/>
              </w:rPr>
            </w:pPr>
            <w:r w:rsidRPr="00BB576D">
              <w:rPr>
                <w:szCs w:val="24"/>
              </w:rPr>
              <w:t>($0.</w:t>
            </w:r>
            <w:r>
              <w:rPr>
                <w:szCs w:val="24"/>
              </w:rPr>
              <w:t>6572</w:t>
            </w:r>
            <w:r w:rsidRPr="00BB576D">
              <w:rPr>
                <w:szCs w:val="24"/>
              </w:rPr>
              <w:t>) per therm</w:t>
            </w:r>
          </w:p>
        </w:tc>
      </w:tr>
      <w:tr w:rsidR="00B330D2" w:rsidRPr="00BB576D" w:rsidTr="00414C6E">
        <w:tc>
          <w:tcPr>
            <w:tcW w:w="4050" w:type="dxa"/>
          </w:tcPr>
          <w:p w:rsidR="00B330D2" w:rsidRPr="00BB576D" w:rsidRDefault="00B330D2" w:rsidP="00654521">
            <w:pPr>
              <w:rPr>
                <w:szCs w:val="24"/>
              </w:rPr>
            </w:pPr>
          </w:p>
        </w:tc>
        <w:tc>
          <w:tcPr>
            <w:tcW w:w="4428" w:type="dxa"/>
          </w:tcPr>
          <w:p w:rsidR="00B330D2" w:rsidRDefault="00B330D2" w:rsidP="00654521">
            <w:pPr>
              <w:rPr>
                <w:szCs w:val="24"/>
              </w:rPr>
            </w:pPr>
          </w:p>
        </w:tc>
        <w:tc>
          <w:tcPr>
            <w:tcW w:w="2538" w:type="dxa"/>
          </w:tcPr>
          <w:p w:rsidR="00B330D2" w:rsidRPr="00BB576D" w:rsidRDefault="00B330D2" w:rsidP="00414C6E">
            <w:pPr>
              <w:jc w:val="center"/>
              <w:rPr>
                <w:szCs w:val="24"/>
              </w:rPr>
            </w:pPr>
          </w:p>
        </w:tc>
      </w:tr>
      <w:tr w:rsidR="00B330D2" w:rsidRPr="00BB576D" w:rsidTr="00414C6E">
        <w:tc>
          <w:tcPr>
            <w:tcW w:w="4050" w:type="dxa"/>
          </w:tcPr>
          <w:p w:rsidR="00B330D2" w:rsidRPr="00BB576D" w:rsidRDefault="00B330D2" w:rsidP="00B330D2">
            <w:pPr>
              <w:rPr>
                <w:szCs w:val="24"/>
              </w:rPr>
            </w:pPr>
            <w:r>
              <w:rPr>
                <w:szCs w:val="24"/>
              </w:rPr>
              <w:t>RS, GSS, and ED sales customers using less than 5,000 therms annually</w:t>
            </w:r>
          </w:p>
        </w:tc>
        <w:tc>
          <w:tcPr>
            <w:tcW w:w="4428" w:type="dxa"/>
          </w:tcPr>
          <w:p w:rsidR="00B330D2" w:rsidRDefault="00B330D2" w:rsidP="00414C6E">
            <w:pPr>
              <w:rPr>
                <w:szCs w:val="24"/>
              </w:rPr>
            </w:pPr>
            <w:r>
              <w:rPr>
                <w:szCs w:val="24"/>
              </w:rPr>
              <w:t xml:space="preserve">Rate Credit Adjustment effective December 1, 2011 through </w:t>
            </w:r>
            <w:r w:rsidR="00414C6E">
              <w:rPr>
                <w:szCs w:val="24"/>
              </w:rPr>
              <w:t>February 29</w:t>
            </w:r>
            <w:r>
              <w:rPr>
                <w:szCs w:val="24"/>
              </w:rPr>
              <w:t>, 2012</w:t>
            </w:r>
            <w:r w:rsidR="002F335D">
              <w:rPr>
                <w:szCs w:val="24"/>
              </w:rPr>
              <w:t xml:space="preserve"> and March 15, 2012 through March 31, 2012</w:t>
            </w:r>
          </w:p>
          <w:p w:rsidR="002F335D" w:rsidRDefault="002F335D" w:rsidP="00414C6E">
            <w:pPr>
              <w:rPr>
                <w:szCs w:val="24"/>
              </w:rPr>
            </w:pPr>
          </w:p>
        </w:tc>
        <w:tc>
          <w:tcPr>
            <w:tcW w:w="2538" w:type="dxa"/>
          </w:tcPr>
          <w:p w:rsidR="00B330D2" w:rsidRPr="00BB576D" w:rsidRDefault="00B330D2" w:rsidP="00414C6E">
            <w:pPr>
              <w:jc w:val="center"/>
              <w:rPr>
                <w:szCs w:val="24"/>
              </w:rPr>
            </w:pPr>
            <w:r>
              <w:rPr>
                <w:szCs w:val="24"/>
              </w:rPr>
              <w:t>($0.4419) per therm</w:t>
            </w:r>
          </w:p>
        </w:tc>
      </w:tr>
    </w:tbl>
    <w:p w:rsidR="00E924CA" w:rsidRDefault="00E924CA">
      <w:pPr>
        <w:rPr>
          <w:sz w:val="22"/>
        </w:rPr>
      </w:pPr>
    </w:p>
    <w:p w:rsidR="00C5151D" w:rsidRDefault="00C5151D">
      <w:pPr>
        <w:rPr>
          <w:sz w:val="22"/>
        </w:rPr>
      </w:pPr>
    </w:p>
    <w:p w:rsidR="00C5151D" w:rsidRDefault="00C5151D">
      <w:pPr>
        <w:rPr>
          <w:sz w:val="22"/>
        </w:rPr>
      </w:pPr>
    </w:p>
    <w:p w:rsidR="00E924CA" w:rsidRDefault="00E924CA">
      <w:pPr>
        <w:tabs>
          <w:tab w:val="left" w:pos="7776"/>
        </w:tabs>
      </w:pPr>
    </w:p>
    <w:p w:rsidR="00E924CA" w:rsidRDefault="00E924CA">
      <w:pPr>
        <w:tabs>
          <w:tab w:val="left" w:pos="7776"/>
        </w:tabs>
        <w:sectPr w:rsidR="00E924CA" w:rsidSect="008E35DC">
          <w:headerReference w:type="default" r:id="rId203"/>
          <w:footerReference w:type="default" r:id="rId204"/>
          <w:pgSz w:w="12240" w:h="15840" w:code="1"/>
          <w:pgMar w:top="576" w:right="576" w:bottom="576" w:left="864" w:header="432" w:footer="432" w:gutter="0"/>
          <w:paperSrc w:first="2" w:other="2"/>
          <w:cols w:space="720"/>
          <w:noEndnote/>
        </w:sectPr>
      </w:pPr>
    </w:p>
    <w:p w:rsidR="00E924CA" w:rsidRDefault="00E924CA">
      <w:r>
        <w:rPr>
          <w:sz w:val="28"/>
        </w:rPr>
        <w:lastRenderedPageBreak/>
        <w:tab/>
      </w:r>
    </w:p>
    <w:p w:rsidR="00E924CA" w:rsidRDefault="00E924CA">
      <w:pPr>
        <w:pStyle w:val="Heading3"/>
        <w:jc w:val="center"/>
        <w:rPr>
          <w:sz w:val="28"/>
        </w:rPr>
      </w:pPr>
      <w:r>
        <w:rPr>
          <w:sz w:val="28"/>
        </w:rPr>
        <w:t xml:space="preserve">NEW </w:t>
      </w:r>
      <w:smartTag w:uri="urn:schemas-microsoft-com:office:smarttags" w:element="place">
        <w:r>
          <w:rPr>
            <w:sz w:val="28"/>
          </w:rPr>
          <w:t>JERSEY</w:t>
        </w:r>
      </w:smartTag>
      <w:r>
        <w:rPr>
          <w:sz w:val="28"/>
        </w:rPr>
        <w:t xml:space="preserve"> SALES AND USE TAX (SUT)</w:t>
      </w:r>
    </w:p>
    <w:p w:rsidR="00E924CA" w:rsidRDefault="00E924CA">
      <w:pPr>
        <w:tabs>
          <w:tab w:val="right" w:pos="9504"/>
        </w:tabs>
      </w:pPr>
      <w:r>
        <w:t>Applicable to:</w:t>
      </w:r>
    </w:p>
    <w:p w:rsidR="00E924CA" w:rsidRDefault="00E924CA">
      <w:pPr>
        <w:tabs>
          <w:tab w:val="right" w:pos="9504"/>
        </w:tabs>
      </w:pPr>
    </w:p>
    <w:tbl>
      <w:tblPr>
        <w:tblW w:w="0" w:type="auto"/>
        <w:tblInd w:w="1008" w:type="dxa"/>
        <w:tblLayout w:type="fixed"/>
        <w:tblLook w:val="0000"/>
      </w:tblPr>
      <w:tblGrid>
        <w:gridCol w:w="6768"/>
        <w:gridCol w:w="1782"/>
      </w:tblGrid>
      <w:tr w:rsidR="00E924CA">
        <w:tc>
          <w:tcPr>
            <w:tcW w:w="6768" w:type="dxa"/>
          </w:tcPr>
          <w:p w:rsidR="00E924CA" w:rsidRDefault="00E924CA">
            <w:pPr>
              <w:rPr>
                <w:b/>
                <w:i/>
              </w:rPr>
            </w:pPr>
            <w:r>
              <w:rPr>
                <w:b/>
                <w:i/>
                <w:u w:val="single"/>
              </w:rPr>
              <w:t>Rate Schedule</w:t>
            </w:r>
          </w:p>
        </w:tc>
        <w:tc>
          <w:tcPr>
            <w:tcW w:w="1782" w:type="dxa"/>
          </w:tcPr>
          <w:p w:rsidR="00E924CA" w:rsidRDefault="00E924CA">
            <w:pPr>
              <w:rPr>
                <w:b/>
                <w:i/>
              </w:rPr>
            </w:pPr>
            <w:r>
              <w:rPr>
                <w:b/>
                <w:i/>
                <w:u w:val="single"/>
              </w:rPr>
              <w:t>Rate Schedule</w:t>
            </w:r>
          </w:p>
        </w:tc>
      </w:tr>
      <w:tr w:rsidR="00E924CA">
        <w:tc>
          <w:tcPr>
            <w:tcW w:w="6768" w:type="dxa"/>
          </w:tcPr>
          <w:p w:rsidR="00E924CA" w:rsidRDefault="00E924CA"/>
        </w:tc>
        <w:tc>
          <w:tcPr>
            <w:tcW w:w="1782" w:type="dxa"/>
          </w:tcPr>
          <w:p w:rsidR="00E924CA" w:rsidRDefault="00E924CA"/>
        </w:tc>
      </w:tr>
      <w:tr w:rsidR="00E924CA">
        <w:tc>
          <w:tcPr>
            <w:tcW w:w="6768" w:type="dxa"/>
          </w:tcPr>
          <w:p w:rsidR="00E924CA" w:rsidRDefault="00E924CA">
            <w:r>
              <w:t xml:space="preserve">  Residential Service</w:t>
            </w:r>
          </w:p>
        </w:tc>
        <w:tc>
          <w:tcPr>
            <w:tcW w:w="1782" w:type="dxa"/>
          </w:tcPr>
          <w:p w:rsidR="00E924CA" w:rsidRDefault="00E924CA">
            <w:r>
              <w:t>RS</w:t>
            </w:r>
          </w:p>
        </w:tc>
      </w:tr>
      <w:tr w:rsidR="003B18DA">
        <w:tc>
          <w:tcPr>
            <w:tcW w:w="6768" w:type="dxa"/>
          </w:tcPr>
          <w:p w:rsidR="003B18DA" w:rsidRDefault="003B18DA">
            <w:r>
              <w:t xml:space="preserve">  Distributed Generation Residential</w:t>
            </w:r>
          </w:p>
        </w:tc>
        <w:tc>
          <w:tcPr>
            <w:tcW w:w="1782" w:type="dxa"/>
          </w:tcPr>
          <w:p w:rsidR="003B18DA" w:rsidRDefault="003B18DA">
            <w:r>
              <w:t>DGR</w:t>
            </w:r>
          </w:p>
        </w:tc>
      </w:tr>
      <w:tr w:rsidR="00E924CA">
        <w:tc>
          <w:tcPr>
            <w:tcW w:w="6768" w:type="dxa"/>
          </w:tcPr>
          <w:p w:rsidR="00E924CA" w:rsidRDefault="00E924CA">
            <w:r>
              <w:t xml:space="preserve">  </w:t>
            </w:r>
            <w:r w:rsidR="009F1BE2">
              <w:t>General Service - Small</w:t>
            </w:r>
          </w:p>
        </w:tc>
        <w:tc>
          <w:tcPr>
            <w:tcW w:w="1782" w:type="dxa"/>
          </w:tcPr>
          <w:p w:rsidR="00E924CA" w:rsidRDefault="009F1BE2">
            <w:r>
              <w:t>GSS</w:t>
            </w:r>
          </w:p>
        </w:tc>
      </w:tr>
      <w:tr w:rsidR="00E924CA">
        <w:tc>
          <w:tcPr>
            <w:tcW w:w="6768" w:type="dxa"/>
          </w:tcPr>
          <w:p w:rsidR="00E924CA" w:rsidRDefault="00E924CA">
            <w:r>
              <w:t xml:space="preserve">  </w:t>
            </w:r>
            <w:r w:rsidR="009F1BE2">
              <w:t>General Service - Large</w:t>
            </w:r>
          </w:p>
        </w:tc>
        <w:tc>
          <w:tcPr>
            <w:tcW w:w="1782" w:type="dxa"/>
          </w:tcPr>
          <w:p w:rsidR="00E924CA" w:rsidRDefault="009F1BE2">
            <w:r>
              <w:t>GSL</w:t>
            </w:r>
          </w:p>
        </w:tc>
      </w:tr>
      <w:tr w:rsidR="003B18DA">
        <w:tc>
          <w:tcPr>
            <w:tcW w:w="6768" w:type="dxa"/>
          </w:tcPr>
          <w:p w:rsidR="003B18DA" w:rsidRDefault="003B18DA">
            <w:r>
              <w:t xml:space="preserve">  Firm Transportation</w:t>
            </w:r>
          </w:p>
        </w:tc>
        <w:tc>
          <w:tcPr>
            <w:tcW w:w="1782" w:type="dxa"/>
          </w:tcPr>
          <w:p w:rsidR="003B18DA" w:rsidRDefault="003B18DA">
            <w:r>
              <w:t>FT</w:t>
            </w:r>
          </w:p>
        </w:tc>
      </w:tr>
      <w:tr w:rsidR="003B18DA">
        <w:tc>
          <w:tcPr>
            <w:tcW w:w="6768" w:type="dxa"/>
          </w:tcPr>
          <w:p w:rsidR="003B18DA" w:rsidRDefault="003B18DA">
            <w:r>
              <w:t xml:space="preserve">  Distributed Generation Commercial</w:t>
            </w:r>
          </w:p>
        </w:tc>
        <w:tc>
          <w:tcPr>
            <w:tcW w:w="1782" w:type="dxa"/>
          </w:tcPr>
          <w:p w:rsidR="003B18DA" w:rsidRDefault="003B18DA">
            <w:r>
              <w:t>DGC</w:t>
            </w:r>
          </w:p>
        </w:tc>
      </w:tr>
      <w:tr w:rsidR="003B18DA">
        <w:tc>
          <w:tcPr>
            <w:tcW w:w="6768" w:type="dxa"/>
          </w:tcPr>
          <w:p w:rsidR="003B18DA" w:rsidRDefault="003B18DA">
            <w:r>
              <w:t xml:space="preserve">  Economic Development</w:t>
            </w:r>
          </w:p>
        </w:tc>
        <w:tc>
          <w:tcPr>
            <w:tcW w:w="1782" w:type="dxa"/>
          </w:tcPr>
          <w:p w:rsidR="003B18DA" w:rsidRDefault="003B18DA">
            <w:r>
              <w:t>ED</w:t>
            </w:r>
          </w:p>
        </w:tc>
      </w:tr>
      <w:tr w:rsidR="003B18DA">
        <w:tc>
          <w:tcPr>
            <w:tcW w:w="6768" w:type="dxa"/>
          </w:tcPr>
          <w:p w:rsidR="003B18DA" w:rsidRDefault="003B18DA">
            <w:r>
              <w:t xml:space="preserve">  Firm Cogeneration</w:t>
            </w:r>
          </w:p>
        </w:tc>
        <w:tc>
          <w:tcPr>
            <w:tcW w:w="1782" w:type="dxa"/>
          </w:tcPr>
          <w:p w:rsidR="003B18DA" w:rsidRDefault="003B18DA">
            <w:r>
              <w:t>FC</w:t>
            </w:r>
          </w:p>
        </w:tc>
      </w:tr>
      <w:tr w:rsidR="00E924CA">
        <w:tc>
          <w:tcPr>
            <w:tcW w:w="6768" w:type="dxa"/>
          </w:tcPr>
          <w:p w:rsidR="00E924CA" w:rsidRDefault="00E924CA">
            <w:r>
              <w:t xml:space="preserve">  Natural Gas Vehicle</w:t>
            </w:r>
          </w:p>
        </w:tc>
        <w:tc>
          <w:tcPr>
            <w:tcW w:w="1782" w:type="dxa"/>
          </w:tcPr>
          <w:p w:rsidR="00E924CA" w:rsidRDefault="00E924CA">
            <w:r>
              <w:t>NGV</w:t>
            </w:r>
          </w:p>
        </w:tc>
      </w:tr>
      <w:tr w:rsidR="00E924CA">
        <w:tc>
          <w:tcPr>
            <w:tcW w:w="6768" w:type="dxa"/>
          </w:tcPr>
          <w:p w:rsidR="00E924CA" w:rsidRDefault="003B18DA">
            <w:r>
              <w:t xml:space="preserve">  </w:t>
            </w:r>
            <w:r w:rsidR="002D52BE">
              <w:t>Interruptible Service</w:t>
            </w:r>
          </w:p>
        </w:tc>
        <w:tc>
          <w:tcPr>
            <w:tcW w:w="1782" w:type="dxa"/>
          </w:tcPr>
          <w:p w:rsidR="00E924CA" w:rsidRDefault="00E924CA">
            <w:r>
              <w:t>IS</w:t>
            </w:r>
          </w:p>
        </w:tc>
      </w:tr>
      <w:tr w:rsidR="00E924CA">
        <w:tc>
          <w:tcPr>
            <w:tcW w:w="6768" w:type="dxa"/>
          </w:tcPr>
          <w:p w:rsidR="00E924CA" w:rsidRDefault="00E924CA">
            <w:r>
              <w:t xml:space="preserve">  Incremental Gas Service</w:t>
            </w:r>
          </w:p>
        </w:tc>
        <w:tc>
          <w:tcPr>
            <w:tcW w:w="1782" w:type="dxa"/>
          </w:tcPr>
          <w:p w:rsidR="00E924CA" w:rsidRDefault="00E924CA">
            <w:r>
              <w:t>IGS</w:t>
            </w:r>
          </w:p>
        </w:tc>
      </w:tr>
    </w:tbl>
    <w:p w:rsidR="00E924CA" w:rsidRDefault="00E924CA">
      <w:pPr>
        <w:pStyle w:val="Heading9"/>
        <w:jc w:val="center"/>
        <w:rPr>
          <w:sz w:val="24"/>
        </w:rPr>
        <w:sectPr w:rsidR="00E924CA" w:rsidSect="008E35DC">
          <w:headerReference w:type="default" r:id="rId205"/>
          <w:footerReference w:type="default" r:id="rId206"/>
          <w:pgSz w:w="12240" w:h="15840" w:code="1"/>
          <w:pgMar w:top="576" w:right="576" w:bottom="576" w:left="864" w:header="432" w:footer="432" w:gutter="0"/>
          <w:paperSrc w:first="2" w:other="2"/>
          <w:cols w:space="720"/>
          <w:noEndnote/>
        </w:sectPr>
      </w:pPr>
    </w:p>
    <w:p w:rsidR="00E924CA" w:rsidRDefault="00E924CA">
      <w:pPr>
        <w:pStyle w:val="Heading3"/>
        <w:jc w:val="center"/>
        <w:rPr>
          <w:sz w:val="28"/>
        </w:rPr>
      </w:pPr>
      <w:r>
        <w:rPr>
          <w:sz w:val="28"/>
        </w:rPr>
        <w:lastRenderedPageBreak/>
        <w:t xml:space="preserve">NEW </w:t>
      </w:r>
      <w:smartTag w:uri="urn:schemas-microsoft-com:office:smarttags" w:element="place">
        <w:r>
          <w:rPr>
            <w:sz w:val="28"/>
          </w:rPr>
          <w:t>JERSEY</w:t>
        </w:r>
      </w:smartTag>
      <w:r>
        <w:rPr>
          <w:sz w:val="28"/>
        </w:rPr>
        <w:t xml:space="preserve"> SALES AND USE TAX (SUT)</w:t>
      </w:r>
    </w:p>
    <w:p w:rsidR="00E924CA" w:rsidRDefault="00E924CA">
      <w:pPr>
        <w:pStyle w:val="Heading9"/>
        <w:jc w:val="center"/>
        <w:rPr>
          <w:b w:val="0"/>
          <w:i w:val="0"/>
          <w:sz w:val="24"/>
        </w:rPr>
      </w:pPr>
    </w:p>
    <w:p w:rsidR="00E924CA" w:rsidRDefault="00E924CA"/>
    <w:p w:rsidR="00E924CA" w:rsidRDefault="00E924CA">
      <w:pPr>
        <w:jc w:val="both"/>
      </w:pPr>
      <w:r>
        <w:t xml:space="preserve">In accordance with P.L. 1997, c. 162 (the “energy tax reform statute”), as amended by P.L. 2006, c. 44, provision for the New Jersey Sales and Use Tax (“SUT”) has been included in all charges applicable under this </w:t>
      </w:r>
      <w:r w:rsidR="00BC537D">
        <w:t>Tariff</w:t>
      </w:r>
      <w:r>
        <w:t xml:space="preserve"> by multiplying the charges that would apply before application of the SUT by the factor 1.07, as shown on the schedules included with this Rider.  The energy tax reform statute exempts the following customers from the SUT provision, and when billed to such customers, the charges otherwise applicable under this </w:t>
      </w:r>
      <w:r w:rsidR="00BC537D">
        <w:t>Tariff</w:t>
      </w:r>
      <w:r>
        <w:t xml:space="preserve"> shall be reduced by the provision for the SUT) included therein:</w:t>
      </w:r>
    </w:p>
    <w:p w:rsidR="00E924CA" w:rsidRDefault="00E924CA">
      <w:pPr>
        <w:jc w:val="both"/>
      </w:pPr>
    </w:p>
    <w:p w:rsidR="00E924CA" w:rsidRDefault="00E924CA">
      <w:pPr>
        <w:tabs>
          <w:tab w:val="left" w:pos="720"/>
        </w:tabs>
        <w:ind w:left="1440" w:right="720" w:hanging="720"/>
        <w:jc w:val="both"/>
      </w:pPr>
      <w:r>
        <w:t>1.</w:t>
      </w:r>
      <w:r>
        <w:tab/>
        <w:t xml:space="preserve">Franchised providers of utility services (gas, electricity, water, </w:t>
      </w:r>
      <w:proofErr w:type="gramStart"/>
      <w:r>
        <w:t>waste</w:t>
      </w:r>
      <w:proofErr w:type="gramEnd"/>
      <w:r>
        <w:t xml:space="preserve"> water and telecommunications services provided by local exchange carriers) within the State of </w:t>
      </w:r>
      <w:smartTag w:uri="urn:schemas-microsoft-com:office:smarttags" w:element="place">
        <w:smartTag w:uri="urn:schemas-microsoft-com:office:smarttags" w:element="State">
          <w:r>
            <w:t>New Jersey</w:t>
          </w:r>
        </w:smartTag>
      </w:smartTag>
      <w:r>
        <w:t>.  [P.L. 1997, c.162]</w:t>
      </w:r>
    </w:p>
    <w:p w:rsidR="00E924CA" w:rsidRDefault="00E924CA">
      <w:pPr>
        <w:tabs>
          <w:tab w:val="left" w:pos="720"/>
        </w:tabs>
        <w:ind w:left="1440" w:right="720" w:hanging="720"/>
        <w:jc w:val="both"/>
      </w:pPr>
    </w:p>
    <w:p w:rsidR="00E924CA" w:rsidRDefault="00E924CA">
      <w:pPr>
        <w:tabs>
          <w:tab w:val="left" w:pos="720"/>
        </w:tabs>
        <w:ind w:left="1440" w:right="720" w:hanging="720"/>
        <w:jc w:val="both"/>
      </w:pPr>
      <w:r>
        <w:t>2.</w:t>
      </w:r>
      <w:r>
        <w:tab/>
      </w:r>
      <w:proofErr w:type="spellStart"/>
      <w:r>
        <w:t>Cogenerators</w:t>
      </w:r>
      <w:proofErr w:type="spellEnd"/>
      <w:r>
        <w:t xml:space="preserve"> in operation, or which have filed an application for an operating permit or a construction permit and a certificate of operation in order to comply with air quality standards under P.L. 1954, c. 212 (C.26:2C-1 et seq.) with the New Jersey Department of Environmental Protection, on or before March 10, 1997.  [P.L. 1997, c.162]</w:t>
      </w:r>
    </w:p>
    <w:p w:rsidR="00E924CA" w:rsidRDefault="00E924CA">
      <w:pPr>
        <w:tabs>
          <w:tab w:val="left" w:pos="720"/>
        </w:tabs>
        <w:ind w:left="1440" w:right="720" w:hanging="720"/>
        <w:jc w:val="both"/>
      </w:pPr>
    </w:p>
    <w:p w:rsidR="00E924CA" w:rsidRDefault="00E924CA">
      <w:pPr>
        <w:ind w:left="1440" w:right="720" w:hanging="720"/>
        <w:jc w:val="both"/>
      </w:pPr>
      <w:r>
        <w:t>3.</w:t>
      </w:r>
      <w:r>
        <w:tab/>
        <w:t xml:space="preserve">Special contract customers for which a customer-specific tax classification was approved by a written Order of the New Jersey Board of Public Utilities prior to </w:t>
      </w:r>
      <w:smartTag w:uri="urn:schemas-microsoft-com:office:smarttags" w:element="date">
        <w:smartTagPr>
          <w:attr w:name="Year" w:val="1998"/>
          <w:attr w:name="Day" w:val="1"/>
          <w:attr w:name="Month" w:val="1"/>
        </w:smartTagPr>
        <w:r>
          <w:t>January 1, 1998</w:t>
        </w:r>
      </w:smartTag>
      <w:r>
        <w:t>.  [P.L. 1997, c.162]</w:t>
      </w:r>
    </w:p>
    <w:p w:rsidR="00E924CA" w:rsidRDefault="00E924CA">
      <w:pPr>
        <w:ind w:left="720" w:right="720"/>
      </w:pPr>
    </w:p>
    <w:p w:rsidR="00E924CA" w:rsidRDefault="00E924CA">
      <w:pPr>
        <w:ind w:left="720" w:right="720"/>
      </w:pPr>
      <w:r>
        <w:t>4.</w:t>
      </w:r>
      <w:r>
        <w:tab/>
        <w:t>Agencies or instrumentalities of the federal government.  [P.L. 1997, c.162]</w:t>
      </w:r>
    </w:p>
    <w:p w:rsidR="00E924CA" w:rsidRDefault="00E924CA">
      <w:pPr>
        <w:ind w:left="720" w:right="720"/>
      </w:pPr>
    </w:p>
    <w:p w:rsidR="00E924CA" w:rsidRDefault="00E924CA">
      <w:pPr>
        <w:ind w:right="720" w:firstLine="720"/>
      </w:pPr>
      <w:r>
        <w:t>5.</w:t>
      </w:r>
      <w:r>
        <w:tab/>
        <w:t xml:space="preserve">International organizations of which the United States of </w:t>
      </w:r>
      <w:smartTag w:uri="urn:schemas-microsoft-com:office:smarttags" w:element="place">
        <w:smartTag w:uri="urn:schemas-microsoft-com:office:smarttags" w:element="country-region">
          <w:r>
            <w:t>America</w:t>
          </w:r>
        </w:smartTag>
      </w:smartTag>
      <w:r>
        <w:t xml:space="preserve"> is a member. </w:t>
      </w:r>
    </w:p>
    <w:p w:rsidR="00E924CA" w:rsidRDefault="00E924CA">
      <w:pPr>
        <w:ind w:left="720" w:right="720" w:firstLine="720"/>
      </w:pPr>
      <w:r>
        <w:t>[P.L. 1997, c.162]</w:t>
      </w:r>
    </w:p>
    <w:p w:rsidR="002F39BB" w:rsidRPr="002F39BB" w:rsidRDefault="002F39BB" w:rsidP="002F39BB">
      <w:pPr>
        <w:spacing w:before="100" w:beforeAutospacing="1" w:after="100" w:afterAutospacing="1"/>
        <w:ind w:left="1440" w:hanging="720"/>
        <w:rPr>
          <w:szCs w:val="24"/>
        </w:rPr>
      </w:pPr>
      <w:r>
        <w:rPr>
          <w:szCs w:val="24"/>
        </w:rPr>
        <w:t>6.</w:t>
      </w:r>
      <w:r>
        <w:rPr>
          <w:szCs w:val="24"/>
        </w:rPr>
        <w:tab/>
      </w:r>
      <w:r w:rsidRPr="002F39BB">
        <w:rPr>
          <w:szCs w:val="24"/>
        </w:rPr>
        <w:t>Cemetery companies, pursuant to N.J.S.A 8A:5-10. (</w:t>
      </w:r>
      <w:proofErr w:type="gramStart"/>
      <w:r w:rsidRPr="002F39BB">
        <w:rPr>
          <w:szCs w:val="24"/>
        </w:rPr>
        <w:t>must</w:t>
      </w:r>
      <w:proofErr w:type="gramEnd"/>
      <w:r w:rsidRPr="002F39BB">
        <w:rPr>
          <w:szCs w:val="24"/>
        </w:rPr>
        <w:t xml:space="preserve"> provide an Exempt Use Certificate (</w:t>
      </w:r>
      <w:hyperlink r:id="rId207" w:tgtFrame="_blank" w:history="1">
        <w:r w:rsidRPr="002F39BB">
          <w:rPr>
            <w:szCs w:val="24"/>
            <w:u w:val="single"/>
          </w:rPr>
          <w:t>ST-4</w:t>
        </w:r>
      </w:hyperlink>
      <w:r w:rsidRPr="002F39BB">
        <w:rPr>
          <w:szCs w:val="24"/>
        </w:rPr>
        <w:t>) to seller).</w:t>
      </w:r>
    </w:p>
    <w:p w:rsidR="002F39BB" w:rsidRPr="002F39BB" w:rsidRDefault="002F39BB" w:rsidP="002F39BB">
      <w:pPr>
        <w:tabs>
          <w:tab w:val="left" w:pos="720"/>
        </w:tabs>
        <w:spacing w:before="100" w:beforeAutospacing="1" w:after="100" w:afterAutospacing="1"/>
        <w:ind w:left="720"/>
        <w:rPr>
          <w:szCs w:val="24"/>
        </w:rPr>
      </w:pPr>
      <w:r>
        <w:rPr>
          <w:szCs w:val="24"/>
        </w:rPr>
        <w:t>7.</w:t>
      </w:r>
      <w:r>
        <w:rPr>
          <w:szCs w:val="24"/>
        </w:rPr>
        <w:tab/>
      </w:r>
      <w:r w:rsidRPr="002F39BB">
        <w:rPr>
          <w:szCs w:val="24"/>
        </w:rPr>
        <w:t xml:space="preserve">Amtrak (National Railroad Passenger Corporation) and </w:t>
      </w:r>
      <w:smartTag w:uri="urn:schemas-microsoft-com:office:smarttags" w:element="State">
        <w:smartTag w:uri="urn:schemas-microsoft-com:office:smarttags" w:element="place">
          <w:r w:rsidRPr="002F39BB">
            <w:rPr>
              <w:szCs w:val="24"/>
            </w:rPr>
            <w:t>New Jersey</w:t>
          </w:r>
        </w:smartTag>
      </w:smartTag>
      <w:r w:rsidRPr="002F39BB">
        <w:rPr>
          <w:szCs w:val="24"/>
        </w:rPr>
        <w:t xml:space="preserve"> Transit Rail Operations</w:t>
      </w:r>
    </w:p>
    <w:p w:rsidR="002F39BB" w:rsidRPr="002F39BB" w:rsidRDefault="002F39BB" w:rsidP="002F39BB">
      <w:pPr>
        <w:spacing w:before="100" w:beforeAutospacing="1" w:after="100" w:afterAutospacing="1"/>
        <w:ind w:left="1440" w:hanging="720"/>
        <w:rPr>
          <w:szCs w:val="24"/>
        </w:rPr>
      </w:pPr>
      <w:r>
        <w:rPr>
          <w:szCs w:val="24"/>
        </w:rPr>
        <w:t>8.</w:t>
      </w:r>
      <w:r>
        <w:rPr>
          <w:szCs w:val="24"/>
        </w:rPr>
        <w:tab/>
      </w:r>
      <w:r w:rsidRPr="002F39BB">
        <w:rPr>
          <w:szCs w:val="24"/>
        </w:rPr>
        <w:t>Limited Dividend Housing Corporations organized under N.J.S.A. 55:16-1 seq., for use at the qualified housing project. (</w:t>
      </w:r>
      <w:proofErr w:type="gramStart"/>
      <w:r w:rsidRPr="002F39BB">
        <w:rPr>
          <w:szCs w:val="24"/>
        </w:rPr>
        <w:t>must</w:t>
      </w:r>
      <w:proofErr w:type="gramEnd"/>
      <w:r w:rsidRPr="002F39BB">
        <w:rPr>
          <w:szCs w:val="24"/>
        </w:rPr>
        <w:t xml:space="preserve"> provide an Exempt Use Certificate (</w:t>
      </w:r>
      <w:hyperlink r:id="rId208" w:tgtFrame="_blank" w:history="1">
        <w:r w:rsidRPr="002F39BB">
          <w:rPr>
            <w:szCs w:val="24"/>
            <w:u w:val="single"/>
          </w:rPr>
          <w:t>ST-4</w:t>
        </w:r>
      </w:hyperlink>
      <w:r w:rsidRPr="002F39BB">
        <w:rPr>
          <w:szCs w:val="24"/>
        </w:rPr>
        <w:t>) to seller).</w:t>
      </w:r>
    </w:p>
    <w:p w:rsidR="00E924CA" w:rsidRDefault="00E924CA">
      <w:pPr>
        <w:ind w:left="720" w:right="720" w:firstLine="720"/>
      </w:pPr>
    </w:p>
    <w:p w:rsidR="00E924CA" w:rsidRDefault="00E924CA">
      <w:pPr>
        <w:ind w:left="720" w:right="720" w:firstLine="720"/>
      </w:pPr>
    </w:p>
    <w:p w:rsidR="00E924CA" w:rsidRDefault="00E924CA">
      <w:pPr>
        <w:ind w:left="720" w:right="720" w:firstLine="720"/>
        <w:sectPr w:rsidR="00E924CA" w:rsidSect="008E35DC">
          <w:headerReference w:type="even" r:id="rId209"/>
          <w:headerReference w:type="default" r:id="rId210"/>
          <w:footerReference w:type="even" r:id="rId211"/>
          <w:footerReference w:type="default" r:id="rId212"/>
          <w:headerReference w:type="first" r:id="rId213"/>
          <w:footerReference w:type="first" r:id="rId214"/>
          <w:pgSz w:w="12240" w:h="15840" w:code="1"/>
          <w:pgMar w:top="576" w:right="576" w:bottom="576" w:left="864" w:header="432" w:footer="432" w:gutter="0"/>
          <w:paperSrc w:first="2" w:other="2"/>
          <w:cols w:space="720"/>
          <w:noEndnote/>
        </w:sectPr>
      </w:pPr>
    </w:p>
    <w:p w:rsidR="00E924CA" w:rsidRDefault="00E924CA">
      <w:pPr>
        <w:pStyle w:val="Heading3"/>
        <w:jc w:val="center"/>
        <w:rPr>
          <w:sz w:val="28"/>
        </w:rPr>
      </w:pPr>
      <w:r>
        <w:rPr>
          <w:sz w:val="28"/>
        </w:rPr>
        <w:lastRenderedPageBreak/>
        <w:t xml:space="preserve">NEW </w:t>
      </w:r>
      <w:smartTag w:uri="urn:schemas-microsoft-com:office:smarttags" w:element="place">
        <w:r>
          <w:rPr>
            <w:sz w:val="28"/>
          </w:rPr>
          <w:t>JERSEY</w:t>
        </w:r>
      </w:smartTag>
      <w:r>
        <w:rPr>
          <w:sz w:val="28"/>
        </w:rPr>
        <w:t xml:space="preserve"> SALES AND USE TAX (SUT) (Continued)</w:t>
      </w:r>
    </w:p>
    <w:p w:rsidR="00E924CA" w:rsidRDefault="00E924CA">
      <w:pPr>
        <w:ind w:left="720" w:right="720" w:firstLine="720"/>
      </w:pPr>
    </w:p>
    <w:p w:rsidR="00E924CA" w:rsidRDefault="00E924CA">
      <w:pPr>
        <w:ind w:left="720" w:right="720" w:firstLine="720"/>
      </w:pPr>
    </w:p>
    <w:p w:rsidR="00E924CA" w:rsidRDefault="00E924CA">
      <w:pPr>
        <w:jc w:val="both"/>
      </w:pPr>
      <w:r>
        <w:t xml:space="preserve">In addition, the Business Retention and Relocation Assistance Act (P.L. 2004, c. 65) and subsequent amendment (P.L. 2005, c.374) </w:t>
      </w:r>
      <w:proofErr w:type="gramStart"/>
      <w:r>
        <w:t>exempts</w:t>
      </w:r>
      <w:proofErr w:type="gramEnd"/>
      <w:r>
        <w:t xml:space="preserve"> the following customers from the SUT provision, and when billed to such customers, the charges otherwise applicable shall be reduced by the provision for the SUT included therein:</w:t>
      </w:r>
    </w:p>
    <w:p w:rsidR="00E924CA" w:rsidRDefault="00E924CA">
      <w:pPr>
        <w:ind w:right="720"/>
        <w:jc w:val="both"/>
      </w:pPr>
    </w:p>
    <w:p w:rsidR="00E924CA" w:rsidRDefault="00E924CA">
      <w:pPr>
        <w:numPr>
          <w:ilvl w:val="0"/>
          <w:numId w:val="12"/>
        </w:numPr>
        <w:ind w:right="720"/>
        <w:jc w:val="both"/>
      </w:pPr>
      <w:r>
        <w:t xml:space="preserve">      a qualified business that employs at least 250 people within an enterprise zone, at     </w:t>
      </w:r>
    </w:p>
    <w:p w:rsidR="00E924CA" w:rsidRDefault="00E924CA">
      <w:pPr>
        <w:ind w:left="720" w:right="720"/>
        <w:jc w:val="both"/>
      </w:pPr>
      <w:r>
        <w:t xml:space="preserve">            </w:t>
      </w:r>
      <w:proofErr w:type="gramStart"/>
      <w:r>
        <w:t>least</w:t>
      </w:r>
      <w:proofErr w:type="gramEnd"/>
      <w:r>
        <w:t xml:space="preserve"> 50% of whom are directly employed in a manufacturing process, for the </w:t>
      </w:r>
    </w:p>
    <w:p w:rsidR="00E924CA" w:rsidRDefault="00E924CA">
      <w:pPr>
        <w:ind w:left="720" w:right="720"/>
        <w:jc w:val="both"/>
      </w:pPr>
      <w:r>
        <w:t xml:space="preserve">            </w:t>
      </w:r>
      <w:proofErr w:type="gramStart"/>
      <w:r>
        <w:t>exclusive</w:t>
      </w:r>
      <w:proofErr w:type="gramEnd"/>
      <w:r>
        <w:t xml:space="preserve"> use or consumption of such business within an enterprise zone, and</w:t>
      </w:r>
    </w:p>
    <w:p w:rsidR="00E924CA" w:rsidRDefault="00E924CA">
      <w:pPr>
        <w:ind w:left="720" w:right="720"/>
        <w:jc w:val="both"/>
      </w:pPr>
    </w:p>
    <w:p w:rsidR="00E924CA" w:rsidRDefault="00E924CA">
      <w:pPr>
        <w:pStyle w:val="BodyText"/>
        <w:numPr>
          <w:ilvl w:val="0"/>
          <w:numId w:val="12"/>
        </w:numPr>
        <w:ind w:right="720"/>
        <w:rPr>
          <w:sz w:val="24"/>
        </w:rPr>
      </w:pPr>
      <w:r>
        <w:rPr>
          <w:sz w:val="24"/>
        </w:rPr>
        <w:t xml:space="preserve">       a group of two or more persons: </w:t>
      </w:r>
    </w:p>
    <w:p w:rsidR="00E924CA" w:rsidRDefault="00E924CA">
      <w:pPr>
        <w:pStyle w:val="BodyText"/>
        <w:ind w:left="1800" w:right="720"/>
        <w:rPr>
          <w:sz w:val="24"/>
        </w:rPr>
      </w:pPr>
    </w:p>
    <w:p w:rsidR="00E924CA" w:rsidRDefault="00E924CA">
      <w:pPr>
        <w:pStyle w:val="BodyText"/>
        <w:numPr>
          <w:ilvl w:val="1"/>
          <w:numId w:val="12"/>
        </w:numPr>
        <w:ind w:right="1440"/>
        <w:rPr>
          <w:sz w:val="24"/>
        </w:rPr>
      </w:pPr>
      <w:r>
        <w:rPr>
          <w:sz w:val="24"/>
        </w:rPr>
        <w:t xml:space="preserve">      each of which is a qualified business that are all located within a single   </w:t>
      </w:r>
    </w:p>
    <w:p w:rsidR="00E924CA" w:rsidRDefault="00E924CA">
      <w:pPr>
        <w:pStyle w:val="BodyText"/>
        <w:ind w:left="1440" w:right="1440"/>
        <w:rPr>
          <w:sz w:val="24"/>
        </w:rPr>
      </w:pPr>
      <w:r>
        <w:rPr>
          <w:sz w:val="24"/>
        </w:rPr>
        <w:t xml:space="preserve">            </w:t>
      </w:r>
      <w:proofErr w:type="gramStart"/>
      <w:r>
        <w:rPr>
          <w:sz w:val="24"/>
        </w:rPr>
        <w:t>redevelopment</w:t>
      </w:r>
      <w:proofErr w:type="gramEnd"/>
      <w:r>
        <w:rPr>
          <w:sz w:val="24"/>
        </w:rPr>
        <w:t xml:space="preserve"> area adopted pursuant to the “Local Redevelopment </w:t>
      </w:r>
    </w:p>
    <w:p w:rsidR="00E924CA" w:rsidRDefault="00E924CA">
      <w:pPr>
        <w:pStyle w:val="BodyText"/>
        <w:ind w:left="1440" w:right="1440"/>
        <w:rPr>
          <w:sz w:val="24"/>
        </w:rPr>
      </w:pPr>
      <w:r>
        <w:rPr>
          <w:sz w:val="24"/>
        </w:rPr>
        <w:t xml:space="preserve">            </w:t>
      </w:r>
      <w:proofErr w:type="gramStart"/>
      <w:r>
        <w:rPr>
          <w:sz w:val="24"/>
        </w:rPr>
        <w:t>and</w:t>
      </w:r>
      <w:proofErr w:type="gramEnd"/>
      <w:r>
        <w:rPr>
          <w:sz w:val="24"/>
        </w:rPr>
        <w:t xml:space="preserve"> Housing Law,” P.L.1992, c.79 (C.40A:12A-1 et seq.); </w:t>
      </w:r>
    </w:p>
    <w:p w:rsidR="00E924CA" w:rsidRDefault="00E924CA">
      <w:pPr>
        <w:pStyle w:val="BodyText"/>
        <w:ind w:left="1440" w:right="1440"/>
        <w:rPr>
          <w:sz w:val="24"/>
        </w:rPr>
      </w:pPr>
    </w:p>
    <w:p w:rsidR="00E924CA" w:rsidRDefault="00E924CA">
      <w:pPr>
        <w:pStyle w:val="BodyText"/>
        <w:numPr>
          <w:ilvl w:val="1"/>
          <w:numId w:val="12"/>
        </w:numPr>
        <w:ind w:right="1440"/>
        <w:rPr>
          <w:sz w:val="24"/>
        </w:rPr>
      </w:pPr>
      <w:r>
        <w:rPr>
          <w:sz w:val="24"/>
        </w:rPr>
        <w:t xml:space="preserve">      that collectively employ at least 500 people within an enterprise zone, at   </w:t>
      </w:r>
    </w:p>
    <w:p w:rsidR="00E924CA" w:rsidRDefault="00E924CA">
      <w:pPr>
        <w:pStyle w:val="BodyText"/>
        <w:ind w:left="1440" w:right="1440"/>
        <w:rPr>
          <w:sz w:val="24"/>
        </w:rPr>
      </w:pPr>
      <w:r>
        <w:rPr>
          <w:sz w:val="24"/>
        </w:rPr>
        <w:t xml:space="preserve">            </w:t>
      </w:r>
      <w:proofErr w:type="gramStart"/>
      <w:r>
        <w:rPr>
          <w:sz w:val="24"/>
        </w:rPr>
        <w:t>least</w:t>
      </w:r>
      <w:proofErr w:type="gramEnd"/>
      <w:r>
        <w:rPr>
          <w:sz w:val="24"/>
        </w:rPr>
        <w:t xml:space="preserve"> 50% of  whom are directly employed in a manufacturing process; </w:t>
      </w:r>
    </w:p>
    <w:p w:rsidR="00E924CA" w:rsidRDefault="00E924CA">
      <w:pPr>
        <w:pStyle w:val="BodyText"/>
        <w:ind w:left="1440" w:right="1440" w:firstLine="720"/>
        <w:rPr>
          <w:sz w:val="24"/>
        </w:rPr>
      </w:pPr>
    </w:p>
    <w:p w:rsidR="00E924CA" w:rsidRDefault="00E924CA">
      <w:pPr>
        <w:pStyle w:val="BodyText"/>
        <w:numPr>
          <w:ilvl w:val="1"/>
          <w:numId w:val="12"/>
        </w:numPr>
        <w:ind w:right="1440"/>
        <w:rPr>
          <w:sz w:val="24"/>
        </w:rPr>
      </w:pPr>
      <w:r>
        <w:rPr>
          <w:sz w:val="24"/>
        </w:rPr>
        <w:t xml:space="preserve">      are each engaged in a vertically integrated business, evidenced by the</w:t>
      </w:r>
    </w:p>
    <w:p w:rsidR="00E924CA" w:rsidRDefault="00E924CA">
      <w:pPr>
        <w:pStyle w:val="BodyText"/>
        <w:ind w:left="1440" w:right="1440" w:firstLine="720"/>
        <w:rPr>
          <w:sz w:val="24"/>
        </w:rPr>
      </w:pPr>
      <w:proofErr w:type="gramStart"/>
      <w:r>
        <w:rPr>
          <w:sz w:val="24"/>
        </w:rPr>
        <w:t>manufacture</w:t>
      </w:r>
      <w:proofErr w:type="gramEnd"/>
      <w:r>
        <w:rPr>
          <w:sz w:val="24"/>
        </w:rPr>
        <w:t xml:space="preserve"> and distribution of a product or family of products that, </w:t>
      </w:r>
    </w:p>
    <w:p w:rsidR="00E924CA" w:rsidRDefault="00E924CA">
      <w:pPr>
        <w:pStyle w:val="BodyText"/>
        <w:ind w:left="1440" w:right="1440" w:firstLine="720"/>
        <w:rPr>
          <w:sz w:val="24"/>
        </w:rPr>
      </w:pPr>
      <w:proofErr w:type="gramStart"/>
      <w:r>
        <w:rPr>
          <w:sz w:val="24"/>
        </w:rPr>
        <w:t>when</w:t>
      </w:r>
      <w:proofErr w:type="gramEnd"/>
      <w:r>
        <w:rPr>
          <w:sz w:val="24"/>
        </w:rPr>
        <w:t xml:space="preserve"> taken together, are primarily used, packaged and sold as a single</w:t>
      </w:r>
    </w:p>
    <w:p w:rsidR="00E924CA" w:rsidRDefault="00E924CA">
      <w:pPr>
        <w:pStyle w:val="BodyText"/>
        <w:ind w:left="1440" w:right="1440" w:firstLine="720"/>
        <w:rPr>
          <w:sz w:val="24"/>
        </w:rPr>
      </w:pPr>
      <w:proofErr w:type="gramStart"/>
      <w:r>
        <w:rPr>
          <w:sz w:val="24"/>
        </w:rPr>
        <w:t>product</w:t>
      </w:r>
      <w:proofErr w:type="gramEnd"/>
      <w:r>
        <w:rPr>
          <w:sz w:val="24"/>
        </w:rPr>
        <w:t xml:space="preserve">; and </w:t>
      </w:r>
    </w:p>
    <w:p w:rsidR="00E924CA" w:rsidRDefault="00E924CA">
      <w:pPr>
        <w:pStyle w:val="BodyText"/>
        <w:ind w:left="1440" w:right="1440"/>
        <w:rPr>
          <w:sz w:val="24"/>
        </w:rPr>
      </w:pPr>
    </w:p>
    <w:p w:rsidR="00E924CA" w:rsidRDefault="00E924CA">
      <w:pPr>
        <w:pStyle w:val="BodyText"/>
        <w:numPr>
          <w:ilvl w:val="1"/>
          <w:numId w:val="12"/>
        </w:numPr>
        <w:ind w:right="1440"/>
        <w:rPr>
          <w:sz w:val="24"/>
        </w:rPr>
      </w:pPr>
      <w:r>
        <w:rPr>
          <w:sz w:val="24"/>
        </w:rPr>
        <w:t xml:space="preserve">      collectively use the energy and utility service for the exclusive use or </w:t>
      </w:r>
    </w:p>
    <w:p w:rsidR="00E924CA" w:rsidRDefault="00E924CA">
      <w:pPr>
        <w:pStyle w:val="BodyText"/>
        <w:ind w:left="1440" w:right="1440"/>
        <w:rPr>
          <w:sz w:val="24"/>
        </w:rPr>
      </w:pPr>
      <w:r>
        <w:rPr>
          <w:sz w:val="24"/>
        </w:rPr>
        <w:t xml:space="preserve">            </w:t>
      </w:r>
      <w:proofErr w:type="gramStart"/>
      <w:r>
        <w:rPr>
          <w:sz w:val="24"/>
        </w:rPr>
        <w:t>consumption</w:t>
      </w:r>
      <w:proofErr w:type="gramEnd"/>
      <w:r>
        <w:rPr>
          <w:sz w:val="24"/>
        </w:rPr>
        <w:t xml:space="preserve"> of each of the persons that comprise a group within an </w:t>
      </w:r>
    </w:p>
    <w:p w:rsidR="00E924CA" w:rsidRDefault="00E924CA">
      <w:pPr>
        <w:pStyle w:val="BodyText"/>
        <w:ind w:left="1440" w:right="1440"/>
        <w:rPr>
          <w:sz w:val="24"/>
        </w:rPr>
      </w:pPr>
      <w:r>
        <w:rPr>
          <w:sz w:val="24"/>
        </w:rPr>
        <w:t xml:space="preserve">            </w:t>
      </w:r>
      <w:proofErr w:type="gramStart"/>
      <w:r>
        <w:rPr>
          <w:sz w:val="24"/>
        </w:rPr>
        <w:t>enterprise</w:t>
      </w:r>
      <w:proofErr w:type="gramEnd"/>
      <w:r>
        <w:rPr>
          <w:sz w:val="24"/>
        </w:rPr>
        <w:t xml:space="preserve"> zone; </w:t>
      </w:r>
    </w:p>
    <w:p w:rsidR="00E924CA" w:rsidRDefault="00E924CA">
      <w:pPr>
        <w:pStyle w:val="BodyText"/>
        <w:ind w:right="1440"/>
        <w:rPr>
          <w:sz w:val="24"/>
        </w:rPr>
      </w:pPr>
    </w:p>
    <w:p w:rsidR="00E924CA" w:rsidRDefault="00E924CA">
      <w:pPr>
        <w:pStyle w:val="BodyText"/>
        <w:ind w:left="1440" w:right="1440" w:hanging="720"/>
        <w:rPr>
          <w:sz w:val="24"/>
        </w:rPr>
      </w:pPr>
      <w:r>
        <w:rPr>
          <w:sz w:val="24"/>
        </w:rPr>
        <w:t>3.</w:t>
      </w:r>
      <w:r>
        <w:rPr>
          <w:sz w:val="24"/>
        </w:rPr>
        <w:tab/>
        <w:t>a business facility located within a county that is designated for the 50% tax exemption under section 1 of P.L. 1993, c.373 (C.54:32B-8.45) provided that the business certifies that it employs at least 50 people at that facility, at least 50% of whom are directly employed in a manufacturing process, and provided that the energy and utility services are consumed exclusively at that facility.</w:t>
      </w:r>
    </w:p>
    <w:p w:rsidR="00E924CA" w:rsidRDefault="00E924CA">
      <w:pPr>
        <w:pStyle w:val="BodyText"/>
        <w:ind w:left="360"/>
        <w:rPr>
          <w:sz w:val="24"/>
        </w:rPr>
      </w:pPr>
    </w:p>
    <w:p w:rsidR="00E924CA" w:rsidRDefault="00E924CA">
      <w:pPr>
        <w:pStyle w:val="BodyText"/>
        <w:rPr>
          <w:sz w:val="24"/>
        </w:rPr>
      </w:pPr>
      <w:r>
        <w:rPr>
          <w:sz w:val="24"/>
        </w:rPr>
        <w:t xml:space="preserve">A business that meets the requirements in (1), (2) or (3) above shall not be provided the exemption described in this section until it has complied with such requirements for obtaining the exemption as may be provided pursuant to P.L.1983, c.303 (C.52:27H-60 et seq.) and P.L.1966, c.30 (C.54:32B-1 et seq.) and the Company has received a sales tax exemption letter issued by the New Jersey Department of Treasury, Division of Taxation. </w:t>
      </w:r>
    </w:p>
    <w:p w:rsidR="00E924CA" w:rsidRDefault="00E924CA">
      <w:pPr>
        <w:ind w:left="720" w:firstLine="720"/>
        <w:sectPr w:rsidR="00E924CA" w:rsidSect="008E35DC">
          <w:headerReference w:type="default" r:id="rId215"/>
          <w:footerReference w:type="default" r:id="rId216"/>
          <w:pgSz w:w="12240" w:h="15840" w:code="1"/>
          <w:pgMar w:top="576" w:right="576" w:bottom="576" w:left="864" w:header="432" w:footer="432" w:gutter="0"/>
          <w:paperSrc w:first="2" w:other="2"/>
          <w:cols w:space="720"/>
          <w:noEndnote/>
        </w:sectPr>
      </w:pPr>
    </w:p>
    <w:p w:rsidR="0083419E" w:rsidRDefault="0083419E" w:rsidP="00674E28">
      <w:pPr>
        <w:jc w:val="both"/>
      </w:pPr>
    </w:p>
    <w:p w:rsidR="0083419E" w:rsidRDefault="0083419E" w:rsidP="00674E28">
      <w:pPr>
        <w:jc w:val="both"/>
      </w:pPr>
    </w:p>
    <w:p w:rsidR="0083419E" w:rsidRDefault="0083419E" w:rsidP="00674E28">
      <w:pPr>
        <w:jc w:val="both"/>
      </w:pPr>
    </w:p>
    <w:p w:rsidR="0083419E" w:rsidRDefault="0083419E" w:rsidP="00674E28">
      <w:pPr>
        <w:jc w:val="both"/>
      </w:pPr>
    </w:p>
    <w:p w:rsidR="0083419E" w:rsidRDefault="0083419E" w:rsidP="00674E28">
      <w:pPr>
        <w:jc w:val="both"/>
      </w:pPr>
    </w:p>
    <w:p w:rsidR="0083419E" w:rsidRDefault="0083419E" w:rsidP="00674E28">
      <w:pPr>
        <w:jc w:val="both"/>
      </w:pPr>
    </w:p>
    <w:p w:rsidR="0083419E" w:rsidRDefault="0083419E" w:rsidP="00674E28">
      <w:pPr>
        <w:jc w:val="both"/>
      </w:pPr>
    </w:p>
    <w:p w:rsidR="0083419E" w:rsidRDefault="0083419E" w:rsidP="00674E28">
      <w:pPr>
        <w:jc w:val="both"/>
      </w:pPr>
    </w:p>
    <w:p w:rsidR="0083419E" w:rsidRDefault="0083419E" w:rsidP="00674E28">
      <w:pPr>
        <w:jc w:val="both"/>
      </w:pPr>
    </w:p>
    <w:p w:rsidR="0083419E" w:rsidRDefault="0083419E" w:rsidP="00674E28">
      <w:pPr>
        <w:jc w:val="both"/>
      </w:pPr>
    </w:p>
    <w:p w:rsidR="0083419E" w:rsidRDefault="0083419E" w:rsidP="00674E28">
      <w:pPr>
        <w:jc w:val="both"/>
      </w:pPr>
    </w:p>
    <w:p w:rsidR="0083419E" w:rsidRDefault="0083419E" w:rsidP="00674E28">
      <w:pPr>
        <w:jc w:val="both"/>
      </w:pPr>
    </w:p>
    <w:p w:rsidR="00674E28" w:rsidRPr="001B1015" w:rsidRDefault="0083419E" w:rsidP="0083419E">
      <w:pPr>
        <w:jc w:val="center"/>
        <w:rPr>
          <w:sz w:val="28"/>
          <w:szCs w:val="28"/>
        </w:rPr>
      </w:pPr>
      <w:r w:rsidRPr="001B1015">
        <w:rPr>
          <w:sz w:val="28"/>
          <w:szCs w:val="28"/>
        </w:rPr>
        <w:t>RESERVED FOR FUTURE USE</w:t>
      </w:r>
    </w:p>
    <w:p w:rsidR="00E924CA" w:rsidRDefault="00E924CA">
      <w:pPr>
        <w:pStyle w:val="Heading9"/>
        <w:jc w:val="center"/>
        <w:rPr>
          <w:sz w:val="24"/>
        </w:rPr>
      </w:pPr>
    </w:p>
    <w:p w:rsidR="00E924CA" w:rsidRDefault="00E924CA">
      <w:pPr>
        <w:pStyle w:val="Heading9"/>
        <w:tabs>
          <w:tab w:val="right" w:pos="10710"/>
        </w:tabs>
        <w:rPr>
          <w:sz w:val="20"/>
        </w:rPr>
        <w:sectPr w:rsidR="00E924CA" w:rsidSect="008E35DC">
          <w:headerReference w:type="default" r:id="rId217"/>
          <w:footerReference w:type="default" r:id="rId218"/>
          <w:pgSz w:w="12240" w:h="15840" w:code="1"/>
          <w:pgMar w:top="576" w:right="576" w:bottom="576" w:left="864" w:header="432" w:footer="432" w:gutter="0"/>
          <w:paperSrc w:first="2" w:other="2"/>
          <w:cols w:space="720"/>
          <w:noEndnote/>
        </w:sectPr>
      </w:pPr>
    </w:p>
    <w:p w:rsidR="00E924CA" w:rsidRDefault="00E924CA">
      <w:pPr>
        <w:pStyle w:val="Heading9"/>
        <w:tabs>
          <w:tab w:val="right" w:pos="10710"/>
        </w:tabs>
        <w:rPr>
          <w:sz w:val="20"/>
        </w:rPr>
      </w:pPr>
    </w:p>
    <w:p w:rsidR="00E924CA" w:rsidRDefault="00E924CA">
      <w:pPr>
        <w:pStyle w:val="Heading3"/>
        <w:jc w:val="center"/>
      </w:pPr>
    </w:p>
    <w:p w:rsidR="005A37C7" w:rsidRDefault="005A37C7">
      <w:pPr>
        <w:tabs>
          <w:tab w:val="left" w:pos="720"/>
        </w:tabs>
        <w:ind w:left="720" w:hanging="720"/>
        <w:jc w:val="both"/>
      </w:pPr>
    </w:p>
    <w:p w:rsidR="005A37C7" w:rsidRDefault="005A37C7">
      <w:pPr>
        <w:tabs>
          <w:tab w:val="left" w:pos="720"/>
        </w:tabs>
        <w:ind w:left="720" w:hanging="720"/>
        <w:jc w:val="both"/>
      </w:pPr>
    </w:p>
    <w:p w:rsidR="005A37C7" w:rsidRDefault="005A37C7">
      <w:pPr>
        <w:tabs>
          <w:tab w:val="left" w:pos="720"/>
        </w:tabs>
        <w:ind w:left="720" w:hanging="720"/>
        <w:jc w:val="both"/>
      </w:pPr>
    </w:p>
    <w:p w:rsidR="005A37C7" w:rsidRDefault="005A37C7">
      <w:pPr>
        <w:tabs>
          <w:tab w:val="left" w:pos="720"/>
        </w:tabs>
        <w:ind w:left="720" w:hanging="720"/>
        <w:jc w:val="both"/>
      </w:pPr>
    </w:p>
    <w:p w:rsidR="005A37C7" w:rsidRDefault="005A37C7">
      <w:pPr>
        <w:tabs>
          <w:tab w:val="left" w:pos="720"/>
        </w:tabs>
        <w:ind w:left="720" w:hanging="720"/>
        <w:jc w:val="both"/>
      </w:pPr>
    </w:p>
    <w:p w:rsidR="005A37C7" w:rsidRDefault="005A37C7">
      <w:pPr>
        <w:tabs>
          <w:tab w:val="left" w:pos="720"/>
        </w:tabs>
        <w:ind w:left="720" w:hanging="720"/>
        <w:jc w:val="both"/>
      </w:pPr>
    </w:p>
    <w:p w:rsidR="005A37C7" w:rsidRDefault="005A37C7">
      <w:pPr>
        <w:tabs>
          <w:tab w:val="left" w:pos="720"/>
        </w:tabs>
        <w:ind w:left="720" w:hanging="720"/>
        <w:jc w:val="both"/>
      </w:pPr>
    </w:p>
    <w:p w:rsidR="005A37C7" w:rsidRDefault="005A37C7">
      <w:pPr>
        <w:tabs>
          <w:tab w:val="left" w:pos="720"/>
        </w:tabs>
        <w:ind w:left="720" w:hanging="720"/>
        <w:jc w:val="both"/>
      </w:pPr>
    </w:p>
    <w:p w:rsidR="005A37C7" w:rsidRDefault="005A37C7">
      <w:pPr>
        <w:tabs>
          <w:tab w:val="left" w:pos="720"/>
        </w:tabs>
        <w:ind w:left="720" w:hanging="720"/>
        <w:jc w:val="both"/>
      </w:pPr>
    </w:p>
    <w:p w:rsidR="005A37C7" w:rsidRDefault="005A37C7">
      <w:pPr>
        <w:tabs>
          <w:tab w:val="left" w:pos="720"/>
        </w:tabs>
        <w:ind w:left="720" w:hanging="720"/>
        <w:jc w:val="both"/>
      </w:pPr>
    </w:p>
    <w:p w:rsidR="00E924CA" w:rsidRDefault="00E924CA">
      <w:pPr>
        <w:jc w:val="both"/>
      </w:pPr>
    </w:p>
    <w:p w:rsidR="00E924CA" w:rsidRPr="001B1015" w:rsidRDefault="005A37C7">
      <w:pPr>
        <w:jc w:val="center"/>
        <w:rPr>
          <w:sz w:val="28"/>
          <w:szCs w:val="28"/>
        </w:rPr>
        <w:sectPr w:rsidR="00E924CA" w:rsidRPr="001B1015" w:rsidSect="008E35DC">
          <w:headerReference w:type="default" r:id="rId219"/>
          <w:footerReference w:type="default" r:id="rId220"/>
          <w:pgSz w:w="12240" w:h="15840" w:code="1"/>
          <w:pgMar w:top="576" w:right="576" w:bottom="576" w:left="864" w:header="432" w:footer="432" w:gutter="0"/>
          <w:paperSrc w:first="2" w:other="2"/>
          <w:cols w:space="720"/>
          <w:noEndnote/>
        </w:sectPr>
      </w:pPr>
      <w:r w:rsidRPr="001B1015">
        <w:rPr>
          <w:sz w:val="28"/>
          <w:szCs w:val="28"/>
        </w:rPr>
        <w:t>RESERVED FOR FUTURE USE</w:t>
      </w:r>
    </w:p>
    <w:p w:rsidR="00E924CA" w:rsidRDefault="00E924CA">
      <w:pPr>
        <w:pStyle w:val="Heading3"/>
        <w:jc w:val="center"/>
        <w:rPr>
          <w:sz w:val="28"/>
        </w:rPr>
      </w:pPr>
      <w:r>
        <w:rPr>
          <w:sz w:val="28"/>
        </w:rPr>
        <w:lastRenderedPageBreak/>
        <w:t>REMEDIATION ADJUSTMENT (RA)</w:t>
      </w:r>
    </w:p>
    <w:p w:rsidR="00E924CA" w:rsidRDefault="00E924CA">
      <w:pPr>
        <w:tabs>
          <w:tab w:val="right" w:pos="9504"/>
        </w:tabs>
        <w:rPr>
          <w:sz w:val="22"/>
        </w:rPr>
      </w:pPr>
    </w:p>
    <w:p w:rsidR="00E924CA" w:rsidRDefault="00E924CA">
      <w:pPr>
        <w:tabs>
          <w:tab w:val="right" w:pos="9504"/>
        </w:tabs>
        <w:rPr>
          <w:sz w:val="22"/>
        </w:rPr>
      </w:pPr>
    </w:p>
    <w:p w:rsidR="00E924CA" w:rsidRDefault="00E924CA">
      <w:pPr>
        <w:tabs>
          <w:tab w:val="right" w:pos="9504"/>
        </w:tabs>
      </w:pPr>
      <w:r>
        <w:t>Applicable to the following service classifications:</w:t>
      </w:r>
    </w:p>
    <w:p w:rsidR="00E924CA" w:rsidRDefault="00E924CA">
      <w:pPr>
        <w:tabs>
          <w:tab w:val="right" w:pos="9504"/>
        </w:tabs>
        <w:rPr>
          <w:sz w:val="22"/>
        </w:rPr>
      </w:pPr>
    </w:p>
    <w:tbl>
      <w:tblPr>
        <w:tblW w:w="0" w:type="auto"/>
        <w:tblInd w:w="378" w:type="dxa"/>
        <w:tblLayout w:type="fixed"/>
        <w:tblLook w:val="0000"/>
      </w:tblPr>
      <w:tblGrid>
        <w:gridCol w:w="990"/>
        <w:gridCol w:w="4410"/>
        <w:gridCol w:w="720"/>
        <w:gridCol w:w="4320"/>
      </w:tblGrid>
      <w:tr w:rsidR="005242AF">
        <w:tc>
          <w:tcPr>
            <w:tcW w:w="990" w:type="dxa"/>
          </w:tcPr>
          <w:p w:rsidR="005242AF" w:rsidRDefault="005242AF">
            <w:pPr>
              <w:rPr>
                <w:sz w:val="22"/>
              </w:rPr>
            </w:pPr>
            <w:r>
              <w:rPr>
                <w:sz w:val="22"/>
              </w:rPr>
              <w:t>RS</w:t>
            </w:r>
          </w:p>
        </w:tc>
        <w:tc>
          <w:tcPr>
            <w:tcW w:w="4410" w:type="dxa"/>
          </w:tcPr>
          <w:p w:rsidR="005242AF" w:rsidRDefault="005242AF">
            <w:pPr>
              <w:rPr>
                <w:sz w:val="22"/>
              </w:rPr>
            </w:pPr>
            <w:r>
              <w:rPr>
                <w:sz w:val="22"/>
              </w:rPr>
              <w:t>Residential Service</w:t>
            </w:r>
          </w:p>
        </w:tc>
        <w:tc>
          <w:tcPr>
            <w:tcW w:w="720" w:type="dxa"/>
          </w:tcPr>
          <w:p w:rsidR="005242AF" w:rsidRDefault="005242AF" w:rsidP="000F271B">
            <w:pPr>
              <w:rPr>
                <w:sz w:val="22"/>
              </w:rPr>
            </w:pPr>
            <w:r>
              <w:rPr>
                <w:sz w:val="22"/>
              </w:rPr>
              <w:t>ED</w:t>
            </w:r>
          </w:p>
        </w:tc>
        <w:tc>
          <w:tcPr>
            <w:tcW w:w="4320" w:type="dxa"/>
          </w:tcPr>
          <w:p w:rsidR="005242AF" w:rsidRDefault="005242AF" w:rsidP="000F271B">
            <w:pPr>
              <w:rPr>
                <w:sz w:val="22"/>
              </w:rPr>
            </w:pPr>
            <w:r>
              <w:rPr>
                <w:sz w:val="22"/>
              </w:rPr>
              <w:t>Economic Development</w:t>
            </w:r>
          </w:p>
        </w:tc>
      </w:tr>
      <w:tr w:rsidR="005242AF">
        <w:tc>
          <w:tcPr>
            <w:tcW w:w="990" w:type="dxa"/>
          </w:tcPr>
          <w:p w:rsidR="005242AF" w:rsidRDefault="005242AF">
            <w:pPr>
              <w:rPr>
                <w:sz w:val="22"/>
              </w:rPr>
            </w:pPr>
            <w:r>
              <w:rPr>
                <w:sz w:val="22"/>
              </w:rPr>
              <w:t>DGR</w:t>
            </w:r>
          </w:p>
        </w:tc>
        <w:tc>
          <w:tcPr>
            <w:tcW w:w="4410" w:type="dxa"/>
          </w:tcPr>
          <w:p w:rsidR="005242AF" w:rsidRDefault="005242AF">
            <w:pPr>
              <w:rPr>
                <w:sz w:val="22"/>
              </w:rPr>
            </w:pPr>
            <w:r>
              <w:rPr>
                <w:sz w:val="22"/>
              </w:rPr>
              <w:t>Distributed Generation Residential</w:t>
            </w:r>
          </w:p>
        </w:tc>
        <w:tc>
          <w:tcPr>
            <w:tcW w:w="720" w:type="dxa"/>
          </w:tcPr>
          <w:p w:rsidR="005242AF" w:rsidRDefault="005242AF" w:rsidP="000F271B">
            <w:pPr>
              <w:rPr>
                <w:sz w:val="22"/>
              </w:rPr>
            </w:pPr>
            <w:r>
              <w:rPr>
                <w:sz w:val="22"/>
              </w:rPr>
              <w:t>FC</w:t>
            </w:r>
          </w:p>
        </w:tc>
        <w:tc>
          <w:tcPr>
            <w:tcW w:w="4320" w:type="dxa"/>
          </w:tcPr>
          <w:p w:rsidR="005242AF" w:rsidRDefault="005242AF" w:rsidP="000F271B">
            <w:pPr>
              <w:rPr>
                <w:sz w:val="22"/>
              </w:rPr>
            </w:pPr>
            <w:r>
              <w:rPr>
                <w:sz w:val="22"/>
              </w:rPr>
              <w:t>Firm Cogeneration</w:t>
            </w:r>
          </w:p>
        </w:tc>
      </w:tr>
      <w:tr w:rsidR="005242AF">
        <w:tc>
          <w:tcPr>
            <w:tcW w:w="990" w:type="dxa"/>
          </w:tcPr>
          <w:p w:rsidR="005242AF" w:rsidRDefault="005242AF" w:rsidP="004F791F">
            <w:pPr>
              <w:rPr>
                <w:sz w:val="22"/>
              </w:rPr>
            </w:pPr>
            <w:r>
              <w:rPr>
                <w:sz w:val="22"/>
              </w:rPr>
              <w:t>GSS</w:t>
            </w:r>
          </w:p>
        </w:tc>
        <w:tc>
          <w:tcPr>
            <w:tcW w:w="4410" w:type="dxa"/>
          </w:tcPr>
          <w:p w:rsidR="005242AF" w:rsidRDefault="005242AF" w:rsidP="004F791F">
            <w:pPr>
              <w:rPr>
                <w:sz w:val="22"/>
              </w:rPr>
            </w:pPr>
            <w:r>
              <w:rPr>
                <w:sz w:val="22"/>
              </w:rPr>
              <w:t>General Service - Small</w:t>
            </w:r>
          </w:p>
        </w:tc>
        <w:tc>
          <w:tcPr>
            <w:tcW w:w="720" w:type="dxa"/>
          </w:tcPr>
          <w:p w:rsidR="005242AF" w:rsidRDefault="005242AF" w:rsidP="000F271B">
            <w:pPr>
              <w:rPr>
                <w:sz w:val="22"/>
              </w:rPr>
            </w:pPr>
            <w:r>
              <w:rPr>
                <w:sz w:val="22"/>
              </w:rPr>
              <w:t>NGV</w:t>
            </w:r>
          </w:p>
        </w:tc>
        <w:tc>
          <w:tcPr>
            <w:tcW w:w="4320" w:type="dxa"/>
          </w:tcPr>
          <w:p w:rsidR="005242AF" w:rsidRDefault="005242AF" w:rsidP="000F271B">
            <w:pPr>
              <w:rPr>
                <w:sz w:val="22"/>
              </w:rPr>
            </w:pPr>
            <w:r>
              <w:rPr>
                <w:sz w:val="22"/>
              </w:rPr>
              <w:t>Natural Gas Vehicle</w:t>
            </w:r>
          </w:p>
        </w:tc>
      </w:tr>
      <w:tr w:rsidR="005242AF">
        <w:tc>
          <w:tcPr>
            <w:tcW w:w="990" w:type="dxa"/>
          </w:tcPr>
          <w:p w:rsidR="005242AF" w:rsidRDefault="005242AF" w:rsidP="004F791F">
            <w:pPr>
              <w:rPr>
                <w:sz w:val="22"/>
              </w:rPr>
            </w:pPr>
            <w:r>
              <w:rPr>
                <w:sz w:val="22"/>
              </w:rPr>
              <w:t>GSL</w:t>
            </w:r>
          </w:p>
        </w:tc>
        <w:tc>
          <w:tcPr>
            <w:tcW w:w="4410" w:type="dxa"/>
          </w:tcPr>
          <w:p w:rsidR="005242AF" w:rsidRDefault="005242AF" w:rsidP="004F791F">
            <w:pPr>
              <w:rPr>
                <w:sz w:val="22"/>
              </w:rPr>
            </w:pPr>
            <w:r>
              <w:rPr>
                <w:sz w:val="22"/>
              </w:rPr>
              <w:t>General Service - Large</w:t>
            </w:r>
          </w:p>
        </w:tc>
        <w:tc>
          <w:tcPr>
            <w:tcW w:w="720" w:type="dxa"/>
          </w:tcPr>
          <w:p w:rsidR="005242AF" w:rsidRDefault="005242AF" w:rsidP="000F271B">
            <w:pPr>
              <w:rPr>
                <w:sz w:val="22"/>
              </w:rPr>
            </w:pPr>
            <w:r>
              <w:rPr>
                <w:sz w:val="22"/>
              </w:rPr>
              <w:t>IS</w:t>
            </w:r>
          </w:p>
        </w:tc>
        <w:tc>
          <w:tcPr>
            <w:tcW w:w="4320" w:type="dxa"/>
          </w:tcPr>
          <w:p w:rsidR="005242AF" w:rsidRDefault="005242AF" w:rsidP="000F271B">
            <w:pPr>
              <w:rPr>
                <w:sz w:val="22"/>
              </w:rPr>
            </w:pPr>
            <w:r>
              <w:rPr>
                <w:sz w:val="22"/>
              </w:rPr>
              <w:t>Interruptible Service</w:t>
            </w:r>
          </w:p>
        </w:tc>
      </w:tr>
      <w:tr w:rsidR="005242AF">
        <w:tc>
          <w:tcPr>
            <w:tcW w:w="990" w:type="dxa"/>
          </w:tcPr>
          <w:p w:rsidR="005242AF" w:rsidRDefault="005242AF" w:rsidP="000F271B">
            <w:pPr>
              <w:rPr>
                <w:sz w:val="22"/>
              </w:rPr>
            </w:pPr>
            <w:r>
              <w:rPr>
                <w:sz w:val="22"/>
              </w:rPr>
              <w:t>FT</w:t>
            </w:r>
          </w:p>
        </w:tc>
        <w:tc>
          <w:tcPr>
            <w:tcW w:w="4410" w:type="dxa"/>
          </w:tcPr>
          <w:p w:rsidR="005242AF" w:rsidRDefault="005242AF" w:rsidP="000F271B">
            <w:pPr>
              <w:rPr>
                <w:sz w:val="22"/>
              </w:rPr>
            </w:pPr>
            <w:r>
              <w:rPr>
                <w:sz w:val="22"/>
              </w:rPr>
              <w:t>Firm Transportation</w:t>
            </w:r>
          </w:p>
        </w:tc>
        <w:tc>
          <w:tcPr>
            <w:tcW w:w="720" w:type="dxa"/>
          </w:tcPr>
          <w:p w:rsidR="005242AF" w:rsidRDefault="005242AF" w:rsidP="000F271B">
            <w:pPr>
              <w:rPr>
                <w:sz w:val="22"/>
              </w:rPr>
            </w:pPr>
            <w:r>
              <w:rPr>
                <w:sz w:val="22"/>
              </w:rPr>
              <w:t>IGS</w:t>
            </w:r>
          </w:p>
        </w:tc>
        <w:tc>
          <w:tcPr>
            <w:tcW w:w="4320" w:type="dxa"/>
          </w:tcPr>
          <w:p w:rsidR="005242AF" w:rsidRDefault="005242AF" w:rsidP="000F271B">
            <w:pPr>
              <w:rPr>
                <w:sz w:val="22"/>
              </w:rPr>
            </w:pPr>
            <w:r>
              <w:rPr>
                <w:sz w:val="22"/>
              </w:rPr>
              <w:t>Incremental Gas Service</w:t>
            </w:r>
          </w:p>
        </w:tc>
      </w:tr>
      <w:tr w:rsidR="005242AF">
        <w:tc>
          <w:tcPr>
            <w:tcW w:w="990" w:type="dxa"/>
          </w:tcPr>
          <w:p w:rsidR="005242AF" w:rsidRDefault="005242AF" w:rsidP="000F271B">
            <w:pPr>
              <w:rPr>
                <w:sz w:val="22"/>
              </w:rPr>
            </w:pPr>
            <w:r>
              <w:rPr>
                <w:sz w:val="22"/>
              </w:rPr>
              <w:t>DGC</w:t>
            </w:r>
          </w:p>
        </w:tc>
        <w:tc>
          <w:tcPr>
            <w:tcW w:w="4410" w:type="dxa"/>
          </w:tcPr>
          <w:p w:rsidR="005242AF" w:rsidRDefault="005242AF" w:rsidP="000F271B">
            <w:pPr>
              <w:rPr>
                <w:sz w:val="22"/>
              </w:rPr>
            </w:pPr>
            <w:r>
              <w:rPr>
                <w:sz w:val="22"/>
              </w:rPr>
              <w:t>Distributed Generation Commercial</w:t>
            </w:r>
          </w:p>
        </w:tc>
        <w:tc>
          <w:tcPr>
            <w:tcW w:w="720" w:type="dxa"/>
          </w:tcPr>
          <w:p w:rsidR="005242AF" w:rsidRDefault="005242AF" w:rsidP="007376E4">
            <w:pPr>
              <w:rPr>
                <w:sz w:val="22"/>
              </w:rPr>
            </w:pPr>
          </w:p>
        </w:tc>
        <w:tc>
          <w:tcPr>
            <w:tcW w:w="4320" w:type="dxa"/>
          </w:tcPr>
          <w:p w:rsidR="005242AF" w:rsidRDefault="005242AF" w:rsidP="007376E4">
            <w:pPr>
              <w:rPr>
                <w:sz w:val="22"/>
              </w:rPr>
            </w:pPr>
          </w:p>
        </w:tc>
      </w:tr>
    </w:tbl>
    <w:p w:rsidR="00E924CA" w:rsidRDefault="00E924CA">
      <w:pPr>
        <w:tabs>
          <w:tab w:val="center" w:pos="3816"/>
        </w:tabs>
        <w:rPr>
          <w:sz w:val="22"/>
        </w:rPr>
      </w:pPr>
    </w:p>
    <w:p w:rsidR="008830AE" w:rsidRPr="009D01CC" w:rsidRDefault="008830AE" w:rsidP="008830AE">
      <w:pPr>
        <w:jc w:val="both"/>
        <w:rPr>
          <w:szCs w:val="24"/>
        </w:rPr>
      </w:pPr>
      <w:r w:rsidRPr="009D01CC">
        <w:rPr>
          <w:szCs w:val="24"/>
        </w:rPr>
        <w:t>In accordance with P.L. 2011, c. 9, societal benefits charges pursuant to section 12 of P.L. 1999, c.23 (C.48:3-60), or any other charge designed to recover the costs for soci</w:t>
      </w:r>
      <w:r>
        <w:rPr>
          <w:szCs w:val="24"/>
        </w:rPr>
        <w:t>et</w:t>
      </w:r>
      <w:r w:rsidRPr="009D01CC">
        <w:rPr>
          <w:szCs w:val="24"/>
        </w:rPr>
        <w:t>al, energy efficiency, conservation, environmental or renewable energy programs</w:t>
      </w:r>
      <w:r w:rsidR="005B21F5">
        <w:rPr>
          <w:szCs w:val="24"/>
        </w:rPr>
        <w:t>,</w:t>
      </w:r>
      <w:r w:rsidRPr="009D01CC">
        <w:rPr>
          <w:szCs w:val="24"/>
        </w:rPr>
        <w:t xml:space="preserve"> are not applicable to natural gas </w:t>
      </w:r>
      <w:r>
        <w:rPr>
          <w:szCs w:val="24"/>
        </w:rPr>
        <w:t xml:space="preserve">delivery </w:t>
      </w:r>
      <w:r w:rsidRPr="009D01CC">
        <w:rPr>
          <w:szCs w:val="24"/>
        </w:rPr>
        <w:t xml:space="preserve">service </w:t>
      </w:r>
      <w:r>
        <w:rPr>
          <w:szCs w:val="24"/>
        </w:rPr>
        <w:t xml:space="preserve">or commodity </w:t>
      </w:r>
      <w:r w:rsidRPr="009D01CC">
        <w:rPr>
          <w:szCs w:val="24"/>
        </w:rPr>
        <w:t xml:space="preserve">that is used to generate electricity that is sold for resale.  Natural gas used to generate electricity that is sold for resale by customers served under the above Service Classifications </w:t>
      </w:r>
      <w:r>
        <w:rPr>
          <w:szCs w:val="24"/>
        </w:rPr>
        <w:t>is</w:t>
      </w:r>
      <w:r w:rsidRPr="009D01CC">
        <w:rPr>
          <w:szCs w:val="24"/>
        </w:rPr>
        <w:t xml:space="preserve"> exempt from </w:t>
      </w:r>
      <w:r>
        <w:rPr>
          <w:szCs w:val="24"/>
        </w:rPr>
        <w:t>costs associated with the</w:t>
      </w:r>
      <w:r>
        <w:rPr>
          <w:i/>
          <w:szCs w:val="24"/>
        </w:rPr>
        <w:t xml:space="preserve"> </w:t>
      </w:r>
      <w:r w:rsidR="0029126F" w:rsidRPr="0029126F">
        <w:rPr>
          <w:szCs w:val="24"/>
        </w:rPr>
        <w:t>Remediation Adjustment (“</w:t>
      </w:r>
      <w:r w:rsidRPr="0029126F">
        <w:rPr>
          <w:szCs w:val="24"/>
        </w:rPr>
        <w:t>RA</w:t>
      </w:r>
      <w:r w:rsidR="0029126F" w:rsidRPr="0029126F">
        <w:rPr>
          <w:szCs w:val="24"/>
        </w:rPr>
        <w:t>”)</w:t>
      </w:r>
      <w:r w:rsidRPr="0029126F">
        <w:rPr>
          <w:szCs w:val="24"/>
        </w:rPr>
        <w:t xml:space="preserve"> </w:t>
      </w:r>
      <w:r>
        <w:rPr>
          <w:szCs w:val="24"/>
        </w:rPr>
        <w:t>and shall not be billed for such charges.  In order to qualify for this exemption, a customer who uses natural gas to generate electricity for resale must complete an Annual Certification form, provided by the Company, to certify the percentage of natural gas used at the customer’s New Jersey generation facilities during the previous calendar year to generate electricity that was sold for resale.</w:t>
      </w:r>
    </w:p>
    <w:p w:rsidR="008830AE" w:rsidRDefault="008830AE">
      <w:pPr>
        <w:tabs>
          <w:tab w:val="left" w:pos="1440"/>
          <w:tab w:val="left" w:pos="5328"/>
        </w:tabs>
        <w:jc w:val="both"/>
      </w:pPr>
    </w:p>
    <w:p w:rsidR="00E924CA" w:rsidRDefault="00E924CA">
      <w:pPr>
        <w:tabs>
          <w:tab w:val="left" w:pos="1440"/>
          <w:tab w:val="left" w:pos="5328"/>
        </w:tabs>
        <w:jc w:val="both"/>
      </w:pPr>
      <w:r>
        <w:t xml:space="preserve">Ninety days </w:t>
      </w:r>
      <w:r w:rsidR="00794D21">
        <w:t>prior to October 1 of each year</w:t>
      </w:r>
      <w:r>
        <w:t>, the Company shall file with the Board a Remediation Adjustment factor based on remediation costs and third party expenses/claims in the preceding remediation year.</w:t>
      </w:r>
    </w:p>
    <w:p w:rsidR="00E924CA" w:rsidRDefault="00E924CA">
      <w:pPr>
        <w:tabs>
          <w:tab w:val="left" w:pos="1440"/>
          <w:tab w:val="left" w:pos="5328"/>
        </w:tabs>
        <w:jc w:val="both"/>
      </w:pPr>
    </w:p>
    <w:p w:rsidR="00E924CA" w:rsidRDefault="00E924CA">
      <w:pPr>
        <w:tabs>
          <w:tab w:val="left" w:pos="1440"/>
          <w:tab w:val="left" w:pos="5328"/>
        </w:tabs>
        <w:jc w:val="both"/>
      </w:pPr>
      <w:r>
        <w:t>The RA Factor will be determined as follows:</w:t>
      </w:r>
    </w:p>
    <w:p w:rsidR="00E924CA" w:rsidRDefault="00E924CA">
      <w:pPr>
        <w:tabs>
          <w:tab w:val="left" w:pos="1440"/>
          <w:tab w:val="left" w:pos="5328"/>
        </w:tabs>
      </w:pPr>
    </w:p>
    <w:p w:rsidR="00E924CA" w:rsidRDefault="00E924CA">
      <w:pPr>
        <w:pStyle w:val="Heading3"/>
        <w:tabs>
          <w:tab w:val="left" w:pos="720"/>
        </w:tabs>
      </w:pPr>
      <w:r>
        <w:rPr>
          <w:u w:val="none"/>
        </w:rPr>
        <w:t>I.</w:t>
      </w:r>
      <w:r>
        <w:rPr>
          <w:u w:val="none"/>
        </w:rPr>
        <w:tab/>
      </w:r>
      <w:r>
        <w:t>DEFINITION OF TERMS USED HEREIN</w:t>
      </w:r>
    </w:p>
    <w:p w:rsidR="00E924CA" w:rsidRDefault="00E924CA">
      <w:pPr>
        <w:ind w:left="1080"/>
        <w:jc w:val="both"/>
        <w:rPr>
          <w:sz w:val="22"/>
        </w:rPr>
      </w:pPr>
    </w:p>
    <w:p w:rsidR="00E924CA" w:rsidRDefault="00E924CA">
      <w:pPr>
        <w:tabs>
          <w:tab w:val="left" w:pos="1080"/>
        </w:tabs>
        <w:ind w:left="1440" w:hanging="1512"/>
        <w:jc w:val="both"/>
        <w:rPr>
          <w:sz w:val="22"/>
        </w:rPr>
      </w:pPr>
      <w:r>
        <w:rPr>
          <w:sz w:val="22"/>
        </w:rPr>
        <w:tab/>
      </w:r>
      <w:r>
        <w:rPr>
          <w:i/>
          <w:sz w:val="22"/>
        </w:rPr>
        <w:t>1</w:t>
      </w:r>
      <w:r>
        <w:rPr>
          <w:b/>
          <w:i/>
          <w:sz w:val="22"/>
        </w:rPr>
        <w:t>.</w:t>
      </w:r>
      <w:r>
        <w:rPr>
          <w:b/>
          <w:i/>
          <w:sz w:val="22"/>
        </w:rPr>
        <w:tab/>
      </w:r>
      <w:r>
        <w:rPr>
          <w:b/>
          <w:i/>
          <w:sz w:val="22"/>
          <w:u w:val="single"/>
        </w:rPr>
        <w:t>"Remediation Costs"</w:t>
      </w:r>
      <w:r>
        <w:rPr>
          <w:sz w:val="22"/>
        </w:rPr>
        <w:t xml:space="preserve"> are all investigation, testing, land acquisition if appropriate, remediation and/or litigation costs/expenses or other liabilities excluding personal injury claims and specifically relating to former gas manufacturing facility sites, disposal sites, or sites to which material may have migrated, as a result of the earlier operation or decommissioning of gas manufacturing facilities.</w:t>
      </w:r>
    </w:p>
    <w:p w:rsidR="00E924CA" w:rsidRDefault="00E924CA">
      <w:pPr>
        <w:ind w:left="1080"/>
        <w:jc w:val="both"/>
        <w:rPr>
          <w:sz w:val="22"/>
        </w:rPr>
      </w:pPr>
    </w:p>
    <w:p w:rsidR="00E924CA" w:rsidRDefault="00E924CA">
      <w:pPr>
        <w:tabs>
          <w:tab w:val="left" w:pos="1080"/>
        </w:tabs>
        <w:ind w:left="1440" w:hanging="1512"/>
        <w:jc w:val="both"/>
        <w:rPr>
          <w:sz w:val="22"/>
        </w:rPr>
      </w:pPr>
      <w:r>
        <w:rPr>
          <w:sz w:val="22"/>
        </w:rPr>
        <w:tab/>
      </w:r>
      <w:r>
        <w:rPr>
          <w:i/>
          <w:sz w:val="22"/>
        </w:rPr>
        <w:t>2</w:t>
      </w:r>
      <w:r>
        <w:rPr>
          <w:b/>
          <w:i/>
          <w:sz w:val="22"/>
        </w:rPr>
        <w:t>.</w:t>
      </w:r>
      <w:r>
        <w:rPr>
          <w:b/>
          <w:i/>
          <w:sz w:val="22"/>
        </w:rPr>
        <w:tab/>
      </w:r>
      <w:r>
        <w:rPr>
          <w:b/>
          <w:i/>
          <w:sz w:val="22"/>
          <w:u w:val="single"/>
        </w:rPr>
        <w:t>"Recovery Year"</w:t>
      </w:r>
      <w:r>
        <w:rPr>
          <w:sz w:val="22"/>
        </w:rPr>
        <w:t xml:space="preserve"> is each October 1 to September 30 year and is the time period over which the amortized expenses shall be received from Customers.</w:t>
      </w:r>
    </w:p>
    <w:p w:rsidR="00E924CA" w:rsidRDefault="00E924CA">
      <w:pPr>
        <w:tabs>
          <w:tab w:val="left" w:pos="1080"/>
        </w:tabs>
        <w:ind w:left="1440" w:hanging="1512"/>
        <w:jc w:val="both"/>
        <w:rPr>
          <w:sz w:val="22"/>
        </w:rPr>
      </w:pPr>
    </w:p>
    <w:p w:rsidR="00E924CA" w:rsidRDefault="00E924CA">
      <w:pPr>
        <w:tabs>
          <w:tab w:val="left" w:pos="1080"/>
        </w:tabs>
        <w:ind w:left="1440" w:hanging="1512"/>
        <w:jc w:val="both"/>
        <w:rPr>
          <w:sz w:val="22"/>
        </w:rPr>
      </w:pPr>
      <w:r>
        <w:rPr>
          <w:sz w:val="22"/>
        </w:rPr>
        <w:tab/>
      </w:r>
      <w:r>
        <w:rPr>
          <w:i/>
          <w:sz w:val="22"/>
        </w:rPr>
        <w:t>3</w:t>
      </w:r>
      <w:r>
        <w:rPr>
          <w:b/>
          <w:i/>
          <w:sz w:val="22"/>
        </w:rPr>
        <w:t>.</w:t>
      </w:r>
      <w:r>
        <w:rPr>
          <w:b/>
          <w:i/>
          <w:sz w:val="22"/>
        </w:rPr>
        <w:tab/>
      </w:r>
      <w:r>
        <w:rPr>
          <w:b/>
          <w:i/>
          <w:sz w:val="22"/>
          <w:u w:val="single"/>
        </w:rPr>
        <w:t>"Remediation Year"</w:t>
      </w:r>
      <w:r>
        <w:rPr>
          <w:sz w:val="22"/>
        </w:rPr>
        <w:t xml:space="preserve"> is each July 1 to June 30 year and is the time period over which the remediation costs are incurred.</w:t>
      </w:r>
    </w:p>
    <w:p w:rsidR="00E924CA" w:rsidRDefault="00E924CA">
      <w:pPr>
        <w:tabs>
          <w:tab w:val="left" w:pos="1080"/>
        </w:tabs>
        <w:ind w:left="1440" w:hanging="1512"/>
        <w:jc w:val="both"/>
        <w:rPr>
          <w:sz w:val="22"/>
        </w:rPr>
      </w:pPr>
    </w:p>
    <w:p w:rsidR="008830AE" w:rsidRDefault="008830AE">
      <w:pPr>
        <w:tabs>
          <w:tab w:val="left" w:pos="1080"/>
        </w:tabs>
        <w:ind w:left="1440" w:hanging="1512"/>
        <w:jc w:val="both"/>
        <w:rPr>
          <w:sz w:val="22"/>
        </w:rPr>
      </w:pPr>
    </w:p>
    <w:p w:rsidR="00642A0C" w:rsidRDefault="00E924CA" w:rsidP="002E038F">
      <w:pPr>
        <w:tabs>
          <w:tab w:val="left" w:pos="1080"/>
        </w:tabs>
        <w:ind w:left="1440" w:hanging="1512"/>
        <w:jc w:val="both"/>
      </w:pPr>
      <w:r>
        <w:rPr>
          <w:sz w:val="22"/>
        </w:rPr>
        <w:tab/>
      </w:r>
    </w:p>
    <w:p w:rsidR="00642A0C" w:rsidRDefault="00642A0C">
      <w:pPr>
        <w:pStyle w:val="BodyText2"/>
        <w:tabs>
          <w:tab w:val="clear" w:pos="1800"/>
        </w:tabs>
        <w:ind w:hanging="360"/>
        <w:jc w:val="left"/>
        <w:sectPr w:rsidR="00642A0C" w:rsidSect="008E35DC">
          <w:headerReference w:type="default" r:id="rId221"/>
          <w:footerReference w:type="default" r:id="rId222"/>
          <w:pgSz w:w="12240" w:h="15840" w:code="1"/>
          <w:pgMar w:top="576" w:right="576" w:bottom="576" w:left="864" w:header="432" w:footer="432" w:gutter="0"/>
          <w:paperSrc w:first="2" w:other="2"/>
          <w:cols w:space="720"/>
          <w:noEndnote/>
        </w:sectPr>
      </w:pPr>
    </w:p>
    <w:p w:rsidR="00E924CA" w:rsidRDefault="00E924CA">
      <w:pPr>
        <w:pStyle w:val="Heading9"/>
        <w:tabs>
          <w:tab w:val="right" w:pos="10710"/>
        </w:tabs>
      </w:pPr>
      <w:r>
        <w:rPr>
          <w:sz w:val="24"/>
        </w:rPr>
        <w:lastRenderedPageBreak/>
        <w:t xml:space="preserve"> </w:t>
      </w:r>
    </w:p>
    <w:p w:rsidR="00E924CA" w:rsidRDefault="00E924CA">
      <w:pPr>
        <w:pStyle w:val="Heading9"/>
        <w:jc w:val="center"/>
        <w:rPr>
          <w:sz w:val="28"/>
        </w:rPr>
      </w:pPr>
      <w:r>
        <w:rPr>
          <w:sz w:val="28"/>
        </w:rPr>
        <w:t>REMEDIATION ADJUSTMENT (RA) (continued)</w:t>
      </w:r>
    </w:p>
    <w:p w:rsidR="00E924CA" w:rsidRDefault="00E924CA">
      <w:pPr>
        <w:tabs>
          <w:tab w:val="right" w:pos="9504"/>
        </w:tabs>
        <w:rPr>
          <w:sz w:val="22"/>
        </w:rPr>
      </w:pPr>
    </w:p>
    <w:p w:rsidR="00E924CA" w:rsidRDefault="00E924CA">
      <w:pPr>
        <w:tabs>
          <w:tab w:val="right" w:pos="9504"/>
        </w:tabs>
        <w:rPr>
          <w:sz w:val="22"/>
        </w:rPr>
      </w:pPr>
    </w:p>
    <w:p w:rsidR="00E924CA" w:rsidRDefault="00E924CA">
      <w:pPr>
        <w:pStyle w:val="Heading9"/>
      </w:pPr>
      <w:r>
        <w:t>DEFINITIONS OF TERMS USED HEREIN (continued)</w:t>
      </w:r>
    </w:p>
    <w:p w:rsidR="00E924CA" w:rsidRDefault="00E924CA">
      <w:pPr>
        <w:tabs>
          <w:tab w:val="right" w:pos="9504"/>
        </w:tabs>
        <w:rPr>
          <w:sz w:val="22"/>
        </w:rPr>
      </w:pPr>
    </w:p>
    <w:p w:rsidR="00642A0C" w:rsidRDefault="00642A0C" w:rsidP="00642A0C">
      <w:pPr>
        <w:tabs>
          <w:tab w:val="left" w:pos="1080"/>
        </w:tabs>
        <w:ind w:left="1440" w:hanging="1512"/>
        <w:jc w:val="both"/>
        <w:rPr>
          <w:sz w:val="22"/>
        </w:rPr>
      </w:pPr>
      <w:r>
        <w:rPr>
          <w:i/>
          <w:sz w:val="22"/>
        </w:rPr>
        <w:t xml:space="preserve">        4</w:t>
      </w:r>
      <w:r>
        <w:rPr>
          <w:b/>
          <w:i/>
          <w:sz w:val="22"/>
        </w:rPr>
        <w:t>.</w:t>
      </w:r>
      <w:r w:rsidR="002E038F">
        <w:rPr>
          <w:b/>
          <w:i/>
          <w:sz w:val="22"/>
        </w:rPr>
        <w:t xml:space="preserve"> </w:t>
      </w:r>
      <w:r>
        <w:rPr>
          <w:b/>
          <w:i/>
          <w:sz w:val="22"/>
        </w:rPr>
        <w:tab/>
      </w:r>
      <w:r w:rsidR="002E038F">
        <w:rPr>
          <w:b/>
          <w:i/>
          <w:sz w:val="22"/>
        </w:rPr>
        <w:t xml:space="preserve"> </w:t>
      </w:r>
      <w:r>
        <w:rPr>
          <w:b/>
          <w:i/>
          <w:sz w:val="22"/>
          <w:u w:val="single"/>
        </w:rPr>
        <w:t>"Third Party Claims"</w:t>
      </w:r>
      <w:r>
        <w:rPr>
          <w:sz w:val="22"/>
        </w:rPr>
        <w:t xml:space="preserve"> are all claims by New Jersey Natural Gas Compa</w:t>
      </w:r>
      <w:r w:rsidR="002E038F">
        <w:rPr>
          <w:sz w:val="22"/>
        </w:rPr>
        <w:t xml:space="preserve">ny against any entity including </w:t>
      </w:r>
      <w:r>
        <w:rPr>
          <w:sz w:val="22"/>
        </w:rPr>
        <w:t>insurance companies, from which recoveries may be received and will be charged through the RA factor as follows:</w:t>
      </w:r>
    </w:p>
    <w:p w:rsidR="00642A0C" w:rsidRDefault="00642A0C" w:rsidP="00642A0C">
      <w:pPr>
        <w:ind w:left="1080"/>
        <w:jc w:val="both"/>
        <w:rPr>
          <w:sz w:val="22"/>
        </w:rPr>
      </w:pPr>
    </w:p>
    <w:p w:rsidR="00642A0C" w:rsidRDefault="00642A0C" w:rsidP="001306E4">
      <w:pPr>
        <w:pStyle w:val="BodyText2"/>
        <w:numPr>
          <w:ilvl w:val="0"/>
          <w:numId w:val="26"/>
        </w:numPr>
        <w:tabs>
          <w:tab w:val="clear" w:pos="1800"/>
        </w:tabs>
        <w:jc w:val="left"/>
      </w:pPr>
      <w:r>
        <w:t>Fifty percent of the reasonable transaction costs and expenses in pursuing Third Party Claims shall be included as Remediation Costs and shall be recovered as part of the RA clause.  The remaining 50% shall be deferred until such time as the specific claim is resolved.</w:t>
      </w:r>
    </w:p>
    <w:p w:rsidR="00642A0C" w:rsidRDefault="00642A0C">
      <w:pPr>
        <w:tabs>
          <w:tab w:val="right" w:pos="9504"/>
        </w:tabs>
        <w:rPr>
          <w:sz w:val="22"/>
        </w:rPr>
      </w:pPr>
    </w:p>
    <w:p w:rsidR="00E924CA" w:rsidRDefault="00E924CA">
      <w:pPr>
        <w:pStyle w:val="BodyText2"/>
        <w:ind w:left="1800" w:hanging="360"/>
      </w:pPr>
      <w:r>
        <w:t>b)</w:t>
      </w:r>
      <w:r>
        <w:tab/>
        <w:t>In the event that the Company is successful in obtaining a reimbursement from any Third Party, the Company shall be permitted to retain the deferred 50% as specified in 4a.  The balance of the reimbursement, if any, shall be applied against the Remediation Costs in the year it is received and will be amortized over seven years.</w:t>
      </w:r>
    </w:p>
    <w:p w:rsidR="00E924CA" w:rsidRDefault="00E924CA">
      <w:pPr>
        <w:tabs>
          <w:tab w:val="left" w:pos="2592"/>
          <w:tab w:val="left" w:pos="2880"/>
        </w:tabs>
        <w:ind w:left="1080"/>
        <w:rPr>
          <w:sz w:val="22"/>
        </w:rPr>
      </w:pPr>
    </w:p>
    <w:p w:rsidR="00E924CA" w:rsidRDefault="00E924CA">
      <w:pPr>
        <w:ind w:left="1080" w:hanging="720"/>
        <w:jc w:val="both"/>
        <w:rPr>
          <w:sz w:val="22"/>
        </w:rPr>
      </w:pPr>
      <w:r>
        <w:rPr>
          <w:i/>
          <w:sz w:val="22"/>
        </w:rPr>
        <w:t>5.</w:t>
      </w:r>
      <w:r>
        <w:rPr>
          <w:b/>
          <w:i/>
          <w:sz w:val="22"/>
        </w:rPr>
        <w:tab/>
      </w:r>
      <w:smartTag w:uri="urn:schemas-microsoft-com:office:smarttags" w:element="place">
        <w:smartTag w:uri="urn:schemas-microsoft-com:office:smarttags" w:element="City">
          <w:r>
            <w:rPr>
              <w:b/>
              <w:i/>
              <w:sz w:val="22"/>
              <w:u w:val="single"/>
            </w:rPr>
            <w:t>Sale</w:t>
          </w:r>
        </w:smartTag>
      </w:smartTag>
      <w:r>
        <w:rPr>
          <w:b/>
          <w:i/>
          <w:sz w:val="22"/>
          <w:u w:val="single"/>
        </w:rPr>
        <w:t xml:space="preserve"> of Property</w:t>
      </w:r>
      <w:r>
        <w:rPr>
          <w:b/>
          <w:i/>
          <w:sz w:val="22"/>
        </w:rPr>
        <w:t xml:space="preserve"> </w:t>
      </w:r>
      <w:r>
        <w:rPr>
          <w:sz w:val="22"/>
        </w:rPr>
        <w:t>shall be calculated by taking the proceeds of any sale of a former manufacturing gas plant site, less all reasonable expenses associated with selling the site, and subtracting the total costs that were incurred in cleaning up the site and amortized through rates.  The proceeds associated with the total costs that were incurred in cleaning up the site will be included as a credit to the remediation costs incurred in the year of the sale. The remainder shall be equally shared between the Company and ratepayers.</w:t>
      </w:r>
    </w:p>
    <w:p w:rsidR="00E924CA" w:rsidRDefault="00E924CA">
      <w:pPr>
        <w:ind w:left="1080" w:hanging="1152"/>
        <w:rPr>
          <w:sz w:val="22"/>
        </w:rPr>
      </w:pPr>
    </w:p>
    <w:p w:rsidR="00E924CA" w:rsidRDefault="00E924CA">
      <w:pPr>
        <w:tabs>
          <w:tab w:val="left" w:pos="1440"/>
          <w:tab w:val="right" w:pos="10800"/>
        </w:tabs>
        <w:ind w:left="1080"/>
        <w:rPr>
          <w:sz w:val="22"/>
        </w:rPr>
      </w:pPr>
    </w:p>
    <w:p w:rsidR="00E924CA" w:rsidRDefault="00E924CA">
      <w:pPr>
        <w:tabs>
          <w:tab w:val="left" w:pos="1440"/>
          <w:tab w:val="right" w:pos="10800"/>
        </w:tabs>
        <w:rPr>
          <w:sz w:val="22"/>
        </w:rPr>
      </w:pPr>
    </w:p>
    <w:p w:rsidR="00E924CA" w:rsidRDefault="00E924CA">
      <w:pPr>
        <w:tabs>
          <w:tab w:val="left" w:pos="1440"/>
          <w:tab w:val="right" w:pos="10800"/>
        </w:tabs>
        <w:sectPr w:rsidR="00E924CA" w:rsidSect="008E35DC">
          <w:headerReference w:type="default" r:id="rId223"/>
          <w:footerReference w:type="default" r:id="rId224"/>
          <w:pgSz w:w="12240" w:h="15840" w:code="1"/>
          <w:pgMar w:top="576" w:right="576" w:bottom="576" w:left="864" w:header="432" w:footer="432" w:gutter="0"/>
          <w:paperSrc w:first="2" w:other="2"/>
          <w:cols w:space="720"/>
          <w:noEndnote/>
        </w:sectPr>
      </w:pPr>
    </w:p>
    <w:p w:rsidR="00E924CA" w:rsidRDefault="00E924CA">
      <w:pPr>
        <w:pStyle w:val="Heading3"/>
        <w:tabs>
          <w:tab w:val="left" w:pos="720"/>
        </w:tabs>
      </w:pPr>
      <w:r>
        <w:rPr>
          <w:u w:val="none"/>
        </w:rPr>
        <w:lastRenderedPageBreak/>
        <w:t>II.</w:t>
      </w:r>
      <w:r>
        <w:rPr>
          <w:u w:val="none"/>
        </w:rPr>
        <w:tab/>
      </w:r>
      <w:r>
        <w:t>DETERMINATION OF THE REMEDIATION ADJUSTMENT</w:t>
      </w:r>
    </w:p>
    <w:p w:rsidR="00E924CA" w:rsidRDefault="00E924CA">
      <w:pPr>
        <w:ind w:left="720"/>
        <w:jc w:val="both"/>
        <w:rPr>
          <w:sz w:val="22"/>
        </w:rPr>
      </w:pPr>
    </w:p>
    <w:p w:rsidR="00E924CA" w:rsidRDefault="00E924CA">
      <w:pPr>
        <w:pStyle w:val="normindent1"/>
        <w:spacing w:line="240" w:lineRule="auto"/>
      </w:pPr>
      <w:r>
        <w:tab/>
        <w:t>At the end of the remediation year, the Company shall file with the Board all bills and receipts relating to the amount of any remediation costs incurred in the preceding remediation year for which it seeks to begin recovery.  In the same filing, the Company shall include similar material and information to support any expenses and/or recoveries resulting from Third Party claims.  The Company shall also submit in its annual filing a projection of remediation costs for the following remediation year.</w:t>
      </w:r>
    </w:p>
    <w:p w:rsidR="00E924CA" w:rsidRDefault="00E924CA">
      <w:pPr>
        <w:ind w:left="720"/>
        <w:jc w:val="both"/>
        <w:rPr>
          <w:sz w:val="22"/>
        </w:rPr>
      </w:pPr>
    </w:p>
    <w:p w:rsidR="00E924CA" w:rsidRDefault="00E924CA">
      <w:pPr>
        <w:ind w:left="720"/>
        <w:jc w:val="both"/>
        <w:rPr>
          <w:sz w:val="22"/>
        </w:rPr>
      </w:pPr>
      <w:r>
        <w:rPr>
          <w:sz w:val="22"/>
        </w:rPr>
        <w:tab/>
        <w:t xml:space="preserve"> The RA factor shall be calculated by taking one seventh of the Actual Remediation Costs plus applicable Third Party Claims and Sale of Property allocations incurred each year, until fully amortized, plus the prior years’ RA over or </w:t>
      </w:r>
      <w:proofErr w:type="spellStart"/>
      <w:r>
        <w:rPr>
          <w:sz w:val="22"/>
        </w:rPr>
        <w:t>underrecovery</w:t>
      </w:r>
      <w:proofErr w:type="spellEnd"/>
      <w:r>
        <w:rPr>
          <w:sz w:val="22"/>
        </w:rPr>
        <w:t xml:space="preserve"> plus appropriate carrying costs.  This amount is then divided by the Company's total volume of prospective sales for the upcoming recovery year.</w:t>
      </w:r>
    </w:p>
    <w:p w:rsidR="00E924CA" w:rsidRDefault="00E924CA">
      <w:pPr>
        <w:ind w:left="720"/>
        <w:jc w:val="both"/>
        <w:rPr>
          <w:sz w:val="22"/>
        </w:rPr>
      </w:pPr>
    </w:p>
    <w:p w:rsidR="00E924CA" w:rsidRDefault="00E924CA">
      <w:pPr>
        <w:ind w:left="720"/>
        <w:jc w:val="both"/>
        <w:rPr>
          <w:sz w:val="22"/>
        </w:rPr>
      </w:pPr>
      <w:r>
        <w:rPr>
          <w:sz w:val="22"/>
        </w:rPr>
        <w:tab/>
        <w:t xml:space="preserve">The RA will be calculated as the difference between revenues calculated by multiplying the RA factor </w:t>
      </w:r>
      <w:proofErr w:type="gramStart"/>
      <w:r>
        <w:rPr>
          <w:sz w:val="22"/>
        </w:rPr>
        <w:t>times</w:t>
      </w:r>
      <w:proofErr w:type="gramEnd"/>
      <w:r>
        <w:rPr>
          <w:sz w:val="22"/>
        </w:rPr>
        <w:t xml:space="preserve"> actual monthly firm sales and remediation costs allowable per the formula.</w:t>
      </w:r>
    </w:p>
    <w:p w:rsidR="00E924CA" w:rsidRDefault="00E924CA">
      <w:pPr>
        <w:ind w:left="630"/>
        <w:jc w:val="both"/>
        <w:rPr>
          <w:sz w:val="22"/>
        </w:rPr>
      </w:pPr>
    </w:p>
    <w:p w:rsidR="00E924CA" w:rsidRDefault="00E924CA">
      <w:pPr>
        <w:ind w:left="720" w:firstLine="720"/>
        <w:jc w:val="both"/>
        <w:rPr>
          <w:sz w:val="22"/>
        </w:rPr>
      </w:pPr>
      <w:r>
        <w:rPr>
          <w:sz w:val="22"/>
        </w:rPr>
        <w:t xml:space="preserve">The total annual charge to the Company's ratepayers for remediation costs during any recovery year shall not exceed five (5%) percent of the Company's total revenues from gas sales during the preceding Remediation Year.  If this limitation results in the Company recovering less than the amount that would otherwise be </w:t>
      </w:r>
      <w:r w:rsidRPr="00FE44AF">
        <w:rPr>
          <w:sz w:val="22"/>
          <w:szCs w:val="22"/>
        </w:rPr>
        <w:t>recovered in a particular Recovery Year and the mechanism is not reopened at the request of any party, then the remediation costs in excess of the 5% shall be included in the subsequent year’s collection.  The Company shall calculate carrying costs on any under-or over-recovered RA cost balances, and</w:t>
      </w:r>
      <w:r>
        <w:rPr>
          <w:sz w:val="22"/>
        </w:rPr>
        <w:t xml:space="preserve"> the deferred tax benefit associated with those balances, using the same interest rate, which rate will be adjusted each August 31 based upon the seven-year constant maturity Treasury rate, shown in the Federal Reserve Statistical Release, plus 60 basis points; provided, however, that this interest rate shall be reduced by 30 basis points, pursuant to the stipulation of the parties in BPU Docket No.GR03030200 effective from October 2004 through September 30, 2009.  Interest applicable to the Company’s unamortized RA balance shall be calculated and will accrue on a monthly basis and shall be rolled into the RA balance at the end of each RA year.</w:t>
      </w:r>
    </w:p>
    <w:p w:rsidR="00E924CA" w:rsidRDefault="00E924CA">
      <w:pPr>
        <w:pStyle w:val="Footer"/>
        <w:tabs>
          <w:tab w:val="clear" w:pos="4320"/>
          <w:tab w:val="clear" w:pos="8640"/>
          <w:tab w:val="left" w:pos="0"/>
          <w:tab w:val="left" w:pos="576"/>
          <w:tab w:val="left" w:pos="1152"/>
        </w:tabs>
        <w:spacing w:line="240" w:lineRule="auto"/>
      </w:pPr>
    </w:p>
    <w:p w:rsidR="00E924CA" w:rsidRDefault="00E924CA">
      <w:pPr>
        <w:pStyle w:val="Footer"/>
        <w:tabs>
          <w:tab w:val="clear" w:pos="4320"/>
          <w:tab w:val="clear" w:pos="8640"/>
          <w:tab w:val="left" w:pos="0"/>
          <w:tab w:val="left" w:pos="576"/>
          <w:tab w:val="left" w:pos="1152"/>
        </w:tabs>
        <w:spacing w:line="240" w:lineRule="auto"/>
        <w:sectPr w:rsidR="00E924CA" w:rsidSect="008E35DC">
          <w:headerReference w:type="default" r:id="rId225"/>
          <w:footerReference w:type="default" r:id="rId226"/>
          <w:pgSz w:w="12240" w:h="15840" w:code="1"/>
          <w:pgMar w:top="576" w:right="576" w:bottom="576" w:left="864" w:header="432" w:footer="432" w:gutter="0"/>
          <w:paperSrc w:first="2" w:other="2"/>
          <w:cols w:space="720"/>
          <w:noEndnote/>
        </w:sectPr>
      </w:pPr>
    </w:p>
    <w:p w:rsidR="00E924CA" w:rsidRDefault="00E924CA">
      <w:pPr>
        <w:tabs>
          <w:tab w:val="left" w:pos="0"/>
          <w:tab w:val="left" w:pos="576"/>
          <w:tab w:val="left" w:pos="1152"/>
        </w:tabs>
        <w:jc w:val="both"/>
        <w:rPr>
          <w:sz w:val="22"/>
        </w:rPr>
      </w:pPr>
    </w:p>
    <w:p w:rsidR="00E924CA" w:rsidRDefault="00E924CA">
      <w:pPr>
        <w:pStyle w:val="Heading3"/>
      </w:pPr>
      <w:r>
        <w:rPr>
          <w:u w:val="none"/>
        </w:rPr>
        <w:t>III.</w:t>
      </w:r>
      <w:r>
        <w:rPr>
          <w:u w:val="none"/>
        </w:rPr>
        <w:tab/>
      </w:r>
      <w:r>
        <w:t>TRACKING THE OPERATION OF THE REMEDIATION ADJUSTMENT CLAUSE</w:t>
      </w:r>
    </w:p>
    <w:p w:rsidR="00E924CA" w:rsidRDefault="00E924CA">
      <w:pPr>
        <w:jc w:val="both"/>
        <w:rPr>
          <w:sz w:val="22"/>
        </w:rPr>
      </w:pPr>
    </w:p>
    <w:p w:rsidR="00E924CA" w:rsidRDefault="00E924CA">
      <w:pPr>
        <w:pStyle w:val="normindent1"/>
        <w:spacing w:line="240" w:lineRule="auto"/>
      </w:pPr>
      <w:r>
        <w:tab/>
        <w:t>The revenues billed, net of taxes and assessments through the application of the Remediation Adjustment factor shall be accumulated for each month and be applied against the total amortized Remediation Costs calculated for that year.  Any over or under collection at the end of the Recovery Year will be included in the determination of the following year's RA factor.</w:t>
      </w:r>
    </w:p>
    <w:p w:rsidR="00E924CA" w:rsidRDefault="00E924CA">
      <w:pPr>
        <w:tabs>
          <w:tab w:val="left" w:pos="1440"/>
          <w:tab w:val="right" w:pos="10800"/>
        </w:tabs>
        <w:jc w:val="both"/>
        <w:rPr>
          <w:sz w:val="22"/>
        </w:rPr>
      </w:pPr>
    </w:p>
    <w:p w:rsidR="00E924CA" w:rsidRDefault="00E924CA">
      <w:pPr>
        <w:tabs>
          <w:tab w:val="left" w:pos="1440"/>
          <w:tab w:val="right" w:pos="9504"/>
        </w:tabs>
        <w:ind w:left="720"/>
        <w:jc w:val="both"/>
        <w:rPr>
          <w:sz w:val="22"/>
        </w:rPr>
      </w:pPr>
      <w:r>
        <w:rPr>
          <w:sz w:val="22"/>
        </w:rPr>
        <w:tab/>
        <w:t>In accordance with P.L. 1997, c. 162, as amended by P.L. 2006, c. 44, the charges applicable under this Rider include provision for the New Jersey Sales and Use Tax (“SUT”) and when billed to customers exempt from this tax, as set forth in Rider “B”, shall be reduced by the amount of such tax included therein.</w:t>
      </w:r>
    </w:p>
    <w:p w:rsidR="00E924CA" w:rsidRDefault="00E924CA">
      <w:pPr>
        <w:tabs>
          <w:tab w:val="right" w:pos="9504"/>
        </w:tabs>
        <w:ind w:left="720"/>
        <w:rPr>
          <w:sz w:val="22"/>
        </w:rPr>
      </w:pPr>
    </w:p>
    <w:p w:rsidR="00E924CA" w:rsidRDefault="00E924CA">
      <w:pPr>
        <w:tabs>
          <w:tab w:val="left" w:pos="0"/>
        </w:tabs>
        <w:ind w:left="720"/>
        <w:jc w:val="both"/>
        <w:rPr>
          <w:sz w:val="22"/>
        </w:rPr>
      </w:pPr>
      <w:r>
        <w:rPr>
          <w:sz w:val="22"/>
        </w:rPr>
        <w:tab/>
        <w:t>The RA factor shall be collected through the SBC on a per-therm basis within the Delivery Charge for all service classifications to which Rider "</w:t>
      </w:r>
      <w:r w:rsidR="00FE44AF">
        <w:rPr>
          <w:sz w:val="22"/>
        </w:rPr>
        <w:t>A</w:t>
      </w:r>
      <w:r>
        <w:rPr>
          <w:sz w:val="22"/>
        </w:rPr>
        <w:t xml:space="preserve">" applies.  The RA factor for Service Classifications RAC, CAC, IS, NGV, IGS, </w:t>
      </w:r>
      <w:r w:rsidR="001E7999">
        <w:rPr>
          <w:sz w:val="22"/>
        </w:rPr>
        <w:t>RS</w:t>
      </w:r>
      <w:r>
        <w:rPr>
          <w:sz w:val="22"/>
        </w:rPr>
        <w:t xml:space="preserve">, FT, </w:t>
      </w:r>
      <w:r w:rsidR="009F1BE2">
        <w:rPr>
          <w:sz w:val="22"/>
        </w:rPr>
        <w:t>GSL</w:t>
      </w:r>
      <w:r>
        <w:rPr>
          <w:sz w:val="22"/>
        </w:rPr>
        <w:t xml:space="preserve">, </w:t>
      </w:r>
      <w:r w:rsidR="00011EBA">
        <w:rPr>
          <w:sz w:val="22"/>
        </w:rPr>
        <w:t xml:space="preserve">and </w:t>
      </w:r>
      <w:r w:rsidR="009F1BE2">
        <w:rPr>
          <w:sz w:val="22"/>
        </w:rPr>
        <w:t>GSS</w:t>
      </w:r>
      <w:r>
        <w:rPr>
          <w:sz w:val="22"/>
        </w:rPr>
        <w:t xml:space="preserve"> shall be collected as set forth in the respective tariff sheets for each service classification.  The RA factor is set forth below:</w:t>
      </w:r>
    </w:p>
    <w:p w:rsidR="00E924CA" w:rsidRDefault="00E924CA">
      <w:pPr>
        <w:tabs>
          <w:tab w:val="left" w:pos="0"/>
        </w:tabs>
        <w:rPr>
          <w:sz w:val="22"/>
        </w:rPr>
      </w:pPr>
    </w:p>
    <w:tbl>
      <w:tblPr>
        <w:tblW w:w="0" w:type="auto"/>
        <w:tblInd w:w="4428" w:type="dxa"/>
        <w:tblLayout w:type="fixed"/>
        <w:tblLook w:val="0000"/>
      </w:tblPr>
      <w:tblGrid>
        <w:gridCol w:w="3240"/>
      </w:tblGrid>
      <w:tr w:rsidR="00E924CA">
        <w:tc>
          <w:tcPr>
            <w:tcW w:w="3240" w:type="dxa"/>
          </w:tcPr>
          <w:p w:rsidR="00E924CA" w:rsidRDefault="006D348B" w:rsidP="001373D3">
            <w:pPr>
              <w:tabs>
                <w:tab w:val="center" w:pos="3816"/>
              </w:tabs>
              <w:jc w:val="center"/>
              <w:rPr>
                <w:sz w:val="22"/>
              </w:rPr>
            </w:pPr>
            <w:r>
              <w:rPr>
                <w:sz w:val="22"/>
              </w:rPr>
              <w:t>$0.</w:t>
            </w:r>
            <w:r w:rsidR="00E924CA">
              <w:rPr>
                <w:sz w:val="22"/>
              </w:rPr>
              <w:t>0</w:t>
            </w:r>
            <w:r w:rsidR="00994F53">
              <w:rPr>
                <w:sz w:val="22"/>
              </w:rPr>
              <w:t>3</w:t>
            </w:r>
            <w:r w:rsidR="001373D3">
              <w:rPr>
                <w:sz w:val="22"/>
              </w:rPr>
              <w:t>00</w:t>
            </w:r>
          </w:p>
        </w:tc>
      </w:tr>
    </w:tbl>
    <w:p w:rsidR="00E924CA" w:rsidRDefault="00E924CA">
      <w:pPr>
        <w:tabs>
          <w:tab w:val="left" w:pos="0"/>
        </w:tabs>
        <w:rPr>
          <w:sz w:val="22"/>
        </w:rPr>
      </w:pPr>
    </w:p>
    <w:p w:rsidR="00E924CA" w:rsidRDefault="00E924CA">
      <w:pPr>
        <w:tabs>
          <w:tab w:val="left" w:pos="0"/>
        </w:tabs>
        <w:rPr>
          <w:sz w:val="22"/>
        </w:rPr>
      </w:pPr>
      <w:r>
        <w:rPr>
          <w:sz w:val="22"/>
        </w:rPr>
        <w:tab/>
      </w:r>
    </w:p>
    <w:p w:rsidR="00E924CA" w:rsidRDefault="00E924CA">
      <w:pPr>
        <w:tabs>
          <w:tab w:val="left" w:pos="0"/>
        </w:tabs>
        <w:rPr>
          <w:sz w:val="22"/>
        </w:rPr>
      </w:pPr>
    </w:p>
    <w:p w:rsidR="00E924CA" w:rsidRDefault="00E924CA">
      <w:pPr>
        <w:tabs>
          <w:tab w:val="left" w:pos="1440"/>
          <w:tab w:val="right" w:pos="10800"/>
        </w:tabs>
        <w:rPr>
          <w:sz w:val="22"/>
        </w:rPr>
      </w:pPr>
    </w:p>
    <w:p w:rsidR="00E924CA" w:rsidRDefault="00E924CA">
      <w:pPr>
        <w:tabs>
          <w:tab w:val="left" w:pos="1440"/>
          <w:tab w:val="right" w:pos="10800"/>
        </w:tabs>
        <w:rPr>
          <w:sz w:val="22"/>
        </w:rPr>
      </w:pPr>
    </w:p>
    <w:p w:rsidR="00E924CA" w:rsidRDefault="00E924CA">
      <w:pPr>
        <w:tabs>
          <w:tab w:val="left" w:pos="1440"/>
          <w:tab w:val="right" w:pos="10800"/>
        </w:tabs>
        <w:rPr>
          <w:sz w:val="22"/>
        </w:rPr>
        <w:sectPr w:rsidR="00E924CA" w:rsidSect="008E35DC">
          <w:headerReference w:type="default" r:id="rId227"/>
          <w:footerReference w:type="default" r:id="rId228"/>
          <w:pgSz w:w="12240" w:h="15840" w:code="1"/>
          <w:pgMar w:top="576" w:right="576" w:bottom="576" w:left="864" w:header="432" w:footer="432" w:gutter="0"/>
          <w:paperSrc w:first="2" w:other="2"/>
          <w:cols w:space="720"/>
          <w:noEndnote/>
        </w:sectPr>
      </w:pPr>
    </w:p>
    <w:p w:rsidR="00E924CA" w:rsidRDefault="00E924CA">
      <w:pPr>
        <w:numPr>
          <w:ilvl w:val="12"/>
          <w:numId w:val="0"/>
        </w:numPr>
        <w:ind w:left="900" w:hanging="360"/>
        <w:jc w:val="both"/>
        <w:rPr>
          <w:sz w:val="12"/>
        </w:rPr>
      </w:pPr>
    </w:p>
    <w:p w:rsidR="00E924CA" w:rsidRDefault="00E924CA">
      <w:pPr>
        <w:pStyle w:val="BodyText"/>
        <w:rPr>
          <w:b/>
          <w:bCs/>
          <w:i/>
          <w:iCs/>
          <w:u w:val="single"/>
        </w:rPr>
      </w:pPr>
      <w:r>
        <w:rPr>
          <w:b/>
          <w:bCs/>
          <w:i/>
          <w:iCs/>
          <w:u w:val="single"/>
        </w:rPr>
        <w:t>APPLICABLE TO SERVICE CLASSIFICATIONS RS</w:t>
      </w:r>
      <w:r w:rsidR="00794D21">
        <w:rPr>
          <w:b/>
          <w:bCs/>
          <w:i/>
          <w:iCs/>
          <w:u w:val="single"/>
        </w:rPr>
        <w:t xml:space="preserve"> Heating</w:t>
      </w:r>
      <w:r>
        <w:rPr>
          <w:b/>
          <w:bCs/>
          <w:i/>
          <w:iCs/>
          <w:u w:val="single"/>
        </w:rPr>
        <w:t xml:space="preserve">, </w:t>
      </w:r>
      <w:r w:rsidR="009F1BE2">
        <w:rPr>
          <w:b/>
          <w:bCs/>
          <w:i/>
          <w:iCs/>
          <w:u w:val="single"/>
        </w:rPr>
        <w:t>GSS</w:t>
      </w:r>
      <w:r>
        <w:rPr>
          <w:b/>
          <w:bCs/>
          <w:i/>
          <w:iCs/>
          <w:u w:val="single"/>
        </w:rPr>
        <w:t xml:space="preserve">, </w:t>
      </w:r>
      <w:r w:rsidR="009F1BE2">
        <w:rPr>
          <w:b/>
          <w:bCs/>
          <w:i/>
          <w:iCs/>
          <w:u w:val="single"/>
        </w:rPr>
        <w:t>GSL</w:t>
      </w:r>
      <w:r>
        <w:rPr>
          <w:b/>
          <w:bCs/>
          <w:i/>
          <w:iCs/>
          <w:u w:val="single"/>
        </w:rPr>
        <w:t>,</w:t>
      </w:r>
      <w:r w:rsidR="00794D21">
        <w:rPr>
          <w:b/>
          <w:bCs/>
          <w:i/>
          <w:iCs/>
          <w:u w:val="single"/>
        </w:rPr>
        <w:t xml:space="preserve"> </w:t>
      </w:r>
      <w:r>
        <w:rPr>
          <w:b/>
          <w:bCs/>
          <w:i/>
          <w:iCs/>
          <w:u w:val="single"/>
        </w:rPr>
        <w:t xml:space="preserve">AND </w:t>
      </w:r>
      <w:r w:rsidR="000041FF">
        <w:rPr>
          <w:b/>
          <w:bCs/>
          <w:i/>
          <w:iCs/>
          <w:u w:val="single"/>
        </w:rPr>
        <w:t>E</w:t>
      </w:r>
      <w:r>
        <w:rPr>
          <w:b/>
          <w:bCs/>
          <w:i/>
          <w:iCs/>
          <w:u w:val="single"/>
        </w:rPr>
        <w:t>D</w:t>
      </w:r>
    </w:p>
    <w:p w:rsidR="00E924CA" w:rsidRDefault="00E924CA">
      <w:pPr>
        <w:tabs>
          <w:tab w:val="right" w:pos="9504"/>
        </w:tabs>
        <w:ind w:left="540"/>
        <w:jc w:val="both"/>
        <w:rPr>
          <w:sz w:val="18"/>
        </w:rPr>
      </w:pPr>
    </w:p>
    <w:p w:rsidR="00E924CA" w:rsidRDefault="00E924CA">
      <w:pPr>
        <w:tabs>
          <w:tab w:val="left" w:pos="576"/>
        </w:tabs>
        <w:ind w:left="540"/>
        <w:jc w:val="both"/>
        <w:rPr>
          <w:sz w:val="22"/>
        </w:rPr>
      </w:pPr>
      <w:r>
        <w:rPr>
          <w:sz w:val="22"/>
        </w:rPr>
        <w:t>A weather normalization rate shall be applied to the rates quoted in this Tariff under the service classifications shown above, except as may be otherwise provided for in the individual service classification. The weather normalization rate applied in each winter period shall be based on the differences between actual and normal weather during the preceding winter period.  The weather normalization rate shall be determined as follows:</w:t>
      </w:r>
    </w:p>
    <w:p w:rsidR="00E924CA" w:rsidRDefault="00E924CA">
      <w:pPr>
        <w:tabs>
          <w:tab w:val="left" w:pos="576"/>
        </w:tabs>
        <w:ind w:left="540"/>
        <w:jc w:val="both"/>
        <w:rPr>
          <w:sz w:val="18"/>
        </w:rPr>
      </w:pPr>
    </w:p>
    <w:p w:rsidR="00E924CA" w:rsidRDefault="00E924CA">
      <w:pPr>
        <w:pStyle w:val="Heading3"/>
        <w:tabs>
          <w:tab w:val="left" w:pos="540"/>
        </w:tabs>
      </w:pPr>
      <w:r>
        <w:rPr>
          <w:u w:val="none"/>
        </w:rPr>
        <w:t>I.</w:t>
      </w:r>
      <w:r>
        <w:rPr>
          <w:u w:val="none"/>
        </w:rPr>
        <w:tab/>
      </w:r>
      <w:r>
        <w:t>DEFINITION OF TERMS AS USED HEREIN</w:t>
      </w:r>
    </w:p>
    <w:p w:rsidR="00E924CA" w:rsidRDefault="00E924CA">
      <w:pPr>
        <w:ind w:left="540"/>
        <w:jc w:val="both"/>
        <w:rPr>
          <w:sz w:val="12"/>
        </w:rPr>
      </w:pPr>
    </w:p>
    <w:p w:rsidR="00E924CA" w:rsidRDefault="00E924CA">
      <w:pPr>
        <w:numPr>
          <w:ilvl w:val="0"/>
          <w:numId w:val="4"/>
        </w:numPr>
        <w:jc w:val="both"/>
        <w:rPr>
          <w:sz w:val="22"/>
        </w:rPr>
      </w:pPr>
      <w:r>
        <w:rPr>
          <w:b/>
          <w:i/>
          <w:sz w:val="22"/>
          <w:u w:val="single"/>
        </w:rPr>
        <w:t>Degree Days (DD)</w:t>
      </w:r>
      <w:r>
        <w:rPr>
          <w:b/>
          <w:sz w:val="22"/>
        </w:rPr>
        <w:t xml:space="preserve"> </w:t>
      </w:r>
      <w:r>
        <w:rPr>
          <w:sz w:val="22"/>
        </w:rPr>
        <w:noBreakHyphen/>
        <w:t xml:space="preserve"> the difference between 65</w:t>
      </w:r>
      <w:r>
        <w:rPr>
          <w:sz w:val="22"/>
        </w:rPr>
        <w:sym w:font="Symbol" w:char="F0B0"/>
      </w:r>
      <w:r>
        <w:rPr>
          <w:sz w:val="22"/>
        </w:rPr>
        <w:t>F and the 24 point mean daily temperature for the day. The mean daily temperature is the simple average of the 24 hourly temperature observations for a day.</w:t>
      </w:r>
    </w:p>
    <w:p w:rsidR="00E924CA" w:rsidRDefault="00E924CA">
      <w:pPr>
        <w:numPr>
          <w:ilvl w:val="12"/>
          <w:numId w:val="0"/>
        </w:numPr>
        <w:ind w:left="900" w:hanging="360"/>
        <w:jc w:val="both"/>
        <w:rPr>
          <w:sz w:val="12"/>
        </w:rPr>
      </w:pPr>
    </w:p>
    <w:p w:rsidR="00E924CA" w:rsidRDefault="00E924CA">
      <w:pPr>
        <w:numPr>
          <w:ilvl w:val="0"/>
          <w:numId w:val="4"/>
        </w:numPr>
        <w:jc w:val="both"/>
        <w:rPr>
          <w:sz w:val="22"/>
        </w:rPr>
      </w:pPr>
      <w:r>
        <w:rPr>
          <w:b/>
          <w:i/>
          <w:sz w:val="22"/>
          <w:u w:val="single"/>
        </w:rPr>
        <w:t>Actual Calendar Month Degree Days</w:t>
      </w:r>
      <w:r>
        <w:rPr>
          <w:b/>
          <w:sz w:val="22"/>
        </w:rPr>
        <w:t xml:space="preserve"> </w:t>
      </w:r>
      <w:r>
        <w:rPr>
          <w:sz w:val="22"/>
        </w:rPr>
        <w:noBreakHyphen/>
        <w:t xml:space="preserve"> the accumulation of the actual Degree Days for each day of a calendar month.</w:t>
      </w:r>
    </w:p>
    <w:p w:rsidR="00E924CA" w:rsidRDefault="00E924CA">
      <w:pPr>
        <w:numPr>
          <w:ilvl w:val="12"/>
          <w:numId w:val="0"/>
        </w:numPr>
        <w:ind w:left="900" w:hanging="360"/>
        <w:jc w:val="both"/>
        <w:rPr>
          <w:sz w:val="12"/>
        </w:rPr>
      </w:pPr>
    </w:p>
    <w:p w:rsidR="00E924CA" w:rsidRDefault="00E924CA">
      <w:pPr>
        <w:numPr>
          <w:ilvl w:val="0"/>
          <w:numId w:val="4"/>
        </w:numPr>
        <w:jc w:val="both"/>
        <w:rPr>
          <w:sz w:val="22"/>
        </w:rPr>
      </w:pPr>
      <w:r>
        <w:rPr>
          <w:b/>
          <w:i/>
          <w:sz w:val="22"/>
          <w:u w:val="single"/>
        </w:rPr>
        <w:t>Normal Calendar Month Degree Days</w:t>
      </w:r>
      <w:r>
        <w:rPr>
          <w:b/>
          <w:i/>
          <w:sz w:val="22"/>
        </w:rPr>
        <w:t xml:space="preserve"> </w:t>
      </w:r>
      <w:r>
        <w:rPr>
          <w:sz w:val="22"/>
        </w:rPr>
        <w:noBreakHyphen/>
        <w:t xml:space="preserve"> the level of calendar month degree days to which this clause applies.  The normal calendar month Degree Days used in this clause will be the twenty-year weighted average of the National Oceanic and Atmospheric Administration (“NOAA”) First Order Weather Observation Stations at the Newark, Philadelphia and Atlantic City airports and will be updated annually in the Weather Normalization Clause (“WNC”) proceeding.  The base level of normal degree days for the defined winter period months for the </w:t>
      </w:r>
      <w:r w:rsidR="005242AF">
        <w:rPr>
          <w:sz w:val="22"/>
        </w:rPr>
        <w:t>_______</w:t>
      </w:r>
      <w:r>
        <w:rPr>
          <w:sz w:val="22"/>
        </w:rPr>
        <w:t xml:space="preserve"> Winter Period as set forth in the average column are:</w:t>
      </w:r>
    </w:p>
    <w:p w:rsidR="00E924CA" w:rsidRDefault="00E924CA">
      <w:pPr>
        <w:tabs>
          <w:tab w:val="left" w:pos="0"/>
          <w:tab w:val="left" w:pos="576"/>
        </w:tabs>
        <w:ind w:left="900" w:hanging="360"/>
        <w:jc w:val="both"/>
        <w:rPr>
          <w:sz w:val="22"/>
        </w:rPr>
      </w:pPr>
    </w:p>
    <w:tbl>
      <w:tblPr>
        <w:tblW w:w="0" w:type="auto"/>
        <w:jc w:val="center"/>
        <w:tblInd w:w="3168" w:type="dxa"/>
        <w:tblLayout w:type="fixed"/>
        <w:tblLook w:val="0000"/>
      </w:tblPr>
      <w:tblGrid>
        <w:gridCol w:w="1620"/>
        <w:gridCol w:w="1620"/>
      </w:tblGrid>
      <w:tr w:rsidR="00EE0F2F">
        <w:trPr>
          <w:cantSplit/>
          <w:jc w:val="center"/>
        </w:trPr>
        <w:tc>
          <w:tcPr>
            <w:tcW w:w="1620" w:type="dxa"/>
          </w:tcPr>
          <w:p w:rsidR="00EE0F2F" w:rsidRDefault="00EE0F2F" w:rsidP="00AB711D">
            <w:pPr>
              <w:ind w:left="72" w:right="162"/>
              <w:jc w:val="center"/>
              <w:rPr>
                <w:sz w:val="22"/>
              </w:rPr>
            </w:pPr>
          </w:p>
        </w:tc>
        <w:tc>
          <w:tcPr>
            <w:tcW w:w="1620" w:type="dxa"/>
          </w:tcPr>
          <w:p w:rsidR="00EE0F2F" w:rsidRDefault="00EE0F2F" w:rsidP="00AB711D">
            <w:pPr>
              <w:ind w:left="72" w:right="162"/>
              <w:jc w:val="center"/>
              <w:rPr>
                <w:sz w:val="22"/>
                <w:u w:val="single"/>
              </w:rPr>
            </w:pPr>
            <w:r>
              <w:rPr>
                <w:sz w:val="22"/>
                <w:u w:val="single"/>
              </w:rPr>
              <w:t>Average</w:t>
            </w:r>
          </w:p>
        </w:tc>
      </w:tr>
      <w:tr w:rsidR="00EE0F2F">
        <w:trPr>
          <w:cantSplit/>
          <w:jc w:val="center"/>
        </w:trPr>
        <w:tc>
          <w:tcPr>
            <w:tcW w:w="1620" w:type="dxa"/>
          </w:tcPr>
          <w:p w:rsidR="00EE0F2F" w:rsidRDefault="00EE0F2F" w:rsidP="00AB711D">
            <w:pPr>
              <w:ind w:left="72" w:right="162"/>
              <w:jc w:val="center"/>
              <w:rPr>
                <w:sz w:val="22"/>
              </w:rPr>
            </w:pPr>
          </w:p>
        </w:tc>
        <w:tc>
          <w:tcPr>
            <w:tcW w:w="1620" w:type="dxa"/>
          </w:tcPr>
          <w:p w:rsidR="00EE0F2F" w:rsidRDefault="00EE0F2F" w:rsidP="00AB711D">
            <w:pPr>
              <w:ind w:left="72" w:right="342"/>
              <w:jc w:val="center"/>
              <w:rPr>
                <w:b/>
                <w:bCs/>
                <w:sz w:val="22"/>
              </w:rPr>
            </w:pPr>
          </w:p>
        </w:tc>
      </w:tr>
      <w:tr w:rsidR="00EE0F2F">
        <w:trPr>
          <w:cantSplit/>
          <w:jc w:val="center"/>
        </w:trPr>
        <w:tc>
          <w:tcPr>
            <w:tcW w:w="1620" w:type="dxa"/>
          </w:tcPr>
          <w:p w:rsidR="00EE0F2F" w:rsidRDefault="00EE0F2F" w:rsidP="00AB711D">
            <w:pPr>
              <w:ind w:left="72" w:right="162"/>
              <w:jc w:val="center"/>
              <w:rPr>
                <w:sz w:val="22"/>
              </w:rPr>
            </w:pPr>
            <w:r>
              <w:rPr>
                <w:sz w:val="22"/>
              </w:rPr>
              <w:t>Oct.</w:t>
            </w:r>
          </w:p>
        </w:tc>
        <w:tc>
          <w:tcPr>
            <w:tcW w:w="1620" w:type="dxa"/>
          </w:tcPr>
          <w:p w:rsidR="00EE0F2F" w:rsidRDefault="00EE0F2F" w:rsidP="00AB711D">
            <w:pPr>
              <w:ind w:left="72" w:right="342"/>
              <w:jc w:val="center"/>
              <w:rPr>
                <w:sz w:val="22"/>
              </w:rPr>
            </w:pPr>
          </w:p>
        </w:tc>
      </w:tr>
      <w:tr w:rsidR="00EE0F2F">
        <w:trPr>
          <w:cantSplit/>
          <w:jc w:val="center"/>
        </w:trPr>
        <w:tc>
          <w:tcPr>
            <w:tcW w:w="1620" w:type="dxa"/>
          </w:tcPr>
          <w:p w:rsidR="00EE0F2F" w:rsidRDefault="00EE0F2F" w:rsidP="00AB711D">
            <w:pPr>
              <w:ind w:left="72" w:right="162"/>
              <w:jc w:val="center"/>
              <w:rPr>
                <w:sz w:val="22"/>
              </w:rPr>
            </w:pPr>
            <w:r>
              <w:rPr>
                <w:sz w:val="22"/>
              </w:rPr>
              <w:t>Nov.</w:t>
            </w:r>
          </w:p>
        </w:tc>
        <w:tc>
          <w:tcPr>
            <w:tcW w:w="1620" w:type="dxa"/>
          </w:tcPr>
          <w:p w:rsidR="00EE0F2F" w:rsidRDefault="00EE0F2F" w:rsidP="00AB711D">
            <w:pPr>
              <w:ind w:left="72" w:right="342"/>
              <w:jc w:val="center"/>
              <w:rPr>
                <w:sz w:val="22"/>
              </w:rPr>
            </w:pPr>
          </w:p>
        </w:tc>
      </w:tr>
      <w:tr w:rsidR="00EE0F2F">
        <w:trPr>
          <w:cantSplit/>
          <w:jc w:val="center"/>
        </w:trPr>
        <w:tc>
          <w:tcPr>
            <w:tcW w:w="1620" w:type="dxa"/>
          </w:tcPr>
          <w:p w:rsidR="00EE0F2F" w:rsidRDefault="00EE0F2F" w:rsidP="00AB711D">
            <w:pPr>
              <w:ind w:left="72" w:right="162"/>
              <w:jc w:val="center"/>
              <w:rPr>
                <w:sz w:val="22"/>
              </w:rPr>
            </w:pPr>
            <w:r>
              <w:rPr>
                <w:sz w:val="22"/>
              </w:rPr>
              <w:t>Dec.</w:t>
            </w:r>
          </w:p>
        </w:tc>
        <w:tc>
          <w:tcPr>
            <w:tcW w:w="1620" w:type="dxa"/>
          </w:tcPr>
          <w:p w:rsidR="00EE0F2F" w:rsidRDefault="00EE0F2F" w:rsidP="00AB711D">
            <w:pPr>
              <w:ind w:left="72" w:right="342"/>
              <w:jc w:val="center"/>
              <w:rPr>
                <w:sz w:val="22"/>
              </w:rPr>
            </w:pPr>
          </w:p>
        </w:tc>
      </w:tr>
      <w:tr w:rsidR="00EE0F2F">
        <w:trPr>
          <w:cantSplit/>
          <w:jc w:val="center"/>
        </w:trPr>
        <w:tc>
          <w:tcPr>
            <w:tcW w:w="1620" w:type="dxa"/>
          </w:tcPr>
          <w:p w:rsidR="00EE0F2F" w:rsidRDefault="00EE0F2F" w:rsidP="00AB711D">
            <w:pPr>
              <w:ind w:left="72" w:right="162"/>
              <w:jc w:val="center"/>
              <w:rPr>
                <w:sz w:val="22"/>
              </w:rPr>
            </w:pPr>
            <w:r>
              <w:rPr>
                <w:sz w:val="22"/>
              </w:rPr>
              <w:t>Jan.</w:t>
            </w:r>
          </w:p>
        </w:tc>
        <w:tc>
          <w:tcPr>
            <w:tcW w:w="1620" w:type="dxa"/>
          </w:tcPr>
          <w:p w:rsidR="00EE0F2F" w:rsidRDefault="00EE0F2F" w:rsidP="00AB711D">
            <w:pPr>
              <w:ind w:left="72" w:right="342"/>
              <w:jc w:val="center"/>
              <w:rPr>
                <w:sz w:val="22"/>
              </w:rPr>
            </w:pPr>
          </w:p>
        </w:tc>
      </w:tr>
      <w:tr w:rsidR="00EE0F2F">
        <w:trPr>
          <w:cantSplit/>
          <w:jc w:val="center"/>
        </w:trPr>
        <w:tc>
          <w:tcPr>
            <w:tcW w:w="1620" w:type="dxa"/>
          </w:tcPr>
          <w:p w:rsidR="00EE0F2F" w:rsidRDefault="00EE0F2F" w:rsidP="00AB711D">
            <w:pPr>
              <w:ind w:left="72" w:right="162"/>
              <w:jc w:val="center"/>
              <w:rPr>
                <w:sz w:val="22"/>
              </w:rPr>
            </w:pPr>
            <w:r>
              <w:rPr>
                <w:sz w:val="22"/>
              </w:rPr>
              <w:t>Feb.</w:t>
            </w:r>
          </w:p>
        </w:tc>
        <w:tc>
          <w:tcPr>
            <w:tcW w:w="1620" w:type="dxa"/>
          </w:tcPr>
          <w:p w:rsidR="00EE0F2F" w:rsidRDefault="00EE0F2F" w:rsidP="00AB711D">
            <w:pPr>
              <w:ind w:left="72" w:right="342"/>
              <w:jc w:val="center"/>
              <w:rPr>
                <w:sz w:val="22"/>
              </w:rPr>
            </w:pPr>
          </w:p>
        </w:tc>
      </w:tr>
      <w:tr w:rsidR="00EE0F2F">
        <w:trPr>
          <w:cantSplit/>
          <w:jc w:val="center"/>
        </w:trPr>
        <w:tc>
          <w:tcPr>
            <w:tcW w:w="1620" w:type="dxa"/>
          </w:tcPr>
          <w:p w:rsidR="00EE0F2F" w:rsidRDefault="00EE0F2F" w:rsidP="00AB711D">
            <w:pPr>
              <w:ind w:left="72" w:right="162"/>
              <w:jc w:val="center"/>
              <w:rPr>
                <w:sz w:val="22"/>
              </w:rPr>
            </w:pPr>
            <w:r>
              <w:rPr>
                <w:sz w:val="22"/>
              </w:rPr>
              <w:t>Mar.</w:t>
            </w:r>
          </w:p>
        </w:tc>
        <w:tc>
          <w:tcPr>
            <w:tcW w:w="1620" w:type="dxa"/>
          </w:tcPr>
          <w:p w:rsidR="00EE0F2F" w:rsidRDefault="00EE0F2F" w:rsidP="00AB711D">
            <w:pPr>
              <w:ind w:left="72" w:right="342"/>
              <w:jc w:val="center"/>
              <w:rPr>
                <w:sz w:val="22"/>
              </w:rPr>
            </w:pPr>
          </w:p>
        </w:tc>
      </w:tr>
      <w:tr w:rsidR="00EE0F2F">
        <w:trPr>
          <w:cantSplit/>
          <w:jc w:val="center"/>
        </w:trPr>
        <w:tc>
          <w:tcPr>
            <w:tcW w:w="1620" w:type="dxa"/>
          </w:tcPr>
          <w:p w:rsidR="00EE0F2F" w:rsidRDefault="00EE0F2F" w:rsidP="00AB711D">
            <w:pPr>
              <w:ind w:left="72" w:right="162"/>
              <w:jc w:val="center"/>
              <w:rPr>
                <w:sz w:val="22"/>
              </w:rPr>
            </w:pPr>
            <w:r>
              <w:rPr>
                <w:sz w:val="22"/>
              </w:rPr>
              <w:t>Apr.</w:t>
            </w:r>
          </w:p>
        </w:tc>
        <w:tc>
          <w:tcPr>
            <w:tcW w:w="1620" w:type="dxa"/>
          </w:tcPr>
          <w:p w:rsidR="00EE0F2F" w:rsidRDefault="00EE0F2F" w:rsidP="00AB711D">
            <w:pPr>
              <w:ind w:left="72" w:right="342"/>
              <w:jc w:val="center"/>
              <w:rPr>
                <w:sz w:val="22"/>
              </w:rPr>
            </w:pPr>
          </w:p>
        </w:tc>
      </w:tr>
      <w:tr w:rsidR="00EE0F2F">
        <w:trPr>
          <w:cantSplit/>
          <w:jc w:val="center"/>
        </w:trPr>
        <w:tc>
          <w:tcPr>
            <w:tcW w:w="1620" w:type="dxa"/>
          </w:tcPr>
          <w:p w:rsidR="00EE0F2F" w:rsidRDefault="00EE0F2F" w:rsidP="00AB711D">
            <w:pPr>
              <w:ind w:left="72" w:right="162"/>
              <w:jc w:val="center"/>
              <w:rPr>
                <w:sz w:val="22"/>
              </w:rPr>
            </w:pPr>
            <w:r>
              <w:rPr>
                <w:sz w:val="22"/>
              </w:rPr>
              <w:t>May</w:t>
            </w:r>
          </w:p>
        </w:tc>
        <w:tc>
          <w:tcPr>
            <w:tcW w:w="1620" w:type="dxa"/>
          </w:tcPr>
          <w:p w:rsidR="00EE0F2F" w:rsidRDefault="00EE0F2F" w:rsidP="00AB711D">
            <w:pPr>
              <w:ind w:left="72" w:right="342"/>
              <w:jc w:val="center"/>
              <w:rPr>
                <w:sz w:val="22"/>
              </w:rPr>
            </w:pPr>
          </w:p>
        </w:tc>
      </w:tr>
    </w:tbl>
    <w:p w:rsidR="00E924CA" w:rsidRDefault="00E924CA">
      <w:pPr>
        <w:ind w:left="900" w:hanging="360"/>
        <w:jc w:val="both"/>
        <w:rPr>
          <w:sz w:val="12"/>
        </w:rPr>
      </w:pPr>
    </w:p>
    <w:p w:rsidR="00E924CA" w:rsidRDefault="00E924CA">
      <w:pPr>
        <w:ind w:left="900"/>
        <w:jc w:val="both"/>
        <w:rPr>
          <w:sz w:val="22"/>
        </w:rPr>
      </w:pPr>
      <w:r>
        <w:rPr>
          <w:sz w:val="22"/>
        </w:rPr>
        <w:t xml:space="preserve">To account for a change in the equipment used to record temperature data, the base level of normal degree days will be adjusted and increased by </w:t>
      </w:r>
      <w:r w:rsidR="00794D21">
        <w:rPr>
          <w:sz w:val="22"/>
        </w:rPr>
        <w:t>_____</w:t>
      </w:r>
      <w:r>
        <w:rPr>
          <w:sz w:val="22"/>
        </w:rPr>
        <w:t xml:space="preserve"> percent (</w:t>
      </w:r>
      <w:r w:rsidR="00794D21">
        <w:rPr>
          <w:sz w:val="22"/>
        </w:rPr>
        <w:t>__</w:t>
      </w:r>
      <w:r>
        <w:rPr>
          <w:b/>
          <w:sz w:val="22"/>
        </w:rPr>
        <w:t>%</w:t>
      </w:r>
      <w:r>
        <w:rPr>
          <w:sz w:val="22"/>
        </w:rPr>
        <w:t xml:space="preserve">) of the temperature inconsistency as provided for in Stipulations of the parties which were authorized by the March 3, 1999 Board Order in Docket No. </w:t>
      </w:r>
      <w:proofErr w:type="gramStart"/>
      <w:r>
        <w:rPr>
          <w:sz w:val="22"/>
        </w:rPr>
        <w:t>GR98101016 and by the October 31, 2002 Board Order in Docket No.</w:t>
      </w:r>
      <w:proofErr w:type="gramEnd"/>
      <w:r>
        <w:rPr>
          <w:sz w:val="22"/>
        </w:rPr>
        <w:t xml:space="preserve"> GR01070446.</w:t>
      </w:r>
    </w:p>
    <w:p w:rsidR="00E924CA" w:rsidRDefault="00E924CA">
      <w:pPr>
        <w:ind w:left="900" w:hanging="360"/>
        <w:jc w:val="both"/>
        <w:rPr>
          <w:sz w:val="12"/>
        </w:rPr>
      </w:pPr>
    </w:p>
    <w:p w:rsidR="00E924CA" w:rsidRDefault="00E924CA">
      <w:pPr>
        <w:numPr>
          <w:ilvl w:val="0"/>
          <w:numId w:val="5"/>
        </w:numPr>
        <w:jc w:val="both"/>
        <w:rPr>
          <w:sz w:val="22"/>
        </w:rPr>
      </w:pPr>
      <w:r>
        <w:rPr>
          <w:b/>
          <w:i/>
          <w:sz w:val="22"/>
          <w:u w:val="single"/>
        </w:rPr>
        <w:t>Winter Period</w:t>
      </w:r>
      <w:r>
        <w:rPr>
          <w:b/>
          <w:sz w:val="22"/>
        </w:rPr>
        <w:t xml:space="preserve"> </w:t>
      </w:r>
      <w:r>
        <w:rPr>
          <w:sz w:val="22"/>
        </w:rPr>
        <w:noBreakHyphen/>
        <w:t xml:space="preserve"> shall be the eight consecutive sales and calendar months from October of one calendar year through May of the following calendar year.</w:t>
      </w:r>
    </w:p>
    <w:p w:rsidR="00E924CA" w:rsidRDefault="00E924CA">
      <w:pPr>
        <w:ind w:left="540"/>
        <w:jc w:val="both"/>
        <w:rPr>
          <w:sz w:val="12"/>
        </w:rPr>
      </w:pPr>
    </w:p>
    <w:p w:rsidR="00E924CA" w:rsidRDefault="00E924CA">
      <w:pPr>
        <w:numPr>
          <w:ilvl w:val="0"/>
          <w:numId w:val="5"/>
        </w:numPr>
        <w:tabs>
          <w:tab w:val="left" w:pos="1440"/>
          <w:tab w:val="right" w:pos="10800"/>
        </w:tabs>
        <w:jc w:val="both"/>
        <w:rPr>
          <w:sz w:val="22"/>
        </w:rPr>
      </w:pPr>
      <w:r>
        <w:rPr>
          <w:b/>
          <w:i/>
          <w:sz w:val="22"/>
          <w:u w:val="single"/>
        </w:rPr>
        <w:t>Degree Day Dead Band</w:t>
      </w:r>
      <w:r>
        <w:rPr>
          <w:b/>
          <w:sz w:val="22"/>
        </w:rPr>
        <w:t xml:space="preserve"> </w:t>
      </w:r>
      <w:r>
        <w:rPr>
          <w:sz w:val="22"/>
        </w:rPr>
        <w:t>- shall be one-half (1/2 %) percent of the sum of the cumulative Normal Calendar Month Degree Days for the Winter Period and shall be allocated to each winter month in the same proportion as the ratio of the normal degree days for that month to the total normal degree days.</w:t>
      </w:r>
    </w:p>
    <w:p w:rsidR="00E924CA" w:rsidRDefault="00E924CA">
      <w:pPr>
        <w:pStyle w:val="Footer"/>
        <w:tabs>
          <w:tab w:val="clear" w:pos="4320"/>
          <w:tab w:val="clear" w:pos="8640"/>
          <w:tab w:val="left" w:pos="1440"/>
          <w:tab w:val="right" w:pos="10800"/>
        </w:tabs>
        <w:spacing w:line="240" w:lineRule="auto"/>
        <w:rPr>
          <w:szCs w:val="24"/>
        </w:rPr>
        <w:sectPr w:rsidR="00E924CA" w:rsidSect="008E35DC">
          <w:headerReference w:type="even" r:id="rId229"/>
          <w:headerReference w:type="default" r:id="rId230"/>
          <w:footerReference w:type="even" r:id="rId231"/>
          <w:footerReference w:type="default" r:id="rId232"/>
          <w:headerReference w:type="first" r:id="rId233"/>
          <w:footerReference w:type="first" r:id="rId234"/>
          <w:pgSz w:w="12240" w:h="15840" w:code="1"/>
          <w:pgMar w:top="576" w:right="576" w:bottom="576" w:left="864" w:header="432" w:footer="432" w:gutter="0"/>
          <w:paperSrc w:first="2" w:other="2"/>
          <w:cols w:space="720"/>
          <w:noEndnote/>
        </w:sectPr>
      </w:pPr>
    </w:p>
    <w:p w:rsidR="00E924CA" w:rsidRDefault="00E924CA">
      <w:pPr>
        <w:numPr>
          <w:ilvl w:val="0"/>
          <w:numId w:val="11"/>
        </w:numPr>
        <w:tabs>
          <w:tab w:val="left" w:pos="0"/>
          <w:tab w:val="left" w:pos="576"/>
        </w:tabs>
        <w:jc w:val="both"/>
        <w:rPr>
          <w:sz w:val="22"/>
        </w:rPr>
      </w:pPr>
      <w:r>
        <w:rPr>
          <w:b/>
          <w:i/>
          <w:sz w:val="22"/>
          <w:u w:val="single"/>
        </w:rPr>
        <w:lastRenderedPageBreak/>
        <w:t>Degree Day Consumption Factors</w:t>
      </w:r>
      <w:r>
        <w:rPr>
          <w:b/>
          <w:i/>
          <w:sz w:val="22"/>
        </w:rPr>
        <w:t xml:space="preserve"> </w:t>
      </w:r>
      <w:r>
        <w:rPr>
          <w:sz w:val="22"/>
        </w:rPr>
        <w:noBreakHyphen/>
        <w:t xml:space="preserve"> the weighted average of the variable component (use per degree day) of the gas sales equations by month used in forecasting firm gas sales for the applicable Customer classes. These </w:t>
      </w:r>
      <w:r>
        <w:rPr>
          <w:sz w:val="22"/>
        </w:rPr>
        <w:lastRenderedPageBreak/>
        <w:t xml:space="preserve">factors will be updated annually in the WNC proceeding for the offset of the update of degree days.  Degree day consumption factors for the </w:t>
      </w:r>
      <w:r w:rsidR="005242AF">
        <w:rPr>
          <w:sz w:val="22"/>
        </w:rPr>
        <w:t>_______</w:t>
      </w:r>
      <w:r>
        <w:rPr>
          <w:sz w:val="22"/>
        </w:rPr>
        <w:t xml:space="preserve"> Winter Period are set forth below and presented as therms per degree day:</w:t>
      </w:r>
    </w:p>
    <w:p w:rsidR="00E924CA" w:rsidRDefault="00E924CA">
      <w:pPr>
        <w:tabs>
          <w:tab w:val="left" w:pos="0"/>
          <w:tab w:val="left" w:pos="576"/>
        </w:tabs>
        <w:ind w:left="540"/>
        <w:jc w:val="both"/>
        <w:rPr>
          <w:sz w:val="22"/>
        </w:rPr>
      </w:pPr>
    </w:p>
    <w:tbl>
      <w:tblPr>
        <w:tblW w:w="6920" w:type="dxa"/>
        <w:jc w:val="center"/>
        <w:tblInd w:w="4248" w:type="dxa"/>
        <w:tblLayout w:type="fixed"/>
        <w:tblLook w:val="0000"/>
      </w:tblPr>
      <w:tblGrid>
        <w:gridCol w:w="1096"/>
        <w:gridCol w:w="2244"/>
        <w:gridCol w:w="1790"/>
        <w:gridCol w:w="1790"/>
      </w:tblGrid>
      <w:tr w:rsidR="00794D21">
        <w:trPr>
          <w:jc w:val="center"/>
        </w:trPr>
        <w:tc>
          <w:tcPr>
            <w:tcW w:w="1096" w:type="dxa"/>
          </w:tcPr>
          <w:p w:rsidR="00794D21" w:rsidRDefault="00794D21">
            <w:pPr>
              <w:rPr>
                <w:sz w:val="22"/>
              </w:rPr>
            </w:pPr>
          </w:p>
        </w:tc>
        <w:tc>
          <w:tcPr>
            <w:tcW w:w="2244" w:type="dxa"/>
          </w:tcPr>
          <w:p w:rsidR="00794D21" w:rsidRDefault="00794D21">
            <w:pPr>
              <w:jc w:val="center"/>
              <w:rPr>
                <w:sz w:val="22"/>
              </w:rPr>
            </w:pPr>
            <w:r>
              <w:rPr>
                <w:sz w:val="22"/>
              </w:rPr>
              <w:t>Residential</w:t>
            </w:r>
          </w:p>
          <w:p w:rsidR="00794D21" w:rsidRDefault="00794D21">
            <w:pPr>
              <w:jc w:val="center"/>
              <w:rPr>
                <w:sz w:val="22"/>
                <w:u w:val="single"/>
              </w:rPr>
            </w:pPr>
            <w:r>
              <w:rPr>
                <w:sz w:val="22"/>
              </w:rPr>
              <w:t xml:space="preserve"> Heat </w:t>
            </w:r>
          </w:p>
          <w:p w:rsidR="00794D21" w:rsidRDefault="00794D21">
            <w:pPr>
              <w:jc w:val="center"/>
              <w:rPr>
                <w:sz w:val="22"/>
              </w:rPr>
            </w:pPr>
            <w:r>
              <w:rPr>
                <w:sz w:val="22"/>
                <w:u w:val="single"/>
              </w:rPr>
              <w:t>Total</w:t>
            </w:r>
          </w:p>
        </w:tc>
        <w:tc>
          <w:tcPr>
            <w:tcW w:w="1790" w:type="dxa"/>
          </w:tcPr>
          <w:p w:rsidR="00794D21" w:rsidRDefault="00794D21">
            <w:pPr>
              <w:jc w:val="center"/>
              <w:rPr>
                <w:sz w:val="22"/>
              </w:rPr>
            </w:pPr>
          </w:p>
          <w:p w:rsidR="00794D21" w:rsidRDefault="00794D21">
            <w:pPr>
              <w:jc w:val="center"/>
              <w:rPr>
                <w:sz w:val="22"/>
              </w:rPr>
            </w:pPr>
            <w:r>
              <w:rPr>
                <w:sz w:val="22"/>
              </w:rPr>
              <w:t xml:space="preserve">GSS </w:t>
            </w:r>
          </w:p>
          <w:p w:rsidR="00794D21" w:rsidRPr="00794D21" w:rsidRDefault="00794D21">
            <w:pPr>
              <w:jc w:val="center"/>
              <w:rPr>
                <w:sz w:val="22"/>
                <w:u w:val="single"/>
              </w:rPr>
            </w:pPr>
            <w:r w:rsidRPr="00794D21">
              <w:rPr>
                <w:sz w:val="22"/>
                <w:u w:val="single"/>
              </w:rPr>
              <w:t>Total</w:t>
            </w:r>
          </w:p>
        </w:tc>
        <w:tc>
          <w:tcPr>
            <w:tcW w:w="1790" w:type="dxa"/>
          </w:tcPr>
          <w:p w:rsidR="00794D21" w:rsidRDefault="00794D21" w:rsidP="00794D21">
            <w:pPr>
              <w:jc w:val="center"/>
              <w:rPr>
                <w:sz w:val="22"/>
              </w:rPr>
            </w:pPr>
          </w:p>
          <w:p w:rsidR="00794D21" w:rsidRDefault="00794D21" w:rsidP="00794D21">
            <w:pPr>
              <w:jc w:val="center"/>
              <w:rPr>
                <w:sz w:val="22"/>
              </w:rPr>
            </w:pPr>
            <w:r>
              <w:rPr>
                <w:sz w:val="22"/>
              </w:rPr>
              <w:t xml:space="preserve">GSL </w:t>
            </w:r>
          </w:p>
          <w:p w:rsidR="00794D21" w:rsidRDefault="00794D21" w:rsidP="00794D21">
            <w:pPr>
              <w:jc w:val="center"/>
              <w:rPr>
                <w:sz w:val="22"/>
              </w:rPr>
            </w:pPr>
            <w:r w:rsidRPr="00794D21">
              <w:rPr>
                <w:sz w:val="22"/>
                <w:u w:val="single"/>
              </w:rPr>
              <w:t>Total</w:t>
            </w:r>
          </w:p>
        </w:tc>
      </w:tr>
      <w:tr w:rsidR="00794D21">
        <w:trPr>
          <w:jc w:val="center"/>
        </w:trPr>
        <w:tc>
          <w:tcPr>
            <w:tcW w:w="1096" w:type="dxa"/>
          </w:tcPr>
          <w:p w:rsidR="00794D21" w:rsidRDefault="00794D21">
            <w:pPr>
              <w:ind w:left="1332"/>
              <w:jc w:val="center"/>
              <w:rPr>
                <w:sz w:val="22"/>
              </w:rPr>
            </w:pPr>
          </w:p>
        </w:tc>
        <w:tc>
          <w:tcPr>
            <w:tcW w:w="2244" w:type="dxa"/>
          </w:tcPr>
          <w:p w:rsidR="00794D21" w:rsidRDefault="00794D21">
            <w:pPr>
              <w:jc w:val="center"/>
              <w:rPr>
                <w:sz w:val="22"/>
              </w:rPr>
            </w:pPr>
          </w:p>
        </w:tc>
        <w:tc>
          <w:tcPr>
            <w:tcW w:w="1790" w:type="dxa"/>
          </w:tcPr>
          <w:p w:rsidR="00794D21" w:rsidRDefault="00794D21">
            <w:pPr>
              <w:jc w:val="center"/>
              <w:rPr>
                <w:sz w:val="22"/>
              </w:rPr>
            </w:pPr>
          </w:p>
        </w:tc>
        <w:tc>
          <w:tcPr>
            <w:tcW w:w="1790" w:type="dxa"/>
          </w:tcPr>
          <w:p w:rsidR="00794D21" w:rsidRDefault="00794D21">
            <w:pPr>
              <w:jc w:val="center"/>
              <w:rPr>
                <w:sz w:val="22"/>
              </w:rPr>
            </w:pPr>
          </w:p>
        </w:tc>
      </w:tr>
      <w:tr w:rsidR="00794D21">
        <w:trPr>
          <w:jc w:val="center"/>
        </w:trPr>
        <w:tc>
          <w:tcPr>
            <w:tcW w:w="1096" w:type="dxa"/>
          </w:tcPr>
          <w:p w:rsidR="00794D21" w:rsidRDefault="00794D21">
            <w:pPr>
              <w:jc w:val="center"/>
              <w:rPr>
                <w:sz w:val="22"/>
              </w:rPr>
            </w:pPr>
            <w:r>
              <w:rPr>
                <w:sz w:val="22"/>
              </w:rPr>
              <w:t>Oct.</w:t>
            </w:r>
          </w:p>
        </w:tc>
        <w:tc>
          <w:tcPr>
            <w:tcW w:w="2244" w:type="dxa"/>
          </w:tcPr>
          <w:p w:rsidR="00794D21" w:rsidRDefault="00794D21">
            <w:pPr>
              <w:jc w:val="center"/>
              <w:rPr>
                <w:sz w:val="22"/>
              </w:rPr>
            </w:pPr>
          </w:p>
        </w:tc>
        <w:tc>
          <w:tcPr>
            <w:tcW w:w="1790" w:type="dxa"/>
          </w:tcPr>
          <w:p w:rsidR="00794D21" w:rsidRDefault="00794D21">
            <w:pPr>
              <w:jc w:val="center"/>
              <w:rPr>
                <w:sz w:val="22"/>
              </w:rPr>
            </w:pPr>
          </w:p>
        </w:tc>
        <w:tc>
          <w:tcPr>
            <w:tcW w:w="1790" w:type="dxa"/>
          </w:tcPr>
          <w:p w:rsidR="00794D21" w:rsidRDefault="00794D21">
            <w:pPr>
              <w:jc w:val="center"/>
              <w:rPr>
                <w:sz w:val="22"/>
              </w:rPr>
            </w:pPr>
          </w:p>
        </w:tc>
      </w:tr>
      <w:tr w:rsidR="00794D21">
        <w:trPr>
          <w:jc w:val="center"/>
        </w:trPr>
        <w:tc>
          <w:tcPr>
            <w:tcW w:w="1096" w:type="dxa"/>
          </w:tcPr>
          <w:p w:rsidR="00794D21" w:rsidRDefault="00794D21">
            <w:pPr>
              <w:jc w:val="center"/>
              <w:rPr>
                <w:sz w:val="22"/>
              </w:rPr>
            </w:pPr>
            <w:r>
              <w:rPr>
                <w:sz w:val="22"/>
              </w:rPr>
              <w:t>Nov.</w:t>
            </w:r>
          </w:p>
        </w:tc>
        <w:tc>
          <w:tcPr>
            <w:tcW w:w="2244" w:type="dxa"/>
          </w:tcPr>
          <w:p w:rsidR="00794D21" w:rsidRDefault="00794D21">
            <w:pPr>
              <w:jc w:val="center"/>
              <w:rPr>
                <w:sz w:val="22"/>
              </w:rPr>
            </w:pPr>
          </w:p>
        </w:tc>
        <w:tc>
          <w:tcPr>
            <w:tcW w:w="1790" w:type="dxa"/>
          </w:tcPr>
          <w:p w:rsidR="00794D21" w:rsidRDefault="00794D21">
            <w:pPr>
              <w:jc w:val="center"/>
              <w:rPr>
                <w:sz w:val="22"/>
              </w:rPr>
            </w:pPr>
          </w:p>
        </w:tc>
        <w:tc>
          <w:tcPr>
            <w:tcW w:w="1790" w:type="dxa"/>
          </w:tcPr>
          <w:p w:rsidR="00794D21" w:rsidRDefault="00794D21">
            <w:pPr>
              <w:jc w:val="center"/>
              <w:rPr>
                <w:sz w:val="22"/>
              </w:rPr>
            </w:pPr>
          </w:p>
        </w:tc>
      </w:tr>
      <w:tr w:rsidR="00794D21">
        <w:trPr>
          <w:jc w:val="center"/>
        </w:trPr>
        <w:tc>
          <w:tcPr>
            <w:tcW w:w="1096" w:type="dxa"/>
          </w:tcPr>
          <w:p w:rsidR="00794D21" w:rsidRDefault="00794D21">
            <w:pPr>
              <w:jc w:val="center"/>
              <w:rPr>
                <w:sz w:val="22"/>
              </w:rPr>
            </w:pPr>
            <w:r>
              <w:rPr>
                <w:sz w:val="22"/>
              </w:rPr>
              <w:t>Dec.</w:t>
            </w:r>
          </w:p>
        </w:tc>
        <w:tc>
          <w:tcPr>
            <w:tcW w:w="2244" w:type="dxa"/>
          </w:tcPr>
          <w:p w:rsidR="00794D21" w:rsidRDefault="00794D21">
            <w:pPr>
              <w:jc w:val="center"/>
              <w:rPr>
                <w:sz w:val="22"/>
              </w:rPr>
            </w:pPr>
          </w:p>
        </w:tc>
        <w:tc>
          <w:tcPr>
            <w:tcW w:w="1790" w:type="dxa"/>
          </w:tcPr>
          <w:p w:rsidR="00794D21" w:rsidRDefault="00794D21">
            <w:pPr>
              <w:jc w:val="center"/>
              <w:rPr>
                <w:sz w:val="22"/>
              </w:rPr>
            </w:pPr>
          </w:p>
        </w:tc>
        <w:tc>
          <w:tcPr>
            <w:tcW w:w="1790" w:type="dxa"/>
          </w:tcPr>
          <w:p w:rsidR="00794D21" w:rsidRDefault="00794D21">
            <w:pPr>
              <w:jc w:val="center"/>
              <w:rPr>
                <w:sz w:val="22"/>
              </w:rPr>
            </w:pPr>
          </w:p>
        </w:tc>
      </w:tr>
      <w:tr w:rsidR="00794D21">
        <w:trPr>
          <w:jc w:val="center"/>
        </w:trPr>
        <w:tc>
          <w:tcPr>
            <w:tcW w:w="1096" w:type="dxa"/>
          </w:tcPr>
          <w:p w:rsidR="00794D21" w:rsidRDefault="00794D21">
            <w:pPr>
              <w:jc w:val="center"/>
              <w:rPr>
                <w:sz w:val="22"/>
              </w:rPr>
            </w:pPr>
            <w:r>
              <w:rPr>
                <w:sz w:val="22"/>
              </w:rPr>
              <w:t>Jan.</w:t>
            </w:r>
          </w:p>
        </w:tc>
        <w:tc>
          <w:tcPr>
            <w:tcW w:w="2244" w:type="dxa"/>
          </w:tcPr>
          <w:p w:rsidR="00794D21" w:rsidRDefault="00794D21">
            <w:pPr>
              <w:jc w:val="center"/>
              <w:rPr>
                <w:sz w:val="22"/>
              </w:rPr>
            </w:pPr>
          </w:p>
        </w:tc>
        <w:tc>
          <w:tcPr>
            <w:tcW w:w="1790" w:type="dxa"/>
          </w:tcPr>
          <w:p w:rsidR="00794D21" w:rsidRDefault="00794D21">
            <w:pPr>
              <w:jc w:val="center"/>
              <w:rPr>
                <w:sz w:val="22"/>
              </w:rPr>
            </w:pPr>
          </w:p>
        </w:tc>
        <w:tc>
          <w:tcPr>
            <w:tcW w:w="1790" w:type="dxa"/>
          </w:tcPr>
          <w:p w:rsidR="00794D21" w:rsidRDefault="00794D21">
            <w:pPr>
              <w:jc w:val="center"/>
              <w:rPr>
                <w:sz w:val="22"/>
              </w:rPr>
            </w:pPr>
          </w:p>
        </w:tc>
      </w:tr>
      <w:tr w:rsidR="00794D21">
        <w:trPr>
          <w:jc w:val="center"/>
        </w:trPr>
        <w:tc>
          <w:tcPr>
            <w:tcW w:w="1096" w:type="dxa"/>
          </w:tcPr>
          <w:p w:rsidR="00794D21" w:rsidRDefault="00794D21">
            <w:pPr>
              <w:jc w:val="center"/>
              <w:rPr>
                <w:sz w:val="22"/>
              </w:rPr>
            </w:pPr>
            <w:r>
              <w:rPr>
                <w:sz w:val="22"/>
              </w:rPr>
              <w:t>Feb.</w:t>
            </w:r>
          </w:p>
        </w:tc>
        <w:tc>
          <w:tcPr>
            <w:tcW w:w="2244" w:type="dxa"/>
          </w:tcPr>
          <w:p w:rsidR="00794D21" w:rsidRDefault="00794D21">
            <w:pPr>
              <w:jc w:val="center"/>
              <w:rPr>
                <w:sz w:val="22"/>
              </w:rPr>
            </w:pPr>
          </w:p>
        </w:tc>
        <w:tc>
          <w:tcPr>
            <w:tcW w:w="1790" w:type="dxa"/>
          </w:tcPr>
          <w:p w:rsidR="00794D21" w:rsidRDefault="00794D21">
            <w:pPr>
              <w:jc w:val="center"/>
              <w:rPr>
                <w:sz w:val="22"/>
              </w:rPr>
            </w:pPr>
          </w:p>
        </w:tc>
        <w:tc>
          <w:tcPr>
            <w:tcW w:w="1790" w:type="dxa"/>
          </w:tcPr>
          <w:p w:rsidR="00794D21" w:rsidRDefault="00794D21">
            <w:pPr>
              <w:jc w:val="center"/>
              <w:rPr>
                <w:sz w:val="22"/>
              </w:rPr>
            </w:pPr>
          </w:p>
        </w:tc>
      </w:tr>
      <w:tr w:rsidR="00794D21">
        <w:trPr>
          <w:jc w:val="center"/>
        </w:trPr>
        <w:tc>
          <w:tcPr>
            <w:tcW w:w="1096" w:type="dxa"/>
          </w:tcPr>
          <w:p w:rsidR="00794D21" w:rsidRDefault="00794D21">
            <w:pPr>
              <w:jc w:val="center"/>
              <w:rPr>
                <w:sz w:val="22"/>
              </w:rPr>
            </w:pPr>
            <w:r>
              <w:rPr>
                <w:sz w:val="22"/>
              </w:rPr>
              <w:t>Mar.</w:t>
            </w:r>
          </w:p>
        </w:tc>
        <w:tc>
          <w:tcPr>
            <w:tcW w:w="2244" w:type="dxa"/>
          </w:tcPr>
          <w:p w:rsidR="00794D21" w:rsidRDefault="00794D21">
            <w:pPr>
              <w:jc w:val="center"/>
              <w:rPr>
                <w:sz w:val="22"/>
              </w:rPr>
            </w:pPr>
          </w:p>
        </w:tc>
        <w:tc>
          <w:tcPr>
            <w:tcW w:w="1790" w:type="dxa"/>
          </w:tcPr>
          <w:p w:rsidR="00794D21" w:rsidRDefault="00794D21">
            <w:pPr>
              <w:jc w:val="center"/>
              <w:rPr>
                <w:sz w:val="22"/>
              </w:rPr>
            </w:pPr>
          </w:p>
        </w:tc>
        <w:tc>
          <w:tcPr>
            <w:tcW w:w="1790" w:type="dxa"/>
          </w:tcPr>
          <w:p w:rsidR="00794D21" w:rsidRDefault="00794D21">
            <w:pPr>
              <w:jc w:val="center"/>
              <w:rPr>
                <w:sz w:val="22"/>
              </w:rPr>
            </w:pPr>
          </w:p>
        </w:tc>
      </w:tr>
      <w:tr w:rsidR="00794D21">
        <w:trPr>
          <w:jc w:val="center"/>
        </w:trPr>
        <w:tc>
          <w:tcPr>
            <w:tcW w:w="1096" w:type="dxa"/>
          </w:tcPr>
          <w:p w:rsidR="00794D21" w:rsidRDefault="00794D21">
            <w:pPr>
              <w:jc w:val="center"/>
              <w:rPr>
                <w:sz w:val="22"/>
              </w:rPr>
            </w:pPr>
            <w:r>
              <w:rPr>
                <w:sz w:val="22"/>
              </w:rPr>
              <w:t>Apr.</w:t>
            </w:r>
          </w:p>
        </w:tc>
        <w:tc>
          <w:tcPr>
            <w:tcW w:w="2244" w:type="dxa"/>
          </w:tcPr>
          <w:p w:rsidR="00794D21" w:rsidRDefault="00794D21">
            <w:pPr>
              <w:jc w:val="center"/>
              <w:rPr>
                <w:sz w:val="22"/>
              </w:rPr>
            </w:pPr>
          </w:p>
        </w:tc>
        <w:tc>
          <w:tcPr>
            <w:tcW w:w="1790" w:type="dxa"/>
          </w:tcPr>
          <w:p w:rsidR="00794D21" w:rsidRDefault="00794D21">
            <w:pPr>
              <w:jc w:val="center"/>
              <w:rPr>
                <w:sz w:val="22"/>
              </w:rPr>
            </w:pPr>
          </w:p>
        </w:tc>
        <w:tc>
          <w:tcPr>
            <w:tcW w:w="1790" w:type="dxa"/>
          </w:tcPr>
          <w:p w:rsidR="00794D21" w:rsidRDefault="00794D21">
            <w:pPr>
              <w:jc w:val="center"/>
              <w:rPr>
                <w:sz w:val="22"/>
              </w:rPr>
            </w:pPr>
          </w:p>
        </w:tc>
      </w:tr>
      <w:tr w:rsidR="00794D21">
        <w:trPr>
          <w:jc w:val="center"/>
        </w:trPr>
        <w:tc>
          <w:tcPr>
            <w:tcW w:w="1096" w:type="dxa"/>
          </w:tcPr>
          <w:p w:rsidR="00794D21" w:rsidRDefault="00794D21">
            <w:pPr>
              <w:jc w:val="center"/>
              <w:rPr>
                <w:sz w:val="22"/>
              </w:rPr>
            </w:pPr>
            <w:r>
              <w:rPr>
                <w:sz w:val="22"/>
              </w:rPr>
              <w:t>May</w:t>
            </w:r>
          </w:p>
        </w:tc>
        <w:tc>
          <w:tcPr>
            <w:tcW w:w="2244" w:type="dxa"/>
          </w:tcPr>
          <w:p w:rsidR="00794D21" w:rsidRDefault="00794D21">
            <w:pPr>
              <w:jc w:val="center"/>
              <w:rPr>
                <w:sz w:val="22"/>
              </w:rPr>
            </w:pPr>
          </w:p>
        </w:tc>
        <w:tc>
          <w:tcPr>
            <w:tcW w:w="1790" w:type="dxa"/>
          </w:tcPr>
          <w:p w:rsidR="00794D21" w:rsidRDefault="00794D21">
            <w:pPr>
              <w:jc w:val="center"/>
              <w:rPr>
                <w:sz w:val="22"/>
              </w:rPr>
            </w:pPr>
          </w:p>
        </w:tc>
        <w:tc>
          <w:tcPr>
            <w:tcW w:w="1790" w:type="dxa"/>
          </w:tcPr>
          <w:p w:rsidR="00794D21" w:rsidRDefault="00794D21">
            <w:pPr>
              <w:jc w:val="center"/>
              <w:rPr>
                <w:sz w:val="22"/>
              </w:rPr>
            </w:pPr>
          </w:p>
        </w:tc>
      </w:tr>
    </w:tbl>
    <w:p w:rsidR="00E924CA" w:rsidRDefault="00E924CA">
      <w:pPr>
        <w:tabs>
          <w:tab w:val="left" w:pos="0"/>
          <w:tab w:val="left" w:pos="576"/>
        </w:tabs>
        <w:ind w:left="900" w:hanging="360"/>
        <w:jc w:val="both"/>
        <w:rPr>
          <w:sz w:val="22"/>
        </w:rPr>
      </w:pPr>
    </w:p>
    <w:p w:rsidR="00E924CA" w:rsidRDefault="00E924CA">
      <w:pPr>
        <w:tabs>
          <w:tab w:val="left" w:pos="0"/>
          <w:tab w:val="left" w:pos="576"/>
        </w:tabs>
        <w:ind w:left="900" w:hanging="360"/>
        <w:jc w:val="both"/>
        <w:rPr>
          <w:sz w:val="22"/>
        </w:rPr>
      </w:pPr>
      <w:r>
        <w:rPr>
          <w:sz w:val="22"/>
        </w:rPr>
        <w:tab/>
      </w:r>
      <w:r>
        <w:rPr>
          <w:sz w:val="22"/>
        </w:rPr>
        <w:tab/>
        <w:t>The consumption factors established in advance of each Winter Period shall be based on the forecast number of customers by class.  These factors shall be trued-up at the end of the Winter Period for which the factors apply in order to reflect the actual average number of customers by class.</w:t>
      </w:r>
    </w:p>
    <w:p w:rsidR="00E924CA" w:rsidRDefault="00E924CA">
      <w:pPr>
        <w:tabs>
          <w:tab w:val="left" w:pos="0"/>
          <w:tab w:val="left" w:pos="576"/>
        </w:tabs>
        <w:ind w:left="900" w:hanging="360"/>
        <w:jc w:val="both"/>
        <w:rPr>
          <w:sz w:val="22"/>
        </w:rPr>
      </w:pPr>
    </w:p>
    <w:p w:rsidR="00E924CA" w:rsidRDefault="00E924CA">
      <w:pPr>
        <w:numPr>
          <w:ilvl w:val="0"/>
          <w:numId w:val="6"/>
        </w:numPr>
        <w:tabs>
          <w:tab w:val="left" w:pos="0"/>
          <w:tab w:val="left" w:pos="576"/>
        </w:tabs>
        <w:jc w:val="both"/>
        <w:rPr>
          <w:sz w:val="22"/>
        </w:rPr>
      </w:pPr>
      <w:r>
        <w:rPr>
          <w:b/>
          <w:i/>
          <w:sz w:val="22"/>
          <w:u w:val="single"/>
        </w:rPr>
        <w:t>Margin Revenue Factor</w:t>
      </w:r>
      <w:r>
        <w:rPr>
          <w:b/>
          <w:sz w:val="22"/>
        </w:rPr>
        <w:t xml:space="preserve"> </w:t>
      </w:r>
      <w:r>
        <w:rPr>
          <w:sz w:val="22"/>
        </w:rPr>
        <w:noBreakHyphen/>
        <w:t xml:space="preserve"> the weighted average block rate as quoted in the individual service classes to which </w:t>
      </w:r>
    </w:p>
    <w:p w:rsidR="00E924CA" w:rsidRDefault="00E924CA">
      <w:pPr>
        <w:tabs>
          <w:tab w:val="left" w:pos="0"/>
          <w:tab w:val="left" w:pos="576"/>
        </w:tabs>
        <w:ind w:left="900"/>
        <w:jc w:val="both"/>
        <w:rPr>
          <w:sz w:val="22"/>
        </w:rPr>
      </w:pPr>
      <w:proofErr w:type="gramStart"/>
      <w:r>
        <w:rPr>
          <w:sz w:val="22"/>
        </w:rPr>
        <w:t>this</w:t>
      </w:r>
      <w:proofErr w:type="gramEnd"/>
      <w:r>
        <w:rPr>
          <w:sz w:val="22"/>
        </w:rPr>
        <w:t xml:space="preserve"> clause applies net of any adjustment from applicable Riders, including taxes. The weighted average shall be determined by multiplying the marginal revenue component of the rate of each service class to which this clause applies by each class's percentage of total consumption of all the classes to which this clause applies for the winter period and summing this result for all the classes to which this clause applies.  The Margin Revenue Factors shall be </w:t>
      </w:r>
      <w:proofErr w:type="spellStart"/>
      <w:r>
        <w:rPr>
          <w:sz w:val="22"/>
        </w:rPr>
        <w:t>redetermined</w:t>
      </w:r>
      <w:proofErr w:type="spellEnd"/>
      <w:r>
        <w:rPr>
          <w:sz w:val="22"/>
        </w:rPr>
        <w:t xml:space="preserve"> each time new base rates are put into effect.  The Margin Revenue Factor for Residential Heat Customers is </w:t>
      </w:r>
      <w:r w:rsidR="006D348B" w:rsidRPr="009A6DAF">
        <w:rPr>
          <w:sz w:val="22"/>
        </w:rPr>
        <w:t>$0.</w:t>
      </w:r>
      <w:r w:rsidR="00C93F38" w:rsidRPr="009A6DAF">
        <w:rPr>
          <w:sz w:val="22"/>
        </w:rPr>
        <w:t>3</w:t>
      </w:r>
      <w:r w:rsidR="00DF0006" w:rsidRPr="009A6DAF">
        <w:rPr>
          <w:sz w:val="22"/>
        </w:rPr>
        <w:t>163</w:t>
      </w:r>
      <w:r>
        <w:rPr>
          <w:sz w:val="22"/>
        </w:rPr>
        <w:t xml:space="preserve">.  The Margin Revenue Factor for </w:t>
      </w:r>
      <w:r w:rsidR="009F1BE2">
        <w:rPr>
          <w:sz w:val="22"/>
        </w:rPr>
        <w:t>GS</w:t>
      </w:r>
      <w:r w:rsidR="00794D21">
        <w:rPr>
          <w:sz w:val="22"/>
        </w:rPr>
        <w:t>S</w:t>
      </w:r>
      <w:r>
        <w:rPr>
          <w:sz w:val="22"/>
        </w:rPr>
        <w:t xml:space="preserve"> </w:t>
      </w:r>
      <w:r w:rsidR="00794D21">
        <w:rPr>
          <w:sz w:val="22"/>
        </w:rPr>
        <w:t xml:space="preserve">customers is </w:t>
      </w:r>
      <w:r w:rsidR="00794D21" w:rsidRPr="009A6DAF">
        <w:rPr>
          <w:sz w:val="22"/>
        </w:rPr>
        <w:t>$0.2</w:t>
      </w:r>
      <w:r w:rsidR="00DF0006" w:rsidRPr="009A6DAF">
        <w:rPr>
          <w:sz w:val="22"/>
        </w:rPr>
        <w:t>778</w:t>
      </w:r>
      <w:r w:rsidR="00794D21">
        <w:rPr>
          <w:sz w:val="22"/>
        </w:rPr>
        <w:t>.  The Margin Revenu</w:t>
      </w:r>
      <w:r w:rsidR="00B70BDE">
        <w:rPr>
          <w:sz w:val="22"/>
        </w:rPr>
        <w:t xml:space="preserve">e Factor for GSL customers is </w:t>
      </w:r>
      <w:r w:rsidR="00B70BDE" w:rsidRPr="009A6DAF">
        <w:rPr>
          <w:sz w:val="22"/>
        </w:rPr>
        <w:t>$0</w:t>
      </w:r>
      <w:r w:rsidR="00794D21" w:rsidRPr="009A6DAF">
        <w:rPr>
          <w:sz w:val="22"/>
        </w:rPr>
        <w:t>.</w:t>
      </w:r>
      <w:r w:rsidR="00B70BDE" w:rsidRPr="009A6DAF">
        <w:rPr>
          <w:sz w:val="22"/>
        </w:rPr>
        <w:t>2</w:t>
      </w:r>
      <w:r w:rsidR="00DF0006" w:rsidRPr="009A6DAF">
        <w:rPr>
          <w:sz w:val="22"/>
        </w:rPr>
        <w:t>179</w:t>
      </w:r>
      <w:r w:rsidR="00794D21">
        <w:rPr>
          <w:sz w:val="22"/>
        </w:rPr>
        <w:t xml:space="preserve">.  </w:t>
      </w:r>
    </w:p>
    <w:p w:rsidR="00E924CA" w:rsidRDefault="00E924CA">
      <w:pPr>
        <w:tabs>
          <w:tab w:val="left" w:pos="0"/>
          <w:tab w:val="left" w:pos="576"/>
        </w:tabs>
        <w:ind w:left="540"/>
        <w:jc w:val="both"/>
        <w:rPr>
          <w:sz w:val="22"/>
        </w:rPr>
      </w:pPr>
    </w:p>
    <w:p w:rsidR="00E924CA" w:rsidRDefault="00E924CA">
      <w:pPr>
        <w:numPr>
          <w:ilvl w:val="0"/>
          <w:numId w:val="6"/>
        </w:numPr>
        <w:tabs>
          <w:tab w:val="left" w:pos="0"/>
          <w:tab w:val="left" w:pos="576"/>
        </w:tabs>
        <w:jc w:val="both"/>
        <w:rPr>
          <w:sz w:val="22"/>
        </w:rPr>
      </w:pPr>
      <w:r>
        <w:rPr>
          <w:b/>
          <w:i/>
          <w:sz w:val="22"/>
          <w:u w:val="single"/>
        </w:rPr>
        <w:t>Annual Period</w:t>
      </w:r>
      <w:r>
        <w:rPr>
          <w:b/>
          <w:i/>
          <w:sz w:val="22"/>
        </w:rPr>
        <w:t xml:space="preserve"> </w:t>
      </w:r>
      <w:r>
        <w:rPr>
          <w:sz w:val="22"/>
        </w:rPr>
        <w:noBreakHyphen/>
        <w:t xml:space="preserve"> shall be the 12 consecutive months from October 1 of one calendar year through September 30 of the following calendar year.</w:t>
      </w:r>
    </w:p>
    <w:p w:rsidR="00E924CA" w:rsidRDefault="00E924CA">
      <w:pPr>
        <w:numPr>
          <w:ilvl w:val="12"/>
          <w:numId w:val="0"/>
        </w:numPr>
        <w:tabs>
          <w:tab w:val="left" w:pos="0"/>
          <w:tab w:val="left" w:pos="576"/>
        </w:tabs>
        <w:ind w:left="900" w:hanging="360"/>
        <w:jc w:val="both"/>
        <w:rPr>
          <w:sz w:val="22"/>
        </w:rPr>
      </w:pPr>
    </w:p>
    <w:p w:rsidR="00E924CA" w:rsidRDefault="00E924CA">
      <w:pPr>
        <w:numPr>
          <w:ilvl w:val="0"/>
          <w:numId w:val="6"/>
        </w:numPr>
        <w:tabs>
          <w:tab w:val="left" w:pos="0"/>
          <w:tab w:val="left" w:pos="576"/>
        </w:tabs>
        <w:rPr>
          <w:sz w:val="22"/>
        </w:rPr>
        <w:sectPr w:rsidR="00E924CA" w:rsidSect="008E35DC">
          <w:headerReference w:type="default" r:id="rId235"/>
          <w:footerReference w:type="default" r:id="rId236"/>
          <w:type w:val="continuous"/>
          <w:pgSz w:w="12240" w:h="15840" w:code="1"/>
          <w:pgMar w:top="576" w:right="576" w:bottom="576" w:left="864" w:header="432" w:footer="432" w:gutter="0"/>
          <w:paperSrc w:first="2" w:other="2"/>
          <w:cols w:space="720"/>
          <w:noEndnote/>
        </w:sectPr>
      </w:pPr>
      <w:r>
        <w:rPr>
          <w:b/>
          <w:i/>
          <w:sz w:val="22"/>
          <w:u w:val="single"/>
        </w:rPr>
        <w:t>Average 13 Month Common Equity Balance</w:t>
      </w:r>
      <w:r>
        <w:rPr>
          <w:b/>
          <w:i/>
          <w:sz w:val="22"/>
        </w:rPr>
        <w:t xml:space="preserve"> </w:t>
      </w:r>
      <w:r>
        <w:rPr>
          <w:sz w:val="22"/>
        </w:rPr>
        <w:noBreakHyphen/>
        <w:t xml:space="preserve"> shall be the common equity balance at the beginning of the Annual Period (i.e., October 1) and the month ending balances for each of the twelve months in the Annual Period divided by thirteen (13).</w:t>
      </w:r>
    </w:p>
    <w:p w:rsidR="00E924CA" w:rsidRDefault="00E924CA">
      <w:pPr>
        <w:tabs>
          <w:tab w:val="left" w:pos="0"/>
          <w:tab w:val="left" w:pos="576"/>
          <w:tab w:val="left" w:pos="1152"/>
        </w:tabs>
        <w:ind w:left="540"/>
        <w:jc w:val="both"/>
        <w:rPr>
          <w:sz w:val="22"/>
        </w:rPr>
      </w:pPr>
    </w:p>
    <w:p w:rsidR="00E924CA" w:rsidRDefault="00E924CA">
      <w:pPr>
        <w:numPr>
          <w:ilvl w:val="0"/>
          <w:numId w:val="6"/>
        </w:numPr>
        <w:tabs>
          <w:tab w:val="left" w:pos="0"/>
          <w:tab w:val="left" w:pos="576"/>
        </w:tabs>
        <w:rPr>
          <w:sz w:val="22"/>
        </w:rPr>
        <w:sectPr w:rsidR="00E924CA" w:rsidSect="008E35DC">
          <w:headerReference w:type="default" r:id="rId237"/>
          <w:footerReference w:type="default" r:id="rId238"/>
          <w:type w:val="continuous"/>
          <w:pgSz w:w="12240" w:h="15840" w:code="1"/>
          <w:pgMar w:top="576" w:right="576" w:bottom="576" w:left="864" w:header="432" w:footer="432" w:gutter="0"/>
          <w:paperSrc w:first="2" w:other="2"/>
          <w:cols w:space="720"/>
          <w:noEndnote/>
        </w:sectPr>
      </w:pPr>
    </w:p>
    <w:p w:rsidR="00E924CA" w:rsidRDefault="00E924CA">
      <w:pPr>
        <w:tabs>
          <w:tab w:val="left" w:pos="0"/>
          <w:tab w:val="left" w:pos="576"/>
        </w:tabs>
        <w:jc w:val="both"/>
        <w:rPr>
          <w:sz w:val="22"/>
        </w:rPr>
      </w:pPr>
    </w:p>
    <w:p w:rsidR="00E924CA" w:rsidRDefault="00E924CA">
      <w:pPr>
        <w:tabs>
          <w:tab w:val="left" w:pos="0"/>
          <w:tab w:val="left" w:pos="576"/>
          <w:tab w:val="left" w:pos="1152"/>
        </w:tabs>
        <w:ind w:left="540"/>
        <w:jc w:val="both"/>
        <w:rPr>
          <w:sz w:val="22"/>
        </w:rPr>
      </w:pPr>
    </w:p>
    <w:p w:rsidR="00E924CA" w:rsidRDefault="00E924CA">
      <w:pPr>
        <w:pStyle w:val="Heading3"/>
        <w:tabs>
          <w:tab w:val="left" w:pos="540"/>
        </w:tabs>
      </w:pPr>
      <w:r>
        <w:rPr>
          <w:u w:val="none"/>
        </w:rPr>
        <w:t>II.</w:t>
      </w:r>
      <w:r>
        <w:rPr>
          <w:u w:val="none"/>
        </w:rPr>
        <w:tab/>
      </w:r>
      <w:r>
        <w:t>DETERMINATION OF THE WEATHER NORMALIZATION RATE</w:t>
      </w:r>
    </w:p>
    <w:p w:rsidR="00E924CA" w:rsidRDefault="00E924CA">
      <w:pPr>
        <w:tabs>
          <w:tab w:val="left" w:pos="1260"/>
        </w:tabs>
        <w:ind w:left="540"/>
        <w:jc w:val="both"/>
        <w:rPr>
          <w:sz w:val="22"/>
        </w:rPr>
      </w:pPr>
    </w:p>
    <w:p w:rsidR="00E924CA" w:rsidRDefault="00E924CA">
      <w:pPr>
        <w:tabs>
          <w:tab w:val="left" w:pos="1260"/>
        </w:tabs>
        <w:ind w:left="540"/>
        <w:jc w:val="both"/>
        <w:rPr>
          <w:sz w:val="22"/>
        </w:rPr>
      </w:pPr>
      <w:r>
        <w:rPr>
          <w:sz w:val="22"/>
        </w:rPr>
        <w:tab/>
        <w:t>At the end of the Winter Period during the Annual Period, a calculation shall be made that determines for all months of the Winter Period the level by which margin revenues differed from what</w:t>
      </w:r>
      <w:r>
        <w:t xml:space="preserve"> </w:t>
      </w:r>
      <w:r>
        <w:rPr>
          <w:sz w:val="22"/>
        </w:rPr>
        <w:t>would have resulted if normal weather (as determined by reference to the Degree Day Dead Band) occurred.</w:t>
      </w:r>
    </w:p>
    <w:p w:rsidR="00E924CA" w:rsidRDefault="00E924CA">
      <w:pPr>
        <w:tabs>
          <w:tab w:val="left" w:pos="1260"/>
        </w:tabs>
        <w:ind w:left="540"/>
        <w:jc w:val="both"/>
        <w:rPr>
          <w:sz w:val="22"/>
        </w:rPr>
      </w:pPr>
    </w:p>
    <w:p w:rsidR="00E924CA" w:rsidRDefault="00E924CA">
      <w:pPr>
        <w:tabs>
          <w:tab w:val="left" w:pos="1260"/>
          <w:tab w:val="left" w:pos="1872"/>
          <w:tab w:val="left" w:pos="5328"/>
        </w:tabs>
        <w:ind w:left="540"/>
        <w:jc w:val="both"/>
        <w:rPr>
          <w:sz w:val="22"/>
        </w:rPr>
      </w:pPr>
      <w:r>
        <w:rPr>
          <w:sz w:val="22"/>
        </w:rPr>
        <w:tab/>
        <w:t>This calculation is made by multiplying the monthly Degree Day Consumption Factor by the difference between Normal Calendar Month Degree Days as adjusted for the Degree Day Dead Band, and Actual Calendar Month Degree Days and, in turn, multiplying the result by the Margin Revenue Factor.  To the extent the Actual Calendar Month Degree Days exceeds Normal Calendar Month Degree Days as adjusted for the Degree Day Dead Band, an excess of margin revenues exist.  To the extent Actual Calendar Month Degree Days were less than Normal Calendar Month Degree Days as adjusted for the Degree Day Dead Band, a deficiency of marginal revenue exists.  The sum of the monthly calculations represents the total revenue excess or deficiency for the Winter Period.  If, at the end of the Winter Period of the Annual Period, the degree day variation from normal weather is less than the Degree Day Dead Band, the weather normalization clause will not be in effect.</w:t>
      </w:r>
    </w:p>
    <w:p w:rsidR="00E924CA" w:rsidRDefault="00E924CA">
      <w:pPr>
        <w:tabs>
          <w:tab w:val="left" w:pos="1260"/>
          <w:tab w:val="left" w:pos="1872"/>
          <w:tab w:val="left" w:pos="5328"/>
        </w:tabs>
        <w:ind w:left="540"/>
        <w:jc w:val="both"/>
        <w:rPr>
          <w:sz w:val="22"/>
        </w:rPr>
      </w:pPr>
    </w:p>
    <w:p w:rsidR="00E924CA" w:rsidRDefault="00E924CA">
      <w:pPr>
        <w:tabs>
          <w:tab w:val="left" w:pos="1260"/>
        </w:tabs>
        <w:ind w:left="540"/>
        <w:jc w:val="both"/>
        <w:rPr>
          <w:sz w:val="22"/>
        </w:rPr>
      </w:pPr>
      <w:r>
        <w:rPr>
          <w:sz w:val="22"/>
        </w:rPr>
        <w:tab/>
        <w:t>In addition, the WNC shall not operate to permit the Company to recover any portion of a margin revenue deficiency that will cause the Company to earn in excess of its allowed rate of return on common equity of 1</w:t>
      </w:r>
      <w:r w:rsidR="002C0116">
        <w:rPr>
          <w:sz w:val="22"/>
        </w:rPr>
        <w:t>0.3</w:t>
      </w:r>
      <w:r>
        <w:rPr>
          <w:sz w:val="22"/>
        </w:rPr>
        <w:t>% for the Annual Period; any portion which is not recovered shall not be deferred.  For purposes of this section, the Company's rate of return on common equity shall be calculated by dividing the Company's regulated jurisdictional net income for the Annual Period by the Company's average 13 month common equity balance for such Annual Period, all as reflected in the Company's monthly reports to the Board of Public Utilities.  The Company's regulated jurisdictional net income shall be calculated by subtracting from total net income (1) margins retained by the Company from non-firm sales and transportation services, net of associated taxes, (2) net income derived from unregulated activities by New Jersey Natural Gas Company and (3) margins retained from the FRM Program, net of associated taxes.  The Company's average thirteen month common equity balance for any Annual Period shall be the Company's average total common equity less the Company's average common equity investment in unregulated subsidiaries.</w:t>
      </w:r>
    </w:p>
    <w:p w:rsidR="00E924CA" w:rsidRDefault="00E924CA">
      <w:pPr>
        <w:tabs>
          <w:tab w:val="left" w:pos="1260"/>
        </w:tabs>
        <w:ind w:left="540"/>
        <w:jc w:val="both"/>
        <w:rPr>
          <w:sz w:val="22"/>
        </w:rPr>
      </w:pPr>
    </w:p>
    <w:p w:rsidR="00E924CA" w:rsidRPr="00733059" w:rsidRDefault="00E924CA" w:rsidP="00733059">
      <w:pPr>
        <w:tabs>
          <w:tab w:val="left" w:pos="1260"/>
          <w:tab w:val="left" w:pos="1872"/>
          <w:tab w:val="left" w:pos="5328"/>
        </w:tabs>
        <w:ind w:left="540"/>
        <w:jc w:val="both"/>
        <w:rPr>
          <w:sz w:val="22"/>
          <w:szCs w:val="22"/>
        </w:rPr>
      </w:pPr>
      <w:r>
        <w:rPr>
          <w:sz w:val="22"/>
        </w:rPr>
        <w:tab/>
      </w:r>
      <w:r w:rsidRPr="00733059">
        <w:rPr>
          <w:sz w:val="22"/>
          <w:szCs w:val="22"/>
        </w:rPr>
        <w:t>The total WNC balance at September 30 of the Annual Period shall be divided by the estimated applicable sales from the classes subject to this clause for the Annual Period over which this rate will be in effect, multiplied by a factor to adjust for increases in taxes and assessments.  The product of this calculation shall be the Weather Normalization Rate.  However, the Weather Normalization Rate will at no time exceed three (3%) percent of the then applicable Residential Service tail block rate.  To the extent that the effect of this rate cap precludes the Company from fully recovering the WNC balance for the Annual Period, the unrecovered balance will be added to the WNC balance used to calculate the weather normalization rate for the next Winter Period.  The Weather Normalization Rate, so calculated, will be in effect for the immediately following Annual Period.</w:t>
      </w:r>
    </w:p>
    <w:p w:rsidR="00E924CA" w:rsidRDefault="00E924CA">
      <w:pPr>
        <w:pStyle w:val="BodyTextIndent3"/>
        <w:sectPr w:rsidR="00E924CA" w:rsidSect="008E35DC">
          <w:headerReference w:type="default" r:id="rId239"/>
          <w:footerReference w:type="default" r:id="rId240"/>
          <w:pgSz w:w="12240" w:h="15840" w:code="1"/>
          <w:pgMar w:top="576" w:right="576" w:bottom="576" w:left="864" w:header="432" w:footer="432" w:gutter="0"/>
          <w:paperSrc w:first="2" w:other="2"/>
          <w:cols w:space="720"/>
          <w:noEndnote/>
        </w:sectPr>
      </w:pPr>
    </w:p>
    <w:p w:rsidR="00E924CA" w:rsidRDefault="00E924CA">
      <w:pPr>
        <w:pStyle w:val="Heading3"/>
        <w:tabs>
          <w:tab w:val="left" w:pos="540"/>
        </w:tabs>
        <w:rPr>
          <w:sz w:val="20"/>
        </w:rPr>
      </w:pPr>
      <w:r>
        <w:rPr>
          <w:sz w:val="20"/>
          <w:u w:val="none"/>
        </w:rPr>
        <w:lastRenderedPageBreak/>
        <w:t>III.</w:t>
      </w:r>
      <w:r>
        <w:rPr>
          <w:sz w:val="20"/>
          <w:u w:val="none"/>
        </w:rPr>
        <w:tab/>
      </w:r>
      <w:r>
        <w:rPr>
          <w:sz w:val="20"/>
        </w:rPr>
        <w:t>TRACKING THE OPERATION OF THE WEATHER NORMALIZATION CLAUSE</w:t>
      </w:r>
    </w:p>
    <w:p w:rsidR="00E924CA" w:rsidRDefault="00E924CA">
      <w:pPr>
        <w:tabs>
          <w:tab w:val="left" w:pos="1260"/>
        </w:tabs>
        <w:ind w:left="540"/>
        <w:rPr>
          <w:sz w:val="20"/>
        </w:rPr>
      </w:pPr>
    </w:p>
    <w:p w:rsidR="00E924CA" w:rsidRDefault="00E924CA">
      <w:pPr>
        <w:pStyle w:val="BodyTextIndent3"/>
        <w:tabs>
          <w:tab w:val="clear" w:pos="1080"/>
        </w:tabs>
        <w:rPr>
          <w:sz w:val="20"/>
        </w:rPr>
      </w:pPr>
      <w:r>
        <w:rPr>
          <w:sz w:val="20"/>
        </w:rPr>
        <w:t>The revenues billed, or credits applied, net of taxes and assessments, through the application of the Weather Normalization Rate shall be accumulated for each month of the Winter Period when this rate is in effect and applied against the margin revenue excess or deficiency from the immediately preceding Winter Period and any cumulative balances remaining from prior Winter Periods.</w:t>
      </w:r>
    </w:p>
    <w:p w:rsidR="00E924CA" w:rsidRDefault="00E924CA">
      <w:pPr>
        <w:pStyle w:val="BodyTextIndent3"/>
        <w:tabs>
          <w:tab w:val="clear" w:pos="1080"/>
        </w:tabs>
        <w:rPr>
          <w:sz w:val="20"/>
        </w:rPr>
      </w:pPr>
    </w:p>
    <w:p w:rsidR="00E924CA" w:rsidRDefault="00E924CA">
      <w:pPr>
        <w:pStyle w:val="BodyTextIndent3"/>
        <w:rPr>
          <w:sz w:val="20"/>
        </w:rPr>
      </w:pPr>
      <w:r>
        <w:rPr>
          <w:sz w:val="20"/>
        </w:rPr>
        <w:t>In accordance with P.L. 1997, c. 162, as amended by P.L. 2006, c. 44, the charges applicable under this Rider include provision for the New Jersey Sales and Use Tax (“SUT”) and when billed to customers exempt from this tax, as set forth in Rider “B”, shall be reduced by the amount of such tax included therein.</w:t>
      </w:r>
    </w:p>
    <w:p w:rsidR="00E924CA" w:rsidRDefault="00E924CA">
      <w:pPr>
        <w:tabs>
          <w:tab w:val="left" w:pos="1260"/>
        </w:tabs>
        <w:ind w:left="540"/>
        <w:jc w:val="both"/>
        <w:rPr>
          <w:sz w:val="20"/>
        </w:rPr>
      </w:pPr>
    </w:p>
    <w:p w:rsidR="00E924CA" w:rsidRDefault="00E924CA">
      <w:pPr>
        <w:tabs>
          <w:tab w:val="left" w:pos="1260"/>
        </w:tabs>
        <w:ind w:left="540"/>
        <w:jc w:val="both"/>
        <w:rPr>
          <w:sz w:val="20"/>
        </w:rPr>
      </w:pPr>
      <w:r>
        <w:rPr>
          <w:sz w:val="20"/>
        </w:rPr>
        <w:t xml:space="preserve">The annual filing for the adjustment to the weather normalization rate shall be concurrent with the annual filing for the Societal Benefits Charge (“SBC”).  The WNC factor shall be </w:t>
      </w:r>
      <w:proofErr w:type="gramStart"/>
      <w:r>
        <w:rPr>
          <w:sz w:val="20"/>
        </w:rPr>
        <w:t>credited/collected</w:t>
      </w:r>
      <w:proofErr w:type="gramEnd"/>
      <w:r>
        <w:rPr>
          <w:sz w:val="20"/>
        </w:rPr>
        <w:t xml:space="preserve"> on a basis within the Delivery Charge for all service classifications to which Rider “</w:t>
      </w:r>
      <w:r w:rsidR="00E432AB">
        <w:rPr>
          <w:sz w:val="20"/>
        </w:rPr>
        <w:t>D</w:t>
      </w:r>
      <w:r>
        <w:rPr>
          <w:sz w:val="20"/>
        </w:rPr>
        <w:t>” applies.</w:t>
      </w:r>
    </w:p>
    <w:tbl>
      <w:tblPr>
        <w:tblW w:w="0" w:type="auto"/>
        <w:tblInd w:w="2538" w:type="dxa"/>
        <w:tblLayout w:type="fixed"/>
        <w:tblLook w:val="0000"/>
      </w:tblPr>
      <w:tblGrid>
        <w:gridCol w:w="5130"/>
      </w:tblGrid>
      <w:tr w:rsidR="00E924CA">
        <w:tc>
          <w:tcPr>
            <w:tcW w:w="5130" w:type="dxa"/>
          </w:tcPr>
          <w:p w:rsidR="00E924CA" w:rsidRDefault="00E924CA">
            <w:pPr>
              <w:tabs>
                <w:tab w:val="left" w:pos="1260"/>
              </w:tabs>
              <w:ind w:left="540"/>
              <w:rPr>
                <w:sz w:val="20"/>
              </w:rPr>
            </w:pPr>
            <w:r>
              <w:rPr>
                <w:sz w:val="20"/>
              </w:rPr>
              <w:t>Applicable to Gas Used</w:t>
            </w:r>
          </w:p>
        </w:tc>
      </w:tr>
      <w:tr w:rsidR="00E924CA">
        <w:tc>
          <w:tcPr>
            <w:tcW w:w="5130" w:type="dxa"/>
          </w:tcPr>
          <w:p w:rsidR="00E924CA" w:rsidRDefault="00E924CA">
            <w:pPr>
              <w:tabs>
                <w:tab w:val="left" w:pos="1260"/>
              </w:tabs>
              <w:ind w:left="540"/>
              <w:rPr>
                <w:sz w:val="20"/>
              </w:rPr>
            </w:pPr>
            <w:r>
              <w:rPr>
                <w:sz w:val="20"/>
              </w:rPr>
              <w:t>Under Service Classifications</w:t>
            </w:r>
          </w:p>
        </w:tc>
      </w:tr>
      <w:tr w:rsidR="00E924CA">
        <w:tc>
          <w:tcPr>
            <w:tcW w:w="5130" w:type="dxa"/>
          </w:tcPr>
          <w:p w:rsidR="00E924CA" w:rsidRDefault="00E924CA">
            <w:pPr>
              <w:tabs>
                <w:tab w:val="left" w:pos="1260"/>
              </w:tabs>
              <w:ind w:left="540"/>
              <w:rPr>
                <w:sz w:val="20"/>
              </w:rPr>
            </w:pPr>
            <w:r>
              <w:rPr>
                <w:sz w:val="20"/>
              </w:rPr>
              <w:t>RS</w:t>
            </w:r>
            <w:r w:rsidR="00794D21">
              <w:rPr>
                <w:sz w:val="20"/>
              </w:rPr>
              <w:t xml:space="preserve"> </w:t>
            </w:r>
            <w:r w:rsidR="00733059">
              <w:rPr>
                <w:sz w:val="20"/>
              </w:rPr>
              <w:t>Heating</w:t>
            </w:r>
            <w:r>
              <w:rPr>
                <w:sz w:val="20"/>
              </w:rPr>
              <w:t xml:space="preserve">, </w:t>
            </w:r>
            <w:r w:rsidR="009F1BE2">
              <w:rPr>
                <w:sz w:val="20"/>
              </w:rPr>
              <w:t>GSS</w:t>
            </w:r>
            <w:r>
              <w:rPr>
                <w:sz w:val="20"/>
              </w:rPr>
              <w:t xml:space="preserve">, </w:t>
            </w:r>
            <w:r w:rsidR="009F1BE2">
              <w:rPr>
                <w:sz w:val="20"/>
              </w:rPr>
              <w:t>GSL</w:t>
            </w:r>
            <w:r w:rsidR="00E432AB">
              <w:rPr>
                <w:sz w:val="20"/>
              </w:rPr>
              <w:t xml:space="preserve"> and</w:t>
            </w:r>
            <w:r>
              <w:rPr>
                <w:sz w:val="20"/>
              </w:rPr>
              <w:t xml:space="preserve"> ED</w:t>
            </w:r>
          </w:p>
        </w:tc>
      </w:tr>
    </w:tbl>
    <w:p w:rsidR="00E924CA" w:rsidRDefault="00E924CA">
      <w:pPr>
        <w:tabs>
          <w:tab w:val="left" w:pos="1260"/>
          <w:tab w:val="left" w:pos="5328"/>
        </w:tabs>
        <w:ind w:left="540"/>
        <w:rPr>
          <w:sz w:val="20"/>
        </w:rPr>
      </w:pPr>
    </w:p>
    <w:tbl>
      <w:tblPr>
        <w:tblW w:w="0" w:type="auto"/>
        <w:tblInd w:w="2538" w:type="dxa"/>
        <w:tblLayout w:type="fixed"/>
        <w:tblLook w:val="0000"/>
      </w:tblPr>
      <w:tblGrid>
        <w:gridCol w:w="5130"/>
      </w:tblGrid>
      <w:tr w:rsidR="00E924CA">
        <w:tc>
          <w:tcPr>
            <w:tcW w:w="5130" w:type="dxa"/>
          </w:tcPr>
          <w:p w:rsidR="00E924CA" w:rsidRDefault="00E924CA">
            <w:pPr>
              <w:tabs>
                <w:tab w:val="left" w:pos="1260"/>
              </w:tabs>
              <w:ind w:left="540"/>
              <w:rPr>
                <w:sz w:val="20"/>
              </w:rPr>
            </w:pPr>
            <w:r>
              <w:rPr>
                <w:sz w:val="20"/>
              </w:rPr>
              <w:t>$0.0</w:t>
            </w:r>
            <w:r w:rsidR="00184026">
              <w:rPr>
                <w:sz w:val="20"/>
              </w:rPr>
              <w:t>0</w:t>
            </w:r>
            <w:r w:rsidR="00012143">
              <w:rPr>
                <w:sz w:val="20"/>
              </w:rPr>
              <w:t>0</w:t>
            </w:r>
            <w:r w:rsidR="00DD1DDC">
              <w:rPr>
                <w:sz w:val="20"/>
              </w:rPr>
              <w:t>0</w:t>
            </w:r>
          </w:p>
        </w:tc>
      </w:tr>
    </w:tbl>
    <w:p w:rsidR="00E924CA" w:rsidRDefault="00E924CA">
      <w:pPr>
        <w:tabs>
          <w:tab w:val="left" w:pos="1260"/>
          <w:tab w:val="left" w:pos="5328"/>
        </w:tabs>
        <w:ind w:left="540"/>
        <w:rPr>
          <w:sz w:val="20"/>
        </w:rPr>
      </w:pPr>
    </w:p>
    <w:p w:rsidR="00E924CA" w:rsidRDefault="00E924CA">
      <w:pPr>
        <w:jc w:val="both"/>
        <w:rPr>
          <w:b/>
          <w:i/>
          <w:sz w:val="20"/>
          <w:u w:val="single"/>
        </w:rPr>
      </w:pPr>
      <w:r>
        <w:rPr>
          <w:b/>
          <w:i/>
          <w:sz w:val="20"/>
        </w:rPr>
        <w:t xml:space="preserve">IV.    </w:t>
      </w:r>
      <w:r>
        <w:rPr>
          <w:b/>
          <w:i/>
          <w:sz w:val="20"/>
          <w:u w:val="single"/>
        </w:rPr>
        <w:t xml:space="preserve">DEGREE DAYS AND CONSUMPTION FACTORS DURING THE TERM OF THE CONSERVATION INCENTIVE  </w:t>
      </w:r>
    </w:p>
    <w:p w:rsidR="00E924CA" w:rsidRDefault="00E924CA">
      <w:pPr>
        <w:jc w:val="both"/>
        <w:rPr>
          <w:b/>
          <w:i/>
          <w:sz w:val="20"/>
          <w:u w:val="single"/>
        </w:rPr>
      </w:pPr>
      <w:r>
        <w:rPr>
          <w:b/>
          <w:i/>
          <w:sz w:val="20"/>
        </w:rPr>
        <w:t xml:space="preserve">         </w:t>
      </w:r>
      <w:r>
        <w:rPr>
          <w:b/>
          <w:i/>
          <w:sz w:val="20"/>
          <w:u w:val="single"/>
        </w:rPr>
        <w:t>PROGRAM (CIP) PILOT</w:t>
      </w:r>
    </w:p>
    <w:p w:rsidR="00E924CA" w:rsidRDefault="00E924CA">
      <w:pPr>
        <w:jc w:val="both"/>
        <w:rPr>
          <w:b/>
          <w:i/>
          <w:sz w:val="16"/>
          <w:szCs w:val="16"/>
        </w:rPr>
      </w:pPr>
    </w:p>
    <w:p w:rsidR="00E924CA" w:rsidRDefault="00E924CA">
      <w:pPr>
        <w:jc w:val="both"/>
        <w:rPr>
          <w:sz w:val="20"/>
        </w:rPr>
      </w:pPr>
      <w:r>
        <w:rPr>
          <w:sz w:val="20"/>
        </w:rPr>
        <w:t xml:space="preserve">         The normal degree days and degree day consumption factors to be used for the calculation of the weather related change in    </w:t>
      </w:r>
    </w:p>
    <w:p w:rsidR="00E924CA" w:rsidRDefault="00E924CA">
      <w:pPr>
        <w:jc w:val="both"/>
        <w:rPr>
          <w:sz w:val="20"/>
        </w:rPr>
      </w:pPr>
      <w:r>
        <w:rPr>
          <w:sz w:val="20"/>
        </w:rPr>
        <w:t xml:space="preserve">         </w:t>
      </w:r>
      <w:proofErr w:type="gramStart"/>
      <w:r>
        <w:rPr>
          <w:sz w:val="20"/>
        </w:rPr>
        <w:t>customer</w:t>
      </w:r>
      <w:proofErr w:type="gramEnd"/>
      <w:r>
        <w:rPr>
          <w:sz w:val="20"/>
        </w:rPr>
        <w:t xml:space="preserve"> usage during the term of the CIP Pilot, included in Rider “I”, are set forth below: </w:t>
      </w:r>
    </w:p>
    <w:tbl>
      <w:tblPr>
        <w:tblW w:w="9090" w:type="dxa"/>
        <w:tblInd w:w="1368" w:type="dxa"/>
        <w:tblLook w:val="0000"/>
      </w:tblPr>
      <w:tblGrid>
        <w:gridCol w:w="1678"/>
        <w:gridCol w:w="930"/>
        <w:gridCol w:w="2252"/>
        <w:gridCol w:w="1980"/>
        <w:gridCol w:w="2250"/>
      </w:tblGrid>
      <w:tr w:rsidR="00733059">
        <w:trPr>
          <w:cantSplit/>
          <w:trHeight w:val="216"/>
        </w:trPr>
        <w:tc>
          <w:tcPr>
            <w:tcW w:w="1678" w:type="dxa"/>
            <w:vMerge w:val="restart"/>
            <w:noWrap/>
            <w:vAlign w:val="bottom"/>
          </w:tcPr>
          <w:p w:rsidR="00733059" w:rsidRDefault="00733059">
            <w:pPr>
              <w:jc w:val="center"/>
              <w:rPr>
                <w:b/>
                <w:bCs/>
                <w:sz w:val="20"/>
              </w:rPr>
            </w:pPr>
            <w:r>
              <w:rPr>
                <w:b/>
                <w:bCs/>
                <w:sz w:val="20"/>
              </w:rPr>
              <w:t>Month</w:t>
            </w:r>
          </w:p>
        </w:tc>
        <w:tc>
          <w:tcPr>
            <w:tcW w:w="930" w:type="dxa"/>
            <w:vMerge w:val="restart"/>
            <w:vAlign w:val="bottom"/>
          </w:tcPr>
          <w:p w:rsidR="00733059" w:rsidRDefault="00733059">
            <w:pPr>
              <w:jc w:val="center"/>
              <w:rPr>
                <w:b/>
                <w:bCs/>
                <w:sz w:val="20"/>
              </w:rPr>
            </w:pPr>
            <w:r>
              <w:rPr>
                <w:b/>
                <w:bCs/>
                <w:sz w:val="20"/>
              </w:rPr>
              <w:t>Degree Days</w:t>
            </w:r>
          </w:p>
        </w:tc>
        <w:tc>
          <w:tcPr>
            <w:tcW w:w="6482" w:type="dxa"/>
            <w:gridSpan w:val="3"/>
            <w:tcBorders>
              <w:bottom w:val="single" w:sz="4" w:space="0" w:color="auto"/>
            </w:tcBorders>
            <w:vAlign w:val="bottom"/>
          </w:tcPr>
          <w:p w:rsidR="00733059" w:rsidRDefault="00733059">
            <w:pPr>
              <w:jc w:val="center"/>
              <w:rPr>
                <w:b/>
                <w:bCs/>
                <w:sz w:val="20"/>
              </w:rPr>
            </w:pPr>
            <w:r>
              <w:rPr>
                <w:b/>
                <w:bCs/>
                <w:sz w:val="20"/>
              </w:rPr>
              <w:t>Consumption Factors (therms per degree day)</w:t>
            </w:r>
          </w:p>
        </w:tc>
      </w:tr>
      <w:tr w:rsidR="00733059">
        <w:trPr>
          <w:cantSplit/>
          <w:trHeight w:val="296"/>
        </w:trPr>
        <w:tc>
          <w:tcPr>
            <w:tcW w:w="1678" w:type="dxa"/>
            <w:vMerge/>
            <w:vAlign w:val="center"/>
          </w:tcPr>
          <w:p w:rsidR="00733059" w:rsidRDefault="00733059">
            <w:pPr>
              <w:rPr>
                <w:b/>
                <w:bCs/>
                <w:sz w:val="20"/>
              </w:rPr>
            </w:pPr>
          </w:p>
        </w:tc>
        <w:tc>
          <w:tcPr>
            <w:tcW w:w="930" w:type="dxa"/>
            <w:vMerge/>
            <w:vAlign w:val="center"/>
          </w:tcPr>
          <w:p w:rsidR="00733059" w:rsidRDefault="00733059">
            <w:pPr>
              <w:rPr>
                <w:b/>
                <w:bCs/>
                <w:sz w:val="20"/>
              </w:rPr>
            </w:pPr>
          </w:p>
        </w:tc>
        <w:tc>
          <w:tcPr>
            <w:tcW w:w="2252" w:type="dxa"/>
            <w:tcBorders>
              <w:top w:val="single" w:sz="4" w:space="0" w:color="auto"/>
            </w:tcBorders>
            <w:vAlign w:val="bottom"/>
          </w:tcPr>
          <w:p w:rsidR="00733059" w:rsidRDefault="00733059">
            <w:pPr>
              <w:jc w:val="center"/>
              <w:rPr>
                <w:b/>
                <w:bCs/>
                <w:sz w:val="20"/>
              </w:rPr>
            </w:pPr>
            <w:r>
              <w:rPr>
                <w:b/>
                <w:bCs/>
                <w:sz w:val="20"/>
              </w:rPr>
              <w:t>Group II-Residential Heating</w:t>
            </w:r>
          </w:p>
        </w:tc>
        <w:tc>
          <w:tcPr>
            <w:tcW w:w="1980" w:type="dxa"/>
            <w:tcBorders>
              <w:top w:val="single" w:sz="4" w:space="0" w:color="auto"/>
            </w:tcBorders>
          </w:tcPr>
          <w:p w:rsidR="00733059" w:rsidRDefault="00733059">
            <w:pPr>
              <w:jc w:val="center"/>
              <w:rPr>
                <w:b/>
                <w:bCs/>
                <w:sz w:val="20"/>
              </w:rPr>
            </w:pPr>
          </w:p>
          <w:p w:rsidR="00733059" w:rsidRDefault="00733059">
            <w:pPr>
              <w:jc w:val="center"/>
              <w:rPr>
                <w:b/>
                <w:bCs/>
                <w:sz w:val="20"/>
              </w:rPr>
            </w:pPr>
            <w:r>
              <w:rPr>
                <w:b/>
                <w:bCs/>
                <w:sz w:val="20"/>
              </w:rPr>
              <w:t>Group III- GSS</w:t>
            </w:r>
          </w:p>
        </w:tc>
        <w:tc>
          <w:tcPr>
            <w:tcW w:w="2250" w:type="dxa"/>
            <w:tcBorders>
              <w:top w:val="single" w:sz="4" w:space="0" w:color="auto"/>
            </w:tcBorders>
            <w:vAlign w:val="bottom"/>
          </w:tcPr>
          <w:p w:rsidR="00733059" w:rsidRDefault="00733059">
            <w:pPr>
              <w:jc w:val="center"/>
              <w:rPr>
                <w:b/>
                <w:bCs/>
                <w:sz w:val="20"/>
              </w:rPr>
            </w:pPr>
            <w:r>
              <w:rPr>
                <w:b/>
                <w:bCs/>
                <w:sz w:val="20"/>
              </w:rPr>
              <w:t>Group IV- GSL</w:t>
            </w:r>
          </w:p>
        </w:tc>
      </w:tr>
      <w:tr w:rsidR="00733059">
        <w:trPr>
          <w:trHeight w:val="251"/>
        </w:trPr>
        <w:tc>
          <w:tcPr>
            <w:tcW w:w="1678" w:type="dxa"/>
            <w:noWrap/>
            <w:vAlign w:val="bottom"/>
          </w:tcPr>
          <w:p w:rsidR="00733059" w:rsidRDefault="00733059">
            <w:pPr>
              <w:rPr>
                <w:sz w:val="20"/>
              </w:rPr>
            </w:pPr>
            <w:r>
              <w:rPr>
                <w:sz w:val="20"/>
              </w:rPr>
              <w:t xml:space="preserve">October </w:t>
            </w:r>
          </w:p>
        </w:tc>
        <w:tc>
          <w:tcPr>
            <w:tcW w:w="930" w:type="dxa"/>
            <w:noWrap/>
            <w:vAlign w:val="bottom"/>
          </w:tcPr>
          <w:p w:rsidR="00733059" w:rsidRDefault="0006731E">
            <w:pPr>
              <w:jc w:val="center"/>
              <w:rPr>
                <w:sz w:val="20"/>
              </w:rPr>
            </w:pPr>
            <w:r>
              <w:rPr>
                <w:sz w:val="20"/>
              </w:rPr>
              <w:t>291</w:t>
            </w:r>
          </w:p>
        </w:tc>
        <w:tc>
          <w:tcPr>
            <w:tcW w:w="2252" w:type="dxa"/>
            <w:noWrap/>
            <w:vAlign w:val="bottom"/>
          </w:tcPr>
          <w:p w:rsidR="00733059" w:rsidRDefault="00941AA6">
            <w:pPr>
              <w:jc w:val="center"/>
              <w:rPr>
                <w:sz w:val="20"/>
              </w:rPr>
            </w:pPr>
            <w:r>
              <w:rPr>
                <w:sz w:val="20"/>
              </w:rPr>
              <w:t>47,501</w:t>
            </w:r>
          </w:p>
        </w:tc>
        <w:tc>
          <w:tcPr>
            <w:tcW w:w="1980" w:type="dxa"/>
          </w:tcPr>
          <w:p w:rsidR="00733059" w:rsidRDefault="00941AA6">
            <w:pPr>
              <w:jc w:val="center"/>
              <w:rPr>
                <w:sz w:val="20"/>
              </w:rPr>
            </w:pPr>
            <w:r>
              <w:rPr>
                <w:sz w:val="20"/>
              </w:rPr>
              <w:t>4,405</w:t>
            </w:r>
          </w:p>
        </w:tc>
        <w:tc>
          <w:tcPr>
            <w:tcW w:w="2250" w:type="dxa"/>
            <w:noWrap/>
            <w:vAlign w:val="bottom"/>
          </w:tcPr>
          <w:p w:rsidR="00733059" w:rsidRDefault="00941AA6">
            <w:pPr>
              <w:jc w:val="center"/>
              <w:rPr>
                <w:sz w:val="20"/>
              </w:rPr>
            </w:pPr>
            <w:r>
              <w:rPr>
                <w:sz w:val="20"/>
              </w:rPr>
              <w:t>13,070</w:t>
            </w:r>
          </w:p>
        </w:tc>
      </w:tr>
      <w:tr w:rsidR="00733059">
        <w:trPr>
          <w:trHeight w:val="251"/>
        </w:trPr>
        <w:tc>
          <w:tcPr>
            <w:tcW w:w="1678" w:type="dxa"/>
            <w:noWrap/>
            <w:vAlign w:val="bottom"/>
          </w:tcPr>
          <w:p w:rsidR="00733059" w:rsidRDefault="00733059">
            <w:pPr>
              <w:rPr>
                <w:sz w:val="20"/>
              </w:rPr>
            </w:pPr>
            <w:r>
              <w:rPr>
                <w:sz w:val="20"/>
              </w:rPr>
              <w:t>November</w:t>
            </w:r>
          </w:p>
        </w:tc>
        <w:tc>
          <w:tcPr>
            <w:tcW w:w="930" w:type="dxa"/>
            <w:noWrap/>
            <w:vAlign w:val="bottom"/>
          </w:tcPr>
          <w:p w:rsidR="00733059" w:rsidRDefault="0006731E">
            <w:pPr>
              <w:jc w:val="center"/>
              <w:rPr>
                <w:sz w:val="20"/>
              </w:rPr>
            </w:pPr>
            <w:r>
              <w:rPr>
                <w:sz w:val="20"/>
              </w:rPr>
              <w:t>534</w:t>
            </w:r>
          </w:p>
        </w:tc>
        <w:tc>
          <w:tcPr>
            <w:tcW w:w="2252" w:type="dxa"/>
            <w:noWrap/>
            <w:vAlign w:val="bottom"/>
          </w:tcPr>
          <w:p w:rsidR="00733059" w:rsidRDefault="00941AA6">
            <w:pPr>
              <w:jc w:val="center"/>
              <w:rPr>
                <w:sz w:val="20"/>
              </w:rPr>
            </w:pPr>
            <w:r>
              <w:rPr>
                <w:sz w:val="20"/>
              </w:rPr>
              <w:t>62,849</w:t>
            </w:r>
          </w:p>
        </w:tc>
        <w:tc>
          <w:tcPr>
            <w:tcW w:w="1980" w:type="dxa"/>
          </w:tcPr>
          <w:p w:rsidR="00733059" w:rsidRDefault="00941AA6">
            <w:pPr>
              <w:jc w:val="center"/>
              <w:rPr>
                <w:sz w:val="20"/>
              </w:rPr>
            </w:pPr>
            <w:r>
              <w:rPr>
                <w:sz w:val="20"/>
              </w:rPr>
              <w:t>4,224</w:t>
            </w:r>
          </w:p>
        </w:tc>
        <w:tc>
          <w:tcPr>
            <w:tcW w:w="2250" w:type="dxa"/>
            <w:noWrap/>
            <w:vAlign w:val="bottom"/>
          </w:tcPr>
          <w:p w:rsidR="00733059" w:rsidRDefault="00941AA6">
            <w:pPr>
              <w:jc w:val="center"/>
              <w:rPr>
                <w:sz w:val="20"/>
              </w:rPr>
            </w:pPr>
            <w:r>
              <w:rPr>
                <w:sz w:val="20"/>
              </w:rPr>
              <w:t>16,930</w:t>
            </w:r>
          </w:p>
        </w:tc>
      </w:tr>
      <w:tr w:rsidR="00733059">
        <w:trPr>
          <w:trHeight w:val="251"/>
        </w:trPr>
        <w:tc>
          <w:tcPr>
            <w:tcW w:w="1678" w:type="dxa"/>
            <w:noWrap/>
            <w:vAlign w:val="bottom"/>
          </w:tcPr>
          <w:p w:rsidR="00733059" w:rsidRDefault="00733059">
            <w:pPr>
              <w:rPr>
                <w:sz w:val="20"/>
              </w:rPr>
            </w:pPr>
            <w:r>
              <w:rPr>
                <w:sz w:val="20"/>
              </w:rPr>
              <w:t>December</w:t>
            </w:r>
          </w:p>
        </w:tc>
        <w:tc>
          <w:tcPr>
            <w:tcW w:w="930" w:type="dxa"/>
            <w:noWrap/>
            <w:vAlign w:val="bottom"/>
          </w:tcPr>
          <w:p w:rsidR="00733059" w:rsidRDefault="0006731E">
            <w:pPr>
              <w:jc w:val="center"/>
              <w:rPr>
                <w:sz w:val="20"/>
              </w:rPr>
            </w:pPr>
            <w:r>
              <w:rPr>
                <w:sz w:val="20"/>
              </w:rPr>
              <w:t>857</w:t>
            </w:r>
          </w:p>
        </w:tc>
        <w:tc>
          <w:tcPr>
            <w:tcW w:w="2252" w:type="dxa"/>
            <w:noWrap/>
            <w:vAlign w:val="bottom"/>
          </w:tcPr>
          <w:p w:rsidR="00733059" w:rsidRDefault="00941AA6">
            <w:pPr>
              <w:jc w:val="center"/>
              <w:rPr>
                <w:sz w:val="20"/>
              </w:rPr>
            </w:pPr>
            <w:r>
              <w:rPr>
                <w:sz w:val="20"/>
              </w:rPr>
              <w:t>72,822</w:t>
            </w:r>
          </w:p>
        </w:tc>
        <w:tc>
          <w:tcPr>
            <w:tcW w:w="1980" w:type="dxa"/>
          </w:tcPr>
          <w:p w:rsidR="00733059" w:rsidRDefault="00941AA6">
            <w:pPr>
              <w:jc w:val="center"/>
              <w:rPr>
                <w:sz w:val="20"/>
              </w:rPr>
            </w:pPr>
            <w:r>
              <w:rPr>
                <w:sz w:val="20"/>
              </w:rPr>
              <w:t>6,086</w:t>
            </w:r>
          </w:p>
        </w:tc>
        <w:tc>
          <w:tcPr>
            <w:tcW w:w="2250" w:type="dxa"/>
            <w:noWrap/>
            <w:vAlign w:val="bottom"/>
          </w:tcPr>
          <w:p w:rsidR="00733059" w:rsidRDefault="00941AA6">
            <w:pPr>
              <w:jc w:val="center"/>
              <w:rPr>
                <w:sz w:val="20"/>
              </w:rPr>
            </w:pPr>
            <w:r>
              <w:rPr>
                <w:sz w:val="20"/>
              </w:rPr>
              <w:t>18,299</w:t>
            </w:r>
          </w:p>
        </w:tc>
      </w:tr>
      <w:tr w:rsidR="00733059">
        <w:trPr>
          <w:trHeight w:val="251"/>
        </w:trPr>
        <w:tc>
          <w:tcPr>
            <w:tcW w:w="1678" w:type="dxa"/>
            <w:noWrap/>
            <w:vAlign w:val="bottom"/>
          </w:tcPr>
          <w:p w:rsidR="00733059" w:rsidRDefault="00733059">
            <w:pPr>
              <w:rPr>
                <w:sz w:val="20"/>
              </w:rPr>
            </w:pPr>
            <w:r>
              <w:rPr>
                <w:sz w:val="20"/>
              </w:rPr>
              <w:t>January</w:t>
            </w:r>
          </w:p>
        </w:tc>
        <w:tc>
          <w:tcPr>
            <w:tcW w:w="930" w:type="dxa"/>
            <w:noWrap/>
            <w:vAlign w:val="bottom"/>
          </w:tcPr>
          <w:p w:rsidR="00733059" w:rsidRDefault="0006731E">
            <w:pPr>
              <w:jc w:val="center"/>
              <w:rPr>
                <w:sz w:val="20"/>
              </w:rPr>
            </w:pPr>
            <w:r>
              <w:rPr>
                <w:sz w:val="20"/>
              </w:rPr>
              <w:t>963</w:t>
            </w:r>
          </w:p>
        </w:tc>
        <w:tc>
          <w:tcPr>
            <w:tcW w:w="2252" w:type="dxa"/>
            <w:noWrap/>
            <w:vAlign w:val="bottom"/>
          </w:tcPr>
          <w:p w:rsidR="00733059" w:rsidRDefault="00941AA6">
            <w:pPr>
              <w:jc w:val="center"/>
              <w:rPr>
                <w:sz w:val="20"/>
              </w:rPr>
            </w:pPr>
            <w:r>
              <w:rPr>
                <w:sz w:val="20"/>
              </w:rPr>
              <w:t>77,499</w:t>
            </w:r>
          </w:p>
        </w:tc>
        <w:tc>
          <w:tcPr>
            <w:tcW w:w="1980" w:type="dxa"/>
          </w:tcPr>
          <w:p w:rsidR="00733059" w:rsidRDefault="00941AA6">
            <w:pPr>
              <w:jc w:val="center"/>
              <w:rPr>
                <w:sz w:val="20"/>
              </w:rPr>
            </w:pPr>
            <w:r>
              <w:rPr>
                <w:sz w:val="20"/>
              </w:rPr>
              <w:t>6,879</w:t>
            </w:r>
          </w:p>
        </w:tc>
        <w:tc>
          <w:tcPr>
            <w:tcW w:w="2250" w:type="dxa"/>
            <w:noWrap/>
            <w:vAlign w:val="bottom"/>
          </w:tcPr>
          <w:p w:rsidR="00733059" w:rsidRDefault="00941AA6">
            <w:pPr>
              <w:jc w:val="center"/>
              <w:rPr>
                <w:sz w:val="20"/>
              </w:rPr>
            </w:pPr>
            <w:r>
              <w:rPr>
                <w:sz w:val="20"/>
              </w:rPr>
              <w:t>19,152</w:t>
            </w:r>
          </w:p>
        </w:tc>
      </w:tr>
      <w:tr w:rsidR="00733059">
        <w:trPr>
          <w:trHeight w:val="251"/>
        </w:trPr>
        <w:tc>
          <w:tcPr>
            <w:tcW w:w="1678" w:type="dxa"/>
            <w:noWrap/>
            <w:vAlign w:val="bottom"/>
          </w:tcPr>
          <w:p w:rsidR="00733059" w:rsidRDefault="00733059">
            <w:pPr>
              <w:rPr>
                <w:sz w:val="20"/>
              </w:rPr>
            </w:pPr>
            <w:r>
              <w:rPr>
                <w:sz w:val="20"/>
              </w:rPr>
              <w:t>February</w:t>
            </w:r>
          </w:p>
        </w:tc>
        <w:tc>
          <w:tcPr>
            <w:tcW w:w="930" w:type="dxa"/>
            <w:noWrap/>
            <w:vAlign w:val="bottom"/>
          </w:tcPr>
          <w:p w:rsidR="00733059" w:rsidRDefault="0006731E">
            <w:pPr>
              <w:jc w:val="center"/>
              <w:rPr>
                <w:sz w:val="20"/>
              </w:rPr>
            </w:pPr>
            <w:r>
              <w:rPr>
                <w:sz w:val="20"/>
              </w:rPr>
              <w:t>854</w:t>
            </w:r>
          </w:p>
        </w:tc>
        <w:tc>
          <w:tcPr>
            <w:tcW w:w="2252" w:type="dxa"/>
            <w:noWrap/>
            <w:vAlign w:val="bottom"/>
          </w:tcPr>
          <w:p w:rsidR="00733059" w:rsidRDefault="00941AA6">
            <w:pPr>
              <w:jc w:val="center"/>
              <w:rPr>
                <w:sz w:val="20"/>
              </w:rPr>
            </w:pPr>
            <w:r>
              <w:rPr>
                <w:sz w:val="20"/>
              </w:rPr>
              <w:t>71,612</w:t>
            </w:r>
          </w:p>
        </w:tc>
        <w:tc>
          <w:tcPr>
            <w:tcW w:w="1980" w:type="dxa"/>
          </w:tcPr>
          <w:p w:rsidR="00733059" w:rsidRDefault="00941AA6">
            <w:pPr>
              <w:jc w:val="center"/>
              <w:rPr>
                <w:sz w:val="20"/>
              </w:rPr>
            </w:pPr>
            <w:r>
              <w:rPr>
                <w:sz w:val="20"/>
              </w:rPr>
              <w:t>6,918</w:t>
            </w:r>
          </w:p>
        </w:tc>
        <w:tc>
          <w:tcPr>
            <w:tcW w:w="2250" w:type="dxa"/>
            <w:noWrap/>
            <w:vAlign w:val="bottom"/>
          </w:tcPr>
          <w:p w:rsidR="00733059" w:rsidRDefault="00941AA6">
            <w:pPr>
              <w:jc w:val="center"/>
              <w:rPr>
                <w:sz w:val="20"/>
              </w:rPr>
            </w:pPr>
            <w:r>
              <w:rPr>
                <w:sz w:val="20"/>
              </w:rPr>
              <w:t>17,801</w:t>
            </w:r>
          </w:p>
        </w:tc>
      </w:tr>
      <w:tr w:rsidR="00733059">
        <w:trPr>
          <w:trHeight w:val="251"/>
        </w:trPr>
        <w:tc>
          <w:tcPr>
            <w:tcW w:w="1678" w:type="dxa"/>
            <w:noWrap/>
            <w:vAlign w:val="bottom"/>
          </w:tcPr>
          <w:p w:rsidR="00733059" w:rsidRDefault="00733059">
            <w:pPr>
              <w:rPr>
                <w:sz w:val="20"/>
              </w:rPr>
            </w:pPr>
            <w:r>
              <w:rPr>
                <w:sz w:val="20"/>
              </w:rPr>
              <w:t>March</w:t>
            </w:r>
          </w:p>
        </w:tc>
        <w:tc>
          <w:tcPr>
            <w:tcW w:w="930" w:type="dxa"/>
            <w:noWrap/>
            <w:vAlign w:val="bottom"/>
          </w:tcPr>
          <w:p w:rsidR="00733059" w:rsidRDefault="0006731E">
            <w:pPr>
              <w:jc w:val="center"/>
              <w:rPr>
                <w:sz w:val="20"/>
              </w:rPr>
            </w:pPr>
            <w:r>
              <w:rPr>
                <w:sz w:val="20"/>
              </w:rPr>
              <w:t>702</w:t>
            </w:r>
          </w:p>
        </w:tc>
        <w:tc>
          <w:tcPr>
            <w:tcW w:w="2252" w:type="dxa"/>
            <w:noWrap/>
            <w:vAlign w:val="bottom"/>
          </w:tcPr>
          <w:p w:rsidR="00733059" w:rsidRDefault="00941AA6">
            <w:pPr>
              <w:jc w:val="center"/>
              <w:rPr>
                <w:sz w:val="20"/>
              </w:rPr>
            </w:pPr>
            <w:r>
              <w:rPr>
                <w:sz w:val="20"/>
              </w:rPr>
              <w:t>69,254</w:t>
            </w:r>
          </w:p>
        </w:tc>
        <w:tc>
          <w:tcPr>
            <w:tcW w:w="1980" w:type="dxa"/>
          </w:tcPr>
          <w:p w:rsidR="00733059" w:rsidRDefault="00941AA6">
            <w:pPr>
              <w:jc w:val="center"/>
              <w:rPr>
                <w:sz w:val="20"/>
              </w:rPr>
            </w:pPr>
            <w:r>
              <w:rPr>
                <w:sz w:val="20"/>
              </w:rPr>
              <w:t>6,235</w:t>
            </w:r>
          </w:p>
        </w:tc>
        <w:tc>
          <w:tcPr>
            <w:tcW w:w="2250" w:type="dxa"/>
            <w:noWrap/>
            <w:vAlign w:val="bottom"/>
          </w:tcPr>
          <w:p w:rsidR="00733059" w:rsidRDefault="00941AA6">
            <w:pPr>
              <w:jc w:val="center"/>
              <w:rPr>
                <w:sz w:val="20"/>
              </w:rPr>
            </w:pPr>
            <w:r>
              <w:rPr>
                <w:sz w:val="20"/>
              </w:rPr>
              <w:t>17,305</w:t>
            </w:r>
          </w:p>
        </w:tc>
      </w:tr>
      <w:tr w:rsidR="00733059">
        <w:trPr>
          <w:trHeight w:val="251"/>
        </w:trPr>
        <w:tc>
          <w:tcPr>
            <w:tcW w:w="1678" w:type="dxa"/>
            <w:noWrap/>
            <w:vAlign w:val="bottom"/>
          </w:tcPr>
          <w:p w:rsidR="00733059" w:rsidRDefault="00733059">
            <w:pPr>
              <w:rPr>
                <w:sz w:val="20"/>
              </w:rPr>
            </w:pPr>
            <w:r>
              <w:rPr>
                <w:sz w:val="20"/>
              </w:rPr>
              <w:t>April</w:t>
            </w:r>
          </w:p>
        </w:tc>
        <w:tc>
          <w:tcPr>
            <w:tcW w:w="930" w:type="dxa"/>
            <w:noWrap/>
            <w:vAlign w:val="bottom"/>
          </w:tcPr>
          <w:p w:rsidR="00733059" w:rsidRDefault="0006731E">
            <w:pPr>
              <w:jc w:val="center"/>
              <w:rPr>
                <w:sz w:val="20"/>
              </w:rPr>
            </w:pPr>
            <w:r>
              <w:rPr>
                <w:sz w:val="20"/>
              </w:rPr>
              <w:t>393</w:t>
            </w:r>
          </w:p>
        </w:tc>
        <w:tc>
          <w:tcPr>
            <w:tcW w:w="2252" w:type="dxa"/>
            <w:noWrap/>
            <w:vAlign w:val="bottom"/>
          </w:tcPr>
          <w:p w:rsidR="00733059" w:rsidRDefault="00941AA6">
            <w:pPr>
              <w:jc w:val="center"/>
              <w:rPr>
                <w:sz w:val="20"/>
              </w:rPr>
            </w:pPr>
            <w:r>
              <w:rPr>
                <w:sz w:val="20"/>
              </w:rPr>
              <w:t>66,260</w:t>
            </w:r>
          </w:p>
        </w:tc>
        <w:tc>
          <w:tcPr>
            <w:tcW w:w="1980" w:type="dxa"/>
          </w:tcPr>
          <w:p w:rsidR="00733059" w:rsidRDefault="00941AA6">
            <w:pPr>
              <w:jc w:val="center"/>
              <w:rPr>
                <w:sz w:val="20"/>
              </w:rPr>
            </w:pPr>
            <w:r>
              <w:rPr>
                <w:sz w:val="20"/>
              </w:rPr>
              <w:t>4,667</w:t>
            </w:r>
          </w:p>
        </w:tc>
        <w:tc>
          <w:tcPr>
            <w:tcW w:w="2250" w:type="dxa"/>
            <w:noWrap/>
            <w:vAlign w:val="bottom"/>
          </w:tcPr>
          <w:p w:rsidR="00733059" w:rsidRDefault="00941AA6">
            <w:pPr>
              <w:jc w:val="center"/>
              <w:rPr>
                <w:sz w:val="20"/>
              </w:rPr>
            </w:pPr>
            <w:r>
              <w:rPr>
                <w:sz w:val="20"/>
              </w:rPr>
              <w:t>14,840</w:t>
            </w:r>
          </w:p>
        </w:tc>
      </w:tr>
      <w:tr w:rsidR="00733059">
        <w:trPr>
          <w:trHeight w:val="251"/>
        </w:trPr>
        <w:tc>
          <w:tcPr>
            <w:tcW w:w="1678" w:type="dxa"/>
            <w:noWrap/>
            <w:vAlign w:val="bottom"/>
          </w:tcPr>
          <w:p w:rsidR="00733059" w:rsidRDefault="00733059">
            <w:pPr>
              <w:rPr>
                <w:sz w:val="20"/>
              </w:rPr>
            </w:pPr>
            <w:r>
              <w:rPr>
                <w:sz w:val="20"/>
              </w:rPr>
              <w:t>May</w:t>
            </w:r>
          </w:p>
        </w:tc>
        <w:tc>
          <w:tcPr>
            <w:tcW w:w="930" w:type="dxa"/>
            <w:noWrap/>
            <w:vAlign w:val="bottom"/>
          </w:tcPr>
          <w:p w:rsidR="00733059" w:rsidRDefault="0006731E">
            <w:pPr>
              <w:jc w:val="center"/>
              <w:rPr>
                <w:sz w:val="20"/>
              </w:rPr>
            </w:pPr>
            <w:r>
              <w:rPr>
                <w:sz w:val="20"/>
              </w:rPr>
              <w:t>150</w:t>
            </w:r>
          </w:p>
        </w:tc>
        <w:tc>
          <w:tcPr>
            <w:tcW w:w="2252" w:type="dxa"/>
            <w:noWrap/>
            <w:vAlign w:val="bottom"/>
          </w:tcPr>
          <w:p w:rsidR="00733059" w:rsidRDefault="00941AA6">
            <w:pPr>
              <w:jc w:val="center"/>
              <w:rPr>
                <w:sz w:val="20"/>
              </w:rPr>
            </w:pPr>
            <w:r>
              <w:rPr>
                <w:sz w:val="20"/>
              </w:rPr>
              <w:t>53,528</w:t>
            </w:r>
          </w:p>
        </w:tc>
        <w:tc>
          <w:tcPr>
            <w:tcW w:w="1980" w:type="dxa"/>
          </w:tcPr>
          <w:p w:rsidR="00733059" w:rsidRDefault="00941AA6">
            <w:pPr>
              <w:jc w:val="center"/>
              <w:rPr>
                <w:sz w:val="20"/>
              </w:rPr>
            </w:pPr>
            <w:r>
              <w:rPr>
                <w:sz w:val="20"/>
              </w:rPr>
              <w:t>4,010</w:t>
            </w:r>
          </w:p>
        </w:tc>
        <w:tc>
          <w:tcPr>
            <w:tcW w:w="2250" w:type="dxa"/>
            <w:noWrap/>
            <w:vAlign w:val="bottom"/>
          </w:tcPr>
          <w:p w:rsidR="00733059" w:rsidRDefault="00941AA6">
            <w:pPr>
              <w:jc w:val="center"/>
              <w:rPr>
                <w:sz w:val="20"/>
              </w:rPr>
            </w:pPr>
            <w:r>
              <w:rPr>
                <w:sz w:val="20"/>
              </w:rPr>
              <w:t>13,831</w:t>
            </w:r>
          </w:p>
        </w:tc>
      </w:tr>
    </w:tbl>
    <w:p w:rsidR="00E924CA" w:rsidRDefault="00E924CA">
      <w:pPr>
        <w:tabs>
          <w:tab w:val="left" w:pos="1260"/>
          <w:tab w:val="left" w:pos="1440"/>
          <w:tab w:val="left" w:pos="1872"/>
          <w:tab w:val="left" w:pos="5328"/>
        </w:tabs>
        <w:jc w:val="both"/>
        <w:rPr>
          <w:sz w:val="20"/>
        </w:rPr>
      </w:pPr>
      <w:r>
        <w:rPr>
          <w:sz w:val="20"/>
        </w:rPr>
        <w:t xml:space="preserve">         </w:t>
      </w:r>
    </w:p>
    <w:p w:rsidR="00E924CA" w:rsidRDefault="00E924CA">
      <w:pPr>
        <w:tabs>
          <w:tab w:val="left" w:pos="1260"/>
          <w:tab w:val="left" w:pos="1440"/>
          <w:tab w:val="left" w:pos="1872"/>
          <w:tab w:val="left" w:pos="5328"/>
        </w:tabs>
        <w:jc w:val="both"/>
        <w:rPr>
          <w:sz w:val="20"/>
        </w:rPr>
      </w:pPr>
      <w:r>
        <w:rPr>
          <w:sz w:val="20"/>
        </w:rPr>
        <w:t xml:space="preserve">         The weather related change in customer usage shall be calculated as the difference between actual degree days and these normal </w:t>
      </w:r>
    </w:p>
    <w:p w:rsidR="00E924CA" w:rsidRDefault="00E924CA">
      <w:pPr>
        <w:tabs>
          <w:tab w:val="left" w:pos="1260"/>
          <w:tab w:val="left" w:pos="1440"/>
          <w:tab w:val="left" w:pos="1872"/>
          <w:tab w:val="left" w:pos="5328"/>
        </w:tabs>
        <w:jc w:val="both"/>
        <w:rPr>
          <w:sz w:val="20"/>
        </w:rPr>
      </w:pPr>
      <w:r>
        <w:rPr>
          <w:sz w:val="20"/>
        </w:rPr>
        <w:t xml:space="preserve">         </w:t>
      </w:r>
      <w:proofErr w:type="gramStart"/>
      <w:r>
        <w:rPr>
          <w:sz w:val="20"/>
        </w:rPr>
        <w:t>degree</w:t>
      </w:r>
      <w:proofErr w:type="gramEnd"/>
      <w:r>
        <w:rPr>
          <w:sz w:val="20"/>
        </w:rPr>
        <w:t xml:space="preserve"> days multiplied by these consumption factors, and multiplying the result by the margin revenue factors as defined in  </w:t>
      </w:r>
    </w:p>
    <w:p w:rsidR="00E924CA" w:rsidRDefault="00E924CA">
      <w:pPr>
        <w:tabs>
          <w:tab w:val="left" w:pos="1260"/>
          <w:tab w:val="left" w:pos="1440"/>
          <w:tab w:val="left" w:pos="1872"/>
          <w:tab w:val="left" w:pos="5328"/>
        </w:tabs>
        <w:jc w:val="both"/>
        <w:rPr>
          <w:sz w:val="20"/>
        </w:rPr>
      </w:pPr>
      <w:r>
        <w:rPr>
          <w:sz w:val="20"/>
        </w:rPr>
        <w:t xml:space="preserve">         </w:t>
      </w:r>
      <w:proofErr w:type="gramStart"/>
      <w:r>
        <w:rPr>
          <w:sz w:val="20"/>
        </w:rPr>
        <w:t>Rider “I”.</w:t>
      </w:r>
      <w:proofErr w:type="gramEnd"/>
    </w:p>
    <w:p w:rsidR="00E924CA" w:rsidRDefault="00E924CA">
      <w:pPr>
        <w:tabs>
          <w:tab w:val="left" w:pos="1260"/>
          <w:tab w:val="left" w:pos="1440"/>
          <w:tab w:val="left" w:pos="1872"/>
          <w:tab w:val="left" w:pos="5328"/>
        </w:tabs>
        <w:jc w:val="both"/>
        <w:rPr>
          <w:sz w:val="20"/>
        </w:rPr>
      </w:pPr>
    </w:p>
    <w:p w:rsidR="00E924CA" w:rsidRDefault="00E924CA">
      <w:pPr>
        <w:tabs>
          <w:tab w:val="left" w:pos="1260"/>
          <w:tab w:val="left" w:pos="1440"/>
          <w:tab w:val="left" w:pos="1872"/>
          <w:tab w:val="left" w:pos="5328"/>
        </w:tabs>
        <w:jc w:val="both"/>
        <w:rPr>
          <w:b/>
          <w:i/>
          <w:sz w:val="20"/>
        </w:rPr>
      </w:pPr>
      <w:r>
        <w:rPr>
          <w:sz w:val="22"/>
          <w:szCs w:val="22"/>
        </w:rPr>
        <w:t xml:space="preserve">         </w:t>
      </w:r>
      <w:r>
        <w:rPr>
          <w:b/>
          <w:i/>
          <w:sz w:val="20"/>
        </w:rPr>
        <w:t>NOTE:</w:t>
      </w:r>
    </w:p>
    <w:p w:rsidR="00E924CA" w:rsidRDefault="00E924CA">
      <w:pPr>
        <w:tabs>
          <w:tab w:val="left" w:pos="1260"/>
          <w:tab w:val="left" w:pos="1440"/>
          <w:tab w:val="left" w:pos="1872"/>
          <w:tab w:val="left" w:pos="5328"/>
        </w:tabs>
        <w:ind w:left="540"/>
        <w:jc w:val="both"/>
        <w:rPr>
          <w:sz w:val="22"/>
        </w:rPr>
      </w:pPr>
      <w:r>
        <w:rPr>
          <w:sz w:val="20"/>
        </w:rPr>
        <w:t xml:space="preserve">SECTION II ABOVE SHALL BE SUSPENDED AS OF </w:t>
      </w:r>
      <w:smartTag w:uri="urn:schemas-microsoft-com:office:smarttags" w:element="date">
        <w:smartTagPr>
          <w:attr w:name="Year" w:val="2006"/>
          <w:attr w:name="Day" w:val="1"/>
          <w:attr w:name="Month" w:val="10"/>
        </w:smartTagPr>
        <w:r>
          <w:rPr>
            <w:sz w:val="20"/>
          </w:rPr>
          <w:t>OCTOBER 1, 2006</w:t>
        </w:r>
      </w:smartTag>
      <w:r>
        <w:rPr>
          <w:sz w:val="20"/>
        </w:rPr>
        <w:t xml:space="preserve">.  SECTION III ABOVE SHALL BE SUSPENDED UPON COMPLETION OF RECOVERY OF THE WNC MARGIN DEFICIENCY FOR THE 2005-2006 WINTER PERIOD. SUCH SUSPENSIONS SHALL REMAIN IN EFFECT FOR THE DURATION OF THE CONSERVATION INCENTIVE PROGRAM, “RIDER I.” </w:t>
      </w:r>
    </w:p>
    <w:p w:rsidR="00E924CA" w:rsidRDefault="00E924CA">
      <w:pPr>
        <w:tabs>
          <w:tab w:val="left" w:pos="1440"/>
          <w:tab w:val="left" w:pos="1872"/>
          <w:tab w:val="left" w:pos="5328"/>
        </w:tabs>
        <w:sectPr w:rsidR="00E924CA" w:rsidSect="008E35DC">
          <w:headerReference w:type="default" r:id="rId241"/>
          <w:footerReference w:type="default" r:id="rId242"/>
          <w:pgSz w:w="12240" w:h="15840" w:code="1"/>
          <w:pgMar w:top="576" w:right="576" w:bottom="576" w:left="864" w:header="432" w:footer="432" w:gutter="0"/>
          <w:paperSrc w:first="2" w:other="2"/>
          <w:cols w:space="720"/>
          <w:noEndnote/>
        </w:sectPr>
      </w:pPr>
    </w:p>
    <w:p w:rsidR="00E924CA" w:rsidRDefault="00E924CA">
      <w:pPr>
        <w:tabs>
          <w:tab w:val="left" w:pos="576"/>
          <w:tab w:val="left" w:pos="1152"/>
          <w:tab w:val="left" w:pos="5904"/>
        </w:tabs>
        <w:jc w:val="both"/>
        <w:rPr>
          <w:b/>
          <w:sz w:val="22"/>
          <w:u w:val="single"/>
        </w:rPr>
      </w:pPr>
      <w:r>
        <w:rPr>
          <w:b/>
          <w:sz w:val="22"/>
          <w:u w:val="single"/>
        </w:rPr>
        <w:lastRenderedPageBreak/>
        <w:t>AVAILABILITY</w:t>
      </w:r>
    </w:p>
    <w:p w:rsidR="00E924CA" w:rsidRDefault="00E924CA">
      <w:pPr>
        <w:tabs>
          <w:tab w:val="left" w:pos="576"/>
          <w:tab w:val="left" w:pos="1152"/>
          <w:tab w:val="left" w:pos="5904"/>
        </w:tabs>
        <w:jc w:val="both"/>
        <w:rPr>
          <w:sz w:val="22"/>
        </w:rPr>
      </w:pPr>
    </w:p>
    <w:p w:rsidR="00E924CA" w:rsidRDefault="00E924CA">
      <w:pPr>
        <w:tabs>
          <w:tab w:val="left" w:pos="576"/>
          <w:tab w:val="left" w:pos="1152"/>
          <w:tab w:val="left" w:pos="5904"/>
        </w:tabs>
        <w:ind w:left="576"/>
        <w:jc w:val="both"/>
        <w:rPr>
          <w:sz w:val="22"/>
        </w:rPr>
      </w:pPr>
      <w:r>
        <w:rPr>
          <w:sz w:val="22"/>
        </w:rPr>
        <w:t>Applicable to the following service classifications:</w:t>
      </w:r>
    </w:p>
    <w:p w:rsidR="009422C2" w:rsidRDefault="009422C2">
      <w:pPr>
        <w:tabs>
          <w:tab w:val="left" w:pos="576"/>
          <w:tab w:val="left" w:pos="1152"/>
          <w:tab w:val="left" w:pos="5904"/>
        </w:tabs>
        <w:ind w:left="576"/>
        <w:jc w:val="both"/>
        <w:rPr>
          <w:sz w:val="22"/>
        </w:rPr>
      </w:pPr>
    </w:p>
    <w:tbl>
      <w:tblPr>
        <w:tblW w:w="0" w:type="auto"/>
        <w:tblInd w:w="1188" w:type="dxa"/>
        <w:tblLayout w:type="fixed"/>
        <w:tblLook w:val="0000"/>
      </w:tblPr>
      <w:tblGrid>
        <w:gridCol w:w="900"/>
        <w:gridCol w:w="4050"/>
        <w:gridCol w:w="900"/>
        <w:gridCol w:w="2880"/>
      </w:tblGrid>
      <w:tr w:rsidR="005242AF" w:rsidTr="00D03996">
        <w:tc>
          <w:tcPr>
            <w:tcW w:w="900" w:type="dxa"/>
          </w:tcPr>
          <w:p w:rsidR="005242AF" w:rsidRDefault="005242AF" w:rsidP="007376E4">
            <w:pPr>
              <w:rPr>
                <w:sz w:val="22"/>
              </w:rPr>
            </w:pPr>
            <w:r>
              <w:rPr>
                <w:sz w:val="22"/>
              </w:rPr>
              <w:t>RS</w:t>
            </w:r>
          </w:p>
        </w:tc>
        <w:tc>
          <w:tcPr>
            <w:tcW w:w="4050" w:type="dxa"/>
          </w:tcPr>
          <w:p w:rsidR="005242AF" w:rsidRDefault="005242AF" w:rsidP="007376E4">
            <w:pPr>
              <w:rPr>
                <w:sz w:val="22"/>
              </w:rPr>
            </w:pPr>
            <w:r>
              <w:rPr>
                <w:sz w:val="22"/>
              </w:rPr>
              <w:t>Residential Service</w:t>
            </w:r>
          </w:p>
        </w:tc>
        <w:tc>
          <w:tcPr>
            <w:tcW w:w="900" w:type="dxa"/>
          </w:tcPr>
          <w:p w:rsidR="005242AF" w:rsidRDefault="005242AF" w:rsidP="000F271B">
            <w:pPr>
              <w:rPr>
                <w:sz w:val="22"/>
              </w:rPr>
            </w:pPr>
            <w:r>
              <w:rPr>
                <w:sz w:val="22"/>
              </w:rPr>
              <w:t>ED</w:t>
            </w:r>
          </w:p>
        </w:tc>
        <w:tc>
          <w:tcPr>
            <w:tcW w:w="2880" w:type="dxa"/>
          </w:tcPr>
          <w:p w:rsidR="005242AF" w:rsidRDefault="005242AF" w:rsidP="000F271B">
            <w:pPr>
              <w:rPr>
                <w:sz w:val="22"/>
              </w:rPr>
            </w:pPr>
            <w:r>
              <w:rPr>
                <w:sz w:val="22"/>
              </w:rPr>
              <w:t>Economic Development</w:t>
            </w:r>
          </w:p>
        </w:tc>
      </w:tr>
      <w:tr w:rsidR="005242AF" w:rsidTr="00D03996">
        <w:tc>
          <w:tcPr>
            <w:tcW w:w="900" w:type="dxa"/>
          </w:tcPr>
          <w:p w:rsidR="005242AF" w:rsidRDefault="005242AF" w:rsidP="007376E4">
            <w:pPr>
              <w:rPr>
                <w:sz w:val="22"/>
              </w:rPr>
            </w:pPr>
            <w:r>
              <w:rPr>
                <w:sz w:val="22"/>
              </w:rPr>
              <w:t>DGR</w:t>
            </w:r>
          </w:p>
        </w:tc>
        <w:tc>
          <w:tcPr>
            <w:tcW w:w="4050" w:type="dxa"/>
          </w:tcPr>
          <w:p w:rsidR="005242AF" w:rsidRDefault="005242AF" w:rsidP="007376E4">
            <w:pPr>
              <w:rPr>
                <w:sz w:val="22"/>
              </w:rPr>
            </w:pPr>
            <w:r>
              <w:rPr>
                <w:sz w:val="22"/>
              </w:rPr>
              <w:t>Distributed Generation Residential</w:t>
            </w:r>
          </w:p>
        </w:tc>
        <w:tc>
          <w:tcPr>
            <w:tcW w:w="900" w:type="dxa"/>
          </w:tcPr>
          <w:p w:rsidR="005242AF" w:rsidRDefault="005242AF" w:rsidP="000F271B">
            <w:pPr>
              <w:rPr>
                <w:sz w:val="22"/>
              </w:rPr>
            </w:pPr>
            <w:r>
              <w:rPr>
                <w:sz w:val="22"/>
              </w:rPr>
              <w:t>FC</w:t>
            </w:r>
          </w:p>
        </w:tc>
        <w:tc>
          <w:tcPr>
            <w:tcW w:w="2880" w:type="dxa"/>
          </w:tcPr>
          <w:p w:rsidR="005242AF" w:rsidRDefault="005242AF" w:rsidP="000F271B">
            <w:pPr>
              <w:rPr>
                <w:sz w:val="22"/>
              </w:rPr>
            </w:pPr>
            <w:r>
              <w:rPr>
                <w:sz w:val="22"/>
              </w:rPr>
              <w:t>Firm Cogeneration</w:t>
            </w:r>
          </w:p>
        </w:tc>
      </w:tr>
      <w:tr w:rsidR="005242AF" w:rsidTr="00D03996">
        <w:tc>
          <w:tcPr>
            <w:tcW w:w="900" w:type="dxa"/>
          </w:tcPr>
          <w:p w:rsidR="005242AF" w:rsidRDefault="005242AF" w:rsidP="007376E4">
            <w:pPr>
              <w:rPr>
                <w:sz w:val="22"/>
              </w:rPr>
            </w:pPr>
            <w:r>
              <w:rPr>
                <w:sz w:val="22"/>
              </w:rPr>
              <w:t>GSS</w:t>
            </w:r>
          </w:p>
        </w:tc>
        <w:tc>
          <w:tcPr>
            <w:tcW w:w="4050" w:type="dxa"/>
          </w:tcPr>
          <w:p w:rsidR="005242AF" w:rsidRDefault="005242AF" w:rsidP="007376E4">
            <w:pPr>
              <w:rPr>
                <w:sz w:val="22"/>
              </w:rPr>
            </w:pPr>
            <w:r>
              <w:rPr>
                <w:sz w:val="22"/>
              </w:rPr>
              <w:t>General Service - Small</w:t>
            </w:r>
          </w:p>
        </w:tc>
        <w:tc>
          <w:tcPr>
            <w:tcW w:w="900" w:type="dxa"/>
          </w:tcPr>
          <w:p w:rsidR="005242AF" w:rsidRDefault="005242AF" w:rsidP="000F271B">
            <w:pPr>
              <w:rPr>
                <w:sz w:val="22"/>
              </w:rPr>
            </w:pPr>
            <w:r>
              <w:rPr>
                <w:sz w:val="22"/>
              </w:rPr>
              <w:t>NGV</w:t>
            </w:r>
          </w:p>
        </w:tc>
        <w:tc>
          <w:tcPr>
            <w:tcW w:w="2880" w:type="dxa"/>
          </w:tcPr>
          <w:p w:rsidR="005242AF" w:rsidRDefault="005242AF" w:rsidP="000F271B">
            <w:pPr>
              <w:rPr>
                <w:sz w:val="22"/>
              </w:rPr>
            </w:pPr>
            <w:r>
              <w:rPr>
                <w:sz w:val="22"/>
              </w:rPr>
              <w:t>Natural Gas Vehicle</w:t>
            </w:r>
          </w:p>
        </w:tc>
      </w:tr>
      <w:tr w:rsidR="005242AF" w:rsidTr="00D03996">
        <w:tc>
          <w:tcPr>
            <w:tcW w:w="900" w:type="dxa"/>
          </w:tcPr>
          <w:p w:rsidR="005242AF" w:rsidRDefault="005242AF" w:rsidP="007376E4">
            <w:pPr>
              <w:rPr>
                <w:sz w:val="22"/>
              </w:rPr>
            </w:pPr>
            <w:r>
              <w:rPr>
                <w:sz w:val="22"/>
              </w:rPr>
              <w:t>GSL</w:t>
            </w:r>
          </w:p>
        </w:tc>
        <w:tc>
          <w:tcPr>
            <w:tcW w:w="4050" w:type="dxa"/>
          </w:tcPr>
          <w:p w:rsidR="005242AF" w:rsidRDefault="005242AF" w:rsidP="007376E4">
            <w:pPr>
              <w:rPr>
                <w:sz w:val="22"/>
              </w:rPr>
            </w:pPr>
            <w:r>
              <w:rPr>
                <w:sz w:val="22"/>
              </w:rPr>
              <w:t>General Service - Large</w:t>
            </w:r>
          </w:p>
        </w:tc>
        <w:tc>
          <w:tcPr>
            <w:tcW w:w="900" w:type="dxa"/>
          </w:tcPr>
          <w:p w:rsidR="005242AF" w:rsidRDefault="005242AF" w:rsidP="000F271B">
            <w:pPr>
              <w:rPr>
                <w:sz w:val="22"/>
              </w:rPr>
            </w:pPr>
            <w:r>
              <w:rPr>
                <w:sz w:val="22"/>
              </w:rPr>
              <w:t>IS</w:t>
            </w:r>
          </w:p>
        </w:tc>
        <w:tc>
          <w:tcPr>
            <w:tcW w:w="2880" w:type="dxa"/>
          </w:tcPr>
          <w:p w:rsidR="005242AF" w:rsidRDefault="005242AF" w:rsidP="000F271B">
            <w:pPr>
              <w:rPr>
                <w:sz w:val="22"/>
              </w:rPr>
            </w:pPr>
            <w:r>
              <w:rPr>
                <w:sz w:val="22"/>
              </w:rPr>
              <w:t>Interruptible Service</w:t>
            </w:r>
          </w:p>
        </w:tc>
      </w:tr>
      <w:tr w:rsidR="005242AF" w:rsidTr="00D03996">
        <w:tc>
          <w:tcPr>
            <w:tcW w:w="900" w:type="dxa"/>
          </w:tcPr>
          <w:p w:rsidR="005242AF" w:rsidRDefault="005242AF" w:rsidP="000F271B">
            <w:pPr>
              <w:rPr>
                <w:sz w:val="22"/>
              </w:rPr>
            </w:pPr>
            <w:r>
              <w:rPr>
                <w:sz w:val="22"/>
              </w:rPr>
              <w:t>FT</w:t>
            </w:r>
          </w:p>
        </w:tc>
        <w:tc>
          <w:tcPr>
            <w:tcW w:w="4050" w:type="dxa"/>
          </w:tcPr>
          <w:p w:rsidR="005242AF" w:rsidRDefault="005242AF" w:rsidP="000F271B">
            <w:pPr>
              <w:rPr>
                <w:sz w:val="22"/>
              </w:rPr>
            </w:pPr>
            <w:r>
              <w:rPr>
                <w:sz w:val="22"/>
              </w:rPr>
              <w:t>Firm Transportation</w:t>
            </w:r>
          </w:p>
        </w:tc>
        <w:tc>
          <w:tcPr>
            <w:tcW w:w="900" w:type="dxa"/>
          </w:tcPr>
          <w:p w:rsidR="005242AF" w:rsidRDefault="005242AF" w:rsidP="000F271B">
            <w:pPr>
              <w:rPr>
                <w:sz w:val="22"/>
              </w:rPr>
            </w:pPr>
            <w:r>
              <w:rPr>
                <w:sz w:val="22"/>
              </w:rPr>
              <w:t>IGS</w:t>
            </w:r>
          </w:p>
        </w:tc>
        <w:tc>
          <w:tcPr>
            <w:tcW w:w="2880" w:type="dxa"/>
          </w:tcPr>
          <w:p w:rsidR="005242AF" w:rsidRDefault="005242AF" w:rsidP="000F271B">
            <w:pPr>
              <w:rPr>
                <w:sz w:val="22"/>
              </w:rPr>
            </w:pPr>
            <w:r>
              <w:rPr>
                <w:sz w:val="22"/>
              </w:rPr>
              <w:t>Incremental Gas Service</w:t>
            </w:r>
          </w:p>
        </w:tc>
      </w:tr>
      <w:tr w:rsidR="005242AF" w:rsidTr="00D03996">
        <w:trPr>
          <w:trHeight w:val="126"/>
        </w:trPr>
        <w:tc>
          <w:tcPr>
            <w:tcW w:w="900" w:type="dxa"/>
          </w:tcPr>
          <w:p w:rsidR="005242AF" w:rsidRDefault="005242AF" w:rsidP="000F271B">
            <w:pPr>
              <w:rPr>
                <w:sz w:val="22"/>
              </w:rPr>
            </w:pPr>
            <w:r>
              <w:rPr>
                <w:sz w:val="22"/>
              </w:rPr>
              <w:t>DGC</w:t>
            </w:r>
          </w:p>
        </w:tc>
        <w:tc>
          <w:tcPr>
            <w:tcW w:w="4050" w:type="dxa"/>
          </w:tcPr>
          <w:p w:rsidR="005242AF" w:rsidRDefault="005242AF" w:rsidP="000F271B">
            <w:pPr>
              <w:rPr>
                <w:sz w:val="22"/>
              </w:rPr>
            </w:pPr>
            <w:r>
              <w:rPr>
                <w:sz w:val="22"/>
              </w:rPr>
              <w:t>Distributed Generation Commercial</w:t>
            </w:r>
          </w:p>
        </w:tc>
        <w:tc>
          <w:tcPr>
            <w:tcW w:w="900" w:type="dxa"/>
          </w:tcPr>
          <w:p w:rsidR="005242AF" w:rsidRDefault="005242AF" w:rsidP="007376E4">
            <w:pPr>
              <w:rPr>
                <w:sz w:val="22"/>
              </w:rPr>
            </w:pPr>
          </w:p>
        </w:tc>
        <w:tc>
          <w:tcPr>
            <w:tcW w:w="2880" w:type="dxa"/>
          </w:tcPr>
          <w:p w:rsidR="005242AF" w:rsidRDefault="005242AF" w:rsidP="007376E4">
            <w:pPr>
              <w:rPr>
                <w:sz w:val="22"/>
              </w:rPr>
            </w:pPr>
          </w:p>
        </w:tc>
      </w:tr>
    </w:tbl>
    <w:p w:rsidR="00E924CA" w:rsidRDefault="00E924CA">
      <w:pPr>
        <w:tabs>
          <w:tab w:val="left" w:pos="576"/>
          <w:tab w:val="left" w:pos="1152"/>
          <w:tab w:val="left" w:pos="5904"/>
        </w:tabs>
        <w:jc w:val="both"/>
        <w:rPr>
          <w:sz w:val="22"/>
        </w:rPr>
      </w:pPr>
    </w:p>
    <w:p w:rsidR="009422C2" w:rsidRPr="009D01CC" w:rsidRDefault="009422C2" w:rsidP="009422C2">
      <w:pPr>
        <w:ind w:left="576"/>
        <w:jc w:val="both"/>
        <w:rPr>
          <w:szCs w:val="24"/>
        </w:rPr>
      </w:pPr>
      <w:r w:rsidRPr="009D01CC">
        <w:rPr>
          <w:szCs w:val="24"/>
        </w:rPr>
        <w:t>In accordance with P.L. 2011, c. 9, societal benefits charges pursuant to section 12 of P.L. 1999, c.23 (C.48:3-60), or any other charge designed to recover the costs for soci</w:t>
      </w:r>
      <w:r>
        <w:rPr>
          <w:szCs w:val="24"/>
        </w:rPr>
        <w:t>et</w:t>
      </w:r>
      <w:r w:rsidRPr="009D01CC">
        <w:rPr>
          <w:szCs w:val="24"/>
        </w:rPr>
        <w:t>al, energy efficiency, conservation, environmental or renewable energy programs</w:t>
      </w:r>
      <w:r w:rsidR="005B21F5">
        <w:rPr>
          <w:szCs w:val="24"/>
        </w:rPr>
        <w:t>,</w:t>
      </w:r>
      <w:r w:rsidRPr="009D01CC">
        <w:rPr>
          <w:szCs w:val="24"/>
        </w:rPr>
        <w:t xml:space="preserve"> are not applicable to natural gas </w:t>
      </w:r>
      <w:r>
        <w:rPr>
          <w:szCs w:val="24"/>
        </w:rPr>
        <w:t xml:space="preserve">delivery </w:t>
      </w:r>
      <w:r w:rsidRPr="009D01CC">
        <w:rPr>
          <w:szCs w:val="24"/>
        </w:rPr>
        <w:t xml:space="preserve">service </w:t>
      </w:r>
      <w:r>
        <w:rPr>
          <w:szCs w:val="24"/>
        </w:rPr>
        <w:t xml:space="preserve">or commodity </w:t>
      </w:r>
      <w:r w:rsidRPr="009D01CC">
        <w:rPr>
          <w:szCs w:val="24"/>
        </w:rPr>
        <w:t xml:space="preserve">that is used to generate electricity that is sold for resale.  Natural gas used to generate electricity that is sold for resale by customers served under the above Service Classifications </w:t>
      </w:r>
      <w:r>
        <w:rPr>
          <w:szCs w:val="24"/>
        </w:rPr>
        <w:t>is</w:t>
      </w:r>
      <w:r w:rsidRPr="009D01CC">
        <w:rPr>
          <w:szCs w:val="24"/>
        </w:rPr>
        <w:t xml:space="preserve"> exempt from </w:t>
      </w:r>
      <w:r>
        <w:rPr>
          <w:szCs w:val="24"/>
        </w:rPr>
        <w:t xml:space="preserve">costs associated with </w:t>
      </w:r>
      <w:r w:rsidRPr="00D03996">
        <w:rPr>
          <w:szCs w:val="24"/>
        </w:rPr>
        <w:t>NJ</w:t>
      </w:r>
      <w:r w:rsidR="00D03996" w:rsidRPr="00D03996">
        <w:rPr>
          <w:szCs w:val="24"/>
        </w:rPr>
        <w:t xml:space="preserve">’s </w:t>
      </w:r>
      <w:r w:rsidRPr="00D03996">
        <w:rPr>
          <w:szCs w:val="24"/>
        </w:rPr>
        <w:t>C</w:t>
      </w:r>
      <w:r w:rsidR="00D03996" w:rsidRPr="00D03996">
        <w:rPr>
          <w:szCs w:val="24"/>
        </w:rPr>
        <w:t xml:space="preserve">lean </w:t>
      </w:r>
      <w:r w:rsidRPr="00D03996">
        <w:rPr>
          <w:szCs w:val="24"/>
        </w:rPr>
        <w:t>E</w:t>
      </w:r>
      <w:r w:rsidR="00D03996" w:rsidRPr="00D03996">
        <w:rPr>
          <w:szCs w:val="24"/>
        </w:rPr>
        <w:t>nergy Program</w:t>
      </w:r>
      <w:r>
        <w:rPr>
          <w:szCs w:val="24"/>
        </w:rPr>
        <w:t xml:space="preserve"> and shall not be billed for such charges.  In order to qualify for this exemption, a customer who uses natural gas to generate electricity for resale must complete an Annual Certification form, provided by the Company, to certify the percentage of natural gas used at the customer’s New Jersey generation facilities during the previous calendar year to generate electricity that was sold for resale.</w:t>
      </w:r>
    </w:p>
    <w:p w:rsidR="009422C2" w:rsidRDefault="009422C2">
      <w:pPr>
        <w:tabs>
          <w:tab w:val="left" w:pos="576"/>
          <w:tab w:val="left" w:pos="1152"/>
          <w:tab w:val="left" w:pos="5904"/>
        </w:tabs>
        <w:jc w:val="both"/>
        <w:rPr>
          <w:sz w:val="22"/>
        </w:rPr>
      </w:pPr>
    </w:p>
    <w:p w:rsidR="00E924CA" w:rsidRDefault="00E924CA">
      <w:pPr>
        <w:tabs>
          <w:tab w:val="left" w:pos="576"/>
          <w:tab w:val="left" w:pos="1152"/>
          <w:tab w:val="left" w:pos="5904"/>
        </w:tabs>
        <w:ind w:left="576"/>
        <w:jc w:val="both"/>
        <w:rPr>
          <w:sz w:val="22"/>
        </w:rPr>
      </w:pPr>
      <w:r>
        <w:rPr>
          <w:sz w:val="22"/>
        </w:rPr>
        <w:t>The Company shall file with the Board, an annual NJ</w:t>
      </w:r>
      <w:r w:rsidR="00237A9A">
        <w:rPr>
          <w:sz w:val="22"/>
        </w:rPr>
        <w:t>’s</w:t>
      </w:r>
      <w:r>
        <w:rPr>
          <w:sz w:val="22"/>
        </w:rPr>
        <w:t xml:space="preserve"> Clean Energy </w:t>
      </w:r>
      <w:r w:rsidR="003F62BC">
        <w:rPr>
          <w:sz w:val="22"/>
        </w:rPr>
        <w:t xml:space="preserve">Program </w:t>
      </w:r>
      <w:r>
        <w:rPr>
          <w:sz w:val="22"/>
        </w:rPr>
        <w:t>factor concurrent with the Company's SBC filing, which shall be derived in the following manner:</w:t>
      </w:r>
    </w:p>
    <w:p w:rsidR="00E924CA" w:rsidRDefault="00E924CA">
      <w:pPr>
        <w:tabs>
          <w:tab w:val="left" w:pos="0"/>
          <w:tab w:val="left" w:pos="576"/>
          <w:tab w:val="left" w:pos="1152"/>
        </w:tabs>
        <w:jc w:val="both"/>
        <w:rPr>
          <w:sz w:val="22"/>
        </w:rPr>
      </w:pPr>
    </w:p>
    <w:p w:rsidR="00E924CA" w:rsidRDefault="00E924CA">
      <w:pPr>
        <w:tabs>
          <w:tab w:val="left" w:pos="720"/>
        </w:tabs>
        <w:ind w:left="1080" w:hanging="1080"/>
        <w:jc w:val="both"/>
        <w:rPr>
          <w:sz w:val="22"/>
        </w:rPr>
      </w:pPr>
      <w:r>
        <w:rPr>
          <w:sz w:val="22"/>
        </w:rPr>
        <w:tab/>
        <w:t>1</w:t>
      </w:r>
      <w:r w:rsidR="009422C2">
        <w:rPr>
          <w:sz w:val="22"/>
        </w:rPr>
        <w:t>.</w:t>
      </w:r>
      <w:r>
        <w:rPr>
          <w:sz w:val="22"/>
        </w:rPr>
        <w:tab/>
      </w:r>
      <w:r w:rsidR="00237A9A">
        <w:rPr>
          <w:sz w:val="22"/>
        </w:rPr>
        <w:t xml:space="preserve">The Company’s funding obligation based upon </w:t>
      </w:r>
      <w:r>
        <w:rPr>
          <w:sz w:val="22"/>
        </w:rPr>
        <w:t xml:space="preserve">the most recently BPU approved </w:t>
      </w:r>
      <w:r w:rsidR="00237A9A">
        <w:rPr>
          <w:sz w:val="22"/>
        </w:rPr>
        <w:t xml:space="preserve">Clean Energy Program, previously referred to as the </w:t>
      </w:r>
      <w:r>
        <w:rPr>
          <w:sz w:val="22"/>
        </w:rPr>
        <w:t>Comprehensive Resource Analysis (</w:t>
      </w:r>
      <w:r w:rsidR="004B37A6">
        <w:rPr>
          <w:sz w:val="22"/>
        </w:rPr>
        <w:t>“</w:t>
      </w:r>
      <w:r>
        <w:rPr>
          <w:sz w:val="22"/>
        </w:rPr>
        <w:t>CRA</w:t>
      </w:r>
      <w:r w:rsidR="004B37A6">
        <w:rPr>
          <w:sz w:val="22"/>
        </w:rPr>
        <w:t>”</w:t>
      </w:r>
      <w:r>
        <w:rPr>
          <w:sz w:val="22"/>
        </w:rPr>
        <w:t>) Plan.</w:t>
      </w:r>
    </w:p>
    <w:p w:rsidR="00E924CA" w:rsidRDefault="00E924CA">
      <w:pPr>
        <w:jc w:val="both"/>
        <w:rPr>
          <w:sz w:val="22"/>
        </w:rPr>
      </w:pPr>
    </w:p>
    <w:p w:rsidR="00E924CA" w:rsidRDefault="00E924CA" w:rsidP="001B29A1">
      <w:pPr>
        <w:tabs>
          <w:tab w:val="left" w:pos="720"/>
        </w:tabs>
        <w:ind w:left="1080" w:hanging="1080"/>
        <w:jc w:val="both"/>
        <w:rPr>
          <w:sz w:val="22"/>
        </w:rPr>
      </w:pPr>
      <w:r>
        <w:rPr>
          <w:sz w:val="22"/>
        </w:rPr>
        <w:tab/>
        <w:t>2</w:t>
      </w:r>
      <w:r w:rsidR="009422C2">
        <w:rPr>
          <w:sz w:val="22"/>
        </w:rPr>
        <w:t>.</w:t>
      </w:r>
      <w:r>
        <w:rPr>
          <w:sz w:val="22"/>
        </w:rPr>
        <w:tab/>
        <w:t xml:space="preserve">The difference between the approved </w:t>
      </w:r>
      <w:r w:rsidR="003F62BC">
        <w:rPr>
          <w:sz w:val="22"/>
        </w:rPr>
        <w:t>funding obligation</w:t>
      </w:r>
      <w:r>
        <w:rPr>
          <w:sz w:val="22"/>
        </w:rPr>
        <w:t xml:space="preserve"> </w:t>
      </w:r>
      <w:r w:rsidR="003F62BC">
        <w:rPr>
          <w:sz w:val="22"/>
        </w:rPr>
        <w:t>for</w:t>
      </w:r>
      <w:r>
        <w:rPr>
          <w:sz w:val="22"/>
        </w:rPr>
        <w:t xml:space="preserve"> the preceding year and the actual recovery of the </w:t>
      </w:r>
      <w:r w:rsidR="00237A9A">
        <w:rPr>
          <w:sz w:val="22"/>
        </w:rPr>
        <w:t>NJ’s</w:t>
      </w:r>
      <w:r>
        <w:rPr>
          <w:sz w:val="22"/>
        </w:rPr>
        <w:t xml:space="preserve"> Clean Energy </w:t>
      </w:r>
      <w:r w:rsidR="003F62BC">
        <w:rPr>
          <w:sz w:val="22"/>
        </w:rPr>
        <w:t xml:space="preserve">Program </w:t>
      </w:r>
      <w:r>
        <w:rPr>
          <w:sz w:val="22"/>
        </w:rPr>
        <w:t>costs</w:t>
      </w:r>
      <w:r w:rsidR="003F62BC">
        <w:rPr>
          <w:sz w:val="22"/>
        </w:rPr>
        <w:t xml:space="preserve"> plus appropriate carrying costs</w:t>
      </w:r>
      <w:r>
        <w:rPr>
          <w:sz w:val="22"/>
        </w:rPr>
        <w:t xml:space="preserve">.  </w:t>
      </w:r>
    </w:p>
    <w:p w:rsidR="00E924CA" w:rsidRDefault="00E924CA">
      <w:pPr>
        <w:tabs>
          <w:tab w:val="left" w:pos="720"/>
        </w:tabs>
        <w:ind w:left="1080" w:hanging="1080"/>
        <w:jc w:val="both"/>
        <w:rPr>
          <w:sz w:val="22"/>
        </w:rPr>
      </w:pPr>
    </w:p>
    <w:p w:rsidR="00E924CA" w:rsidRDefault="00E924CA" w:rsidP="001B29A1">
      <w:pPr>
        <w:tabs>
          <w:tab w:val="left" w:pos="720"/>
        </w:tabs>
        <w:ind w:left="1080" w:hanging="1080"/>
        <w:jc w:val="both"/>
        <w:rPr>
          <w:sz w:val="22"/>
        </w:rPr>
      </w:pPr>
      <w:r>
        <w:rPr>
          <w:sz w:val="22"/>
        </w:rPr>
        <w:tab/>
        <w:t>3</w:t>
      </w:r>
      <w:r w:rsidR="009422C2">
        <w:rPr>
          <w:sz w:val="22"/>
        </w:rPr>
        <w:t>.</w:t>
      </w:r>
      <w:r>
        <w:rPr>
          <w:sz w:val="22"/>
        </w:rPr>
        <w:tab/>
        <w:t xml:space="preserve">An estimate shall be made of the total volume of prospective jurisdictional therm sales of gas for the applicable service classifications for </w:t>
      </w:r>
      <w:r w:rsidR="003F62BC">
        <w:rPr>
          <w:sz w:val="22"/>
        </w:rPr>
        <w:t xml:space="preserve">the </w:t>
      </w:r>
      <w:r w:rsidR="001B29A1">
        <w:rPr>
          <w:sz w:val="22"/>
        </w:rPr>
        <w:t>t</w:t>
      </w:r>
      <w:r>
        <w:rPr>
          <w:sz w:val="22"/>
        </w:rPr>
        <w:t>welve (12) months</w:t>
      </w:r>
      <w:r w:rsidR="001B29A1">
        <w:rPr>
          <w:sz w:val="22"/>
        </w:rPr>
        <w:t xml:space="preserve"> </w:t>
      </w:r>
      <w:r>
        <w:rPr>
          <w:sz w:val="22"/>
        </w:rPr>
        <w:t>of</w:t>
      </w:r>
      <w:r w:rsidR="001B29A1">
        <w:rPr>
          <w:sz w:val="22"/>
        </w:rPr>
        <w:t xml:space="preserve"> the recovery </w:t>
      </w:r>
      <w:r>
        <w:rPr>
          <w:sz w:val="22"/>
        </w:rPr>
        <w:t>year.</w:t>
      </w:r>
    </w:p>
    <w:p w:rsidR="003F62BC" w:rsidRDefault="003F62BC">
      <w:pPr>
        <w:tabs>
          <w:tab w:val="left" w:pos="720"/>
        </w:tabs>
        <w:ind w:left="1800" w:hanging="1080"/>
        <w:jc w:val="both"/>
        <w:rPr>
          <w:sz w:val="22"/>
        </w:rPr>
      </w:pPr>
    </w:p>
    <w:p w:rsidR="00E924CA" w:rsidRDefault="00E924CA" w:rsidP="003F62BC">
      <w:pPr>
        <w:tabs>
          <w:tab w:val="left" w:pos="720"/>
        </w:tabs>
        <w:ind w:left="1080" w:hanging="360"/>
        <w:jc w:val="both"/>
        <w:rPr>
          <w:sz w:val="22"/>
        </w:rPr>
      </w:pPr>
      <w:r>
        <w:rPr>
          <w:sz w:val="22"/>
        </w:rPr>
        <w:t>4</w:t>
      </w:r>
      <w:r w:rsidR="009422C2">
        <w:rPr>
          <w:sz w:val="22"/>
        </w:rPr>
        <w:t>.</w:t>
      </w:r>
      <w:r>
        <w:rPr>
          <w:sz w:val="22"/>
        </w:rPr>
        <w:tab/>
        <w:t xml:space="preserve">The total </w:t>
      </w:r>
      <w:r w:rsidR="00237A9A">
        <w:rPr>
          <w:sz w:val="22"/>
        </w:rPr>
        <w:t>NJ’s</w:t>
      </w:r>
      <w:r>
        <w:rPr>
          <w:sz w:val="22"/>
        </w:rPr>
        <w:t xml:space="preserve"> Clean Energy </w:t>
      </w:r>
      <w:r w:rsidR="003F62BC">
        <w:rPr>
          <w:sz w:val="22"/>
        </w:rPr>
        <w:t xml:space="preserve">Program </w:t>
      </w:r>
      <w:r>
        <w:rPr>
          <w:sz w:val="22"/>
        </w:rPr>
        <w:t>costs to be recovered, as determined per paragraphs (1), (2)</w:t>
      </w:r>
      <w:r w:rsidR="003F62BC">
        <w:rPr>
          <w:sz w:val="22"/>
        </w:rPr>
        <w:t xml:space="preserve"> and</w:t>
      </w:r>
      <w:r>
        <w:rPr>
          <w:sz w:val="22"/>
        </w:rPr>
        <w:t xml:space="preserve"> (3) shall then be divided by the total volume of prospective jurisdictional therm sales (per paragraph (3)), and the result carried to four (4) decimal places.  Such result shall constitute the </w:t>
      </w:r>
      <w:r w:rsidR="00237A9A">
        <w:rPr>
          <w:sz w:val="22"/>
        </w:rPr>
        <w:t>NJ’s</w:t>
      </w:r>
      <w:r>
        <w:rPr>
          <w:sz w:val="22"/>
        </w:rPr>
        <w:t xml:space="preserve"> Clean Energy </w:t>
      </w:r>
      <w:r w:rsidR="003F62BC">
        <w:rPr>
          <w:sz w:val="22"/>
        </w:rPr>
        <w:t xml:space="preserve">Program </w:t>
      </w:r>
      <w:r>
        <w:rPr>
          <w:sz w:val="22"/>
        </w:rPr>
        <w:t>factor effective for service rendered commencing the effective date of approval, and continuing in effect until the effective date of any subsequent annual or other filing of a revision of modification thereof.</w:t>
      </w:r>
    </w:p>
    <w:p w:rsidR="00E924CA" w:rsidRDefault="00E924CA">
      <w:pPr>
        <w:tabs>
          <w:tab w:val="left" w:pos="0"/>
          <w:tab w:val="left" w:pos="576"/>
          <w:tab w:val="left" w:pos="1152"/>
        </w:tabs>
        <w:jc w:val="both"/>
        <w:rPr>
          <w:sz w:val="22"/>
        </w:rPr>
      </w:pPr>
    </w:p>
    <w:p w:rsidR="003F62BC" w:rsidRDefault="003F62BC">
      <w:pPr>
        <w:tabs>
          <w:tab w:val="left" w:pos="576"/>
        </w:tabs>
        <w:ind w:left="576"/>
        <w:jc w:val="both"/>
        <w:rPr>
          <w:sz w:val="22"/>
        </w:rPr>
        <w:sectPr w:rsidR="003F62BC" w:rsidSect="008E35DC">
          <w:headerReference w:type="default" r:id="rId243"/>
          <w:footerReference w:type="default" r:id="rId244"/>
          <w:pgSz w:w="12240" w:h="15840" w:code="1"/>
          <w:pgMar w:top="576" w:right="576" w:bottom="576" w:left="864" w:header="432" w:footer="432" w:gutter="0"/>
          <w:paperSrc w:first="2" w:other="2"/>
          <w:cols w:space="720"/>
          <w:noEndnote/>
        </w:sectPr>
      </w:pPr>
    </w:p>
    <w:p w:rsidR="009422C2" w:rsidRDefault="009422C2" w:rsidP="009422C2">
      <w:pPr>
        <w:tabs>
          <w:tab w:val="left" w:pos="576"/>
        </w:tabs>
        <w:ind w:left="576"/>
        <w:jc w:val="both"/>
        <w:rPr>
          <w:sz w:val="22"/>
        </w:rPr>
      </w:pPr>
      <w:r>
        <w:rPr>
          <w:sz w:val="22"/>
        </w:rPr>
        <w:lastRenderedPageBreak/>
        <w:t>The net amount shall be maintained in a separate deferred account.  In the event that the Company determines that an existing NJ’s Clean Energy Program rate, if left unchanged, would result in a material over- or under-collection of amounts incurred or expected to be incurred during the current NJ’s Clean Energy Program Recovery Year, the Company may file with the BPU for approval of an interim revision of the NJ’s Clean Energy Program rate.  Such interim revision shall be designed to minimize or eliminate the over- or under-collection expected to result absent such revision either over:  (a) the remaining billing months of the current NJ’s Clean Energy Program Recovery Year or (b) over such other time period as the BPU shall determine.</w:t>
      </w:r>
    </w:p>
    <w:p w:rsidR="009422C2" w:rsidRDefault="009422C2" w:rsidP="009422C2">
      <w:pPr>
        <w:tabs>
          <w:tab w:val="left" w:pos="576"/>
        </w:tabs>
        <w:ind w:left="576"/>
        <w:jc w:val="both"/>
        <w:rPr>
          <w:sz w:val="22"/>
        </w:rPr>
      </w:pPr>
    </w:p>
    <w:p w:rsidR="009422C2" w:rsidRDefault="009422C2" w:rsidP="009422C2">
      <w:pPr>
        <w:pStyle w:val="BodyText"/>
        <w:tabs>
          <w:tab w:val="left" w:pos="576"/>
        </w:tabs>
        <w:ind w:left="576"/>
      </w:pPr>
      <w:r>
        <w:t>Interest shall be computed monthly, at the RAC interest rate as authorized by the Board in Docket No. GX99030123, on the average monthly balances of over- or under-recovery of deferred NJ’s Clean Energy costs.</w:t>
      </w:r>
    </w:p>
    <w:p w:rsidR="009422C2" w:rsidRDefault="009422C2">
      <w:pPr>
        <w:tabs>
          <w:tab w:val="left" w:pos="576"/>
        </w:tabs>
        <w:ind w:left="576"/>
        <w:jc w:val="both"/>
        <w:rPr>
          <w:sz w:val="22"/>
        </w:rPr>
      </w:pPr>
    </w:p>
    <w:p w:rsidR="00E924CA" w:rsidRDefault="00E924CA">
      <w:pPr>
        <w:tabs>
          <w:tab w:val="left" w:pos="1440"/>
          <w:tab w:val="right" w:pos="9504"/>
        </w:tabs>
        <w:ind w:left="576"/>
        <w:jc w:val="both"/>
        <w:rPr>
          <w:sz w:val="22"/>
        </w:rPr>
      </w:pPr>
      <w:r>
        <w:rPr>
          <w:sz w:val="22"/>
        </w:rPr>
        <w:t>In accordance with P.L. 1997, c. 162, as amended by P.L. 2006, c. 44, the charges applicable under this Rider include provision for the New Jersey Sales and Use Tax (“SUT”) and when billed to customers exempt from this tax, as set forth in Rider SUT, shall be reduced by the amount of such tax included therein.</w:t>
      </w:r>
    </w:p>
    <w:p w:rsidR="00E924CA" w:rsidRDefault="00E924CA">
      <w:pPr>
        <w:tabs>
          <w:tab w:val="left" w:pos="576"/>
        </w:tabs>
        <w:ind w:left="576"/>
        <w:jc w:val="both"/>
        <w:rPr>
          <w:sz w:val="22"/>
        </w:rPr>
      </w:pPr>
    </w:p>
    <w:p w:rsidR="00E924CA" w:rsidRDefault="00E924CA">
      <w:pPr>
        <w:tabs>
          <w:tab w:val="left" w:pos="576"/>
        </w:tabs>
        <w:ind w:left="576"/>
        <w:jc w:val="both"/>
        <w:rPr>
          <w:sz w:val="22"/>
        </w:rPr>
      </w:pPr>
      <w:r>
        <w:rPr>
          <w:sz w:val="22"/>
        </w:rPr>
        <w:t xml:space="preserve">The </w:t>
      </w:r>
      <w:r w:rsidR="00237A9A">
        <w:rPr>
          <w:sz w:val="22"/>
        </w:rPr>
        <w:t>NJ’s</w:t>
      </w:r>
      <w:r>
        <w:rPr>
          <w:sz w:val="22"/>
        </w:rPr>
        <w:t xml:space="preserve"> Clean Energy </w:t>
      </w:r>
      <w:r w:rsidR="003F62BC">
        <w:rPr>
          <w:sz w:val="22"/>
        </w:rPr>
        <w:t xml:space="preserve">Program </w:t>
      </w:r>
      <w:r>
        <w:rPr>
          <w:sz w:val="22"/>
        </w:rPr>
        <w:t xml:space="preserve">factor shall be collected through [added to] the SBC on a basis for all service classifications to which this Rider “E” applies.  The </w:t>
      </w:r>
      <w:r w:rsidR="00237A9A">
        <w:rPr>
          <w:sz w:val="22"/>
        </w:rPr>
        <w:t>NJ’s</w:t>
      </w:r>
      <w:r>
        <w:rPr>
          <w:sz w:val="22"/>
        </w:rPr>
        <w:t xml:space="preserve"> Clean Energy </w:t>
      </w:r>
      <w:r w:rsidR="004B37A6">
        <w:rPr>
          <w:sz w:val="22"/>
        </w:rPr>
        <w:t xml:space="preserve">Program </w:t>
      </w:r>
      <w:r>
        <w:rPr>
          <w:sz w:val="22"/>
        </w:rPr>
        <w:t>factor is as set forth below:</w:t>
      </w:r>
    </w:p>
    <w:p w:rsidR="00E924CA" w:rsidRDefault="00E924CA">
      <w:pPr>
        <w:tabs>
          <w:tab w:val="left" w:pos="576"/>
        </w:tabs>
        <w:jc w:val="both"/>
        <w:rPr>
          <w:sz w:val="22"/>
        </w:rPr>
      </w:pPr>
    </w:p>
    <w:p w:rsidR="00E924CA" w:rsidRDefault="00E924CA">
      <w:pPr>
        <w:tabs>
          <w:tab w:val="left" w:pos="576"/>
        </w:tabs>
        <w:jc w:val="both"/>
        <w:rPr>
          <w:sz w:val="22"/>
        </w:rPr>
      </w:pPr>
    </w:p>
    <w:tbl>
      <w:tblPr>
        <w:tblW w:w="0" w:type="auto"/>
        <w:tblInd w:w="3978" w:type="dxa"/>
        <w:tblLayout w:type="fixed"/>
        <w:tblLook w:val="0000"/>
      </w:tblPr>
      <w:tblGrid>
        <w:gridCol w:w="3510"/>
      </w:tblGrid>
      <w:tr w:rsidR="00E924CA">
        <w:tc>
          <w:tcPr>
            <w:tcW w:w="3510" w:type="dxa"/>
          </w:tcPr>
          <w:p w:rsidR="00E924CA" w:rsidRDefault="006D348B" w:rsidP="001373D3">
            <w:pPr>
              <w:tabs>
                <w:tab w:val="left" w:pos="576"/>
              </w:tabs>
              <w:jc w:val="center"/>
              <w:rPr>
                <w:sz w:val="22"/>
              </w:rPr>
            </w:pPr>
            <w:r>
              <w:rPr>
                <w:sz w:val="22"/>
              </w:rPr>
              <w:t>$0.</w:t>
            </w:r>
            <w:r w:rsidR="005D5CB1">
              <w:rPr>
                <w:sz w:val="22"/>
              </w:rPr>
              <w:t>0</w:t>
            </w:r>
            <w:r w:rsidR="001373D3">
              <w:rPr>
                <w:sz w:val="22"/>
              </w:rPr>
              <w:t>4</w:t>
            </w:r>
            <w:r w:rsidR="008712AD">
              <w:rPr>
                <w:sz w:val="22"/>
              </w:rPr>
              <w:t>2</w:t>
            </w:r>
            <w:r w:rsidR="001373D3">
              <w:rPr>
                <w:sz w:val="22"/>
              </w:rPr>
              <w:t>2</w:t>
            </w:r>
          </w:p>
        </w:tc>
      </w:tr>
    </w:tbl>
    <w:p w:rsidR="00E924CA" w:rsidRDefault="00E924CA">
      <w:pPr>
        <w:tabs>
          <w:tab w:val="left" w:pos="0"/>
          <w:tab w:val="left" w:pos="576"/>
          <w:tab w:val="left" w:pos="1152"/>
          <w:tab w:val="left" w:pos="5328"/>
        </w:tabs>
        <w:ind w:left="576" w:hanging="576"/>
        <w:rPr>
          <w:sz w:val="22"/>
        </w:rPr>
      </w:pPr>
    </w:p>
    <w:p w:rsidR="00E924CA" w:rsidRDefault="00E924CA">
      <w:pPr>
        <w:tabs>
          <w:tab w:val="left" w:pos="0"/>
          <w:tab w:val="left" w:pos="576"/>
          <w:tab w:val="left" w:pos="1152"/>
          <w:tab w:val="left" w:pos="5328"/>
        </w:tabs>
        <w:ind w:left="576" w:hanging="576"/>
        <w:rPr>
          <w:sz w:val="22"/>
        </w:rPr>
        <w:sectPr w:rsidR="00E924CA" w:rsidSect="008E35DC">
          <w:headerReference w:type="default" r:id="rId245"/>
          <w:footerReference w:type="default" r:id="rId246"/>
          <w:pgSz w:w="12240" w:h="15840" w:code="1"/>
          <w:pgMar w:top="576" w:right="576" w:bottom="576" w:left="864" w:header="432" w:footer="432" w:gutter="0"/>
          <w:paperSrc w:first="2" w:other="2"/>
          <w:cols w:space="720"/>
          <w:noEndnote/>
        </w:sectPr>
      </w:pPr>
    </w:p>
    <w:p w:rsidR="00E924CA" w:rsidRDefault="00E924CA">
      <w:pPr>
        <w:pStyle w:val="Footer"/>
        <w:tabs>
          <w:tab w:val="clear" w:pos="4320"/>
          <w:tab w:val="clear" w:pos="8640"/>
          <w:tab w:val="left" w:pos="576"/>
          <w:tab w:val="left" w:pos="1152"/>
          <w:tab w:val="left" w:pos="5904"/>
        </w:tabs>
        <w:spacing w:line="240" w:lineRule="auto"/>
      </w:pPr>
    </w:p>
    <w:p w:rsidR="00275C44" w:rsidRDefault="00275C44" w:rsidP="00275C44">
      <w:pPr>
        <w:pStyle w:val="Heading3"/>
        <w:rPr>
          <w:i w:val="0"/>
        </w:rPr>
      </w:pPr>
      <w:r>
        <w:rPr>
          <w:i w:val="0"/>
        </w:rPr>
        <w:t>AVAILABILITY</w:t>
      </w:r>
    </w:p>
    <w:p w:rsidR="00275C44" w:rsidRDefault="00275C44" w:rsidP="00275C44">
      <w:pPr>
        <w:jc w:val="both"/>
        <w:rPr>
          <w:sz w:val="22"/>
        </w:rPr>
      </w:pPr>
    </w:p>
    <w:p w:rsidR="00275C44" w:rsidRDefault="00275C44" w:rsidP="00275C44">
      <w:pPr>
        <w:tabs>
          <w:tab w:val="left" w:pos="576"/>
          <w:tab w:val="left" w:pos="1152"/>
          <w:tab w:val="left" w:pos="5904"/>
        </w:tabs>
        <w:jc w:val="both"/>
      </w:pPr>
      <w:r>
        <w:t>Applicable to the following service classifications:</w:t>
      </w:r>
    </w:p>
    <w:p w:rsidR="00FE3825" w:rsidRDefault="00FE3825" w:rsidP="00275C44">
      <w:pPr>
        <w:tabs>
          <w:tab w:val="left" w:pos="576"/>
          <w:tab w:val="left" w:pos="1152"/>
          <w:tab w:val="left" w:pos="5904"/>
        </w:tabs>
        <w:jc w:val="both"/>
      </w:pPr>
    </w:p>
    <w:tbl>
      <w:tblPr>
        <w:tblW w:w="0" w:type="auto"/>
        <w:tblInd w:w="648" w:type="dxa"/>
        <w:tblLayout w:type="fixed"/>
        <w:tblLook w:val="0000"/>
      </w:tblPr>
      <w:tblGrid>
        <w:gridCol w:w="900"/>
        <w:gridCol w:w="4230"/>
        <w:gridCol w:w="810"/>
        <w:gridCol w:w="3870"/>
      </w:tblGrid>
      <w:tr w:rsidR="00275C44" w:rsidTr="00FE3825">
        <w:tc>
          <w:tcPr>
            <w:tcW w:w="900" w:type="dxa"/>
          </w:tcPr>
          <w:p w:rsidR="00275C44" w:rsidRDefault="00275C44" w:rsidP="00611F87">
            <w:pPr>
              <w:rPr>
                <w:sz w:val="22"/>
              </w:rPr>
            </w:pPr>
            <w:r>
              <w:rPr>
                <w:sz w:val="22"/>
              </w:rPr>
              <w:t>RS</w:t>
            </w:r>
          </w:p>
        </w:tc>
        <w:tc>
          <w:tcPr>
            <w:tcW w:w="4230" w:type="dxa"/>
          </w:tcPr>
          <w:p w:rsidR="00275C44" w:rsidRDefault="00275C44" w:rsidP="00611F87">
            <w:pPr>
              <w:rPr>
                <w:sz w:val="22"/>
              </w:rPr>
            </w:pPr>
            <w:r>
              <w:rPr>
                <w:sz w:val="22"/>
              </w:rPr>
              <w:t>Residential Service</w:t>
            </w:r>
          </w:p>
        </w:tc>
        <w:tc>
          <w:tcPr>
            <w:tcW w:w="810" w:type="dxa"/>
          </w:tcPr>
          <w:p w:rsidR="00275C44" w:rsidRDefault="00275C44" w:rsidP="00611F87">
            <w:pPr>
              <w:rPr>
                <w:sz w:val="22"/>
              </w:rPr>
            </w:pPr>
            <w:r>
              <w:rPr>
                <w:sz w:val="22"/>
              </w:rPr>
              <w:t>ED</w:t>
            </w:r>
          </w:p>
        </w:tc>
        <w:tc>
          <w:tcPr>
            <w:tcW w:w="3870" w:type="dxa"/>
          </w:tcPr>
          <w:p w:rsidR="00275C44" w:rsidRDefault="00275C44" w:rsidP="00611F87">
            <w:pPr>
              <w:rPr>
                <w:sz w:val="22"/>
              </w:rPr>
            </w:pPr>
            <w:r>
              <w:rPr>
                <w:sz w:val="22"/>
              </w:rPr>
              <w:t>Economic Development</w:t>
            </w:r>
          </w:p>
        </w:tc>
      </w:tr>
      <w:tr w:rsidR="00275C44" w:rsidTr="00FE3825">
        <w:tc>
          <w:tcPr>
            <w:tcW w:w="900" w:type="dxa"/>
          </w:tcPr>
          <w:p w:rsidR="00275C44" w:rsidRDefault="00275C44" w:rsidP="00611F87">
            <w:pPr>
              <w:rPr>
                <w:sz w:val="22"/>
              </w:rPr>
            </w:pPr>
            <w:r>
              <w:rPr>
                <w:sz w:val="22"/>
              </w:rPr>
              <w:t>DGR</w:t>
            </w:r>
          </w:p>
        </w:tc>
        <w:tc>
          <w:tcPr>
            <w:tcW w:w="4230" w:type="dxa"/>
          </w:tcPr>
          <w:p w:rsidR="00275C44" w:rsidRDefault="00275C44" w:rsidP="00611F87">
            <w:pPr>
              <w:rPr>
                <w:sz w:val="22"/>
              </w:rPr>
            </w:pPr>
            <w:r>
              <w:rPr>
                <w:sz w:val="22"/>
              </w:rPr>
              <w:t>Distributed Generation Residential</w:t>
            </w:r>
          </w:p>
        </w:tc>
        <w:tc>
          <w:tcPr>
            <w:tcW w:w="810" w:type="dxa"/>
          </w:tcPr>
          <w:p w:rsidR="00275C44" w:rsidRDefault="00275C44" w:rsidP="00611F87">
            <w:pPr>
              <w:rPr>
                <w:sz w:val="22"/>
              </w:rPr>
            </w:pPr>
            <w:r>
              <w:rPr>
                <w:sz w:val="22"/>
              </w:rPr>
              <w:t>FC</w:t>
            </w:r>
          </w:p>
        </w:tc>
        <w:tc>
          <w:tcPr>
            <w:tcW w:w="3870" w:type="dxa"/>
          </w:tcPr>
          <w:p w:rsidR="00275C44" w:rsidRDefault="00275C44" w:rsidP="00611F87">
            <w:pPr>
              <w:rPr>
                <w:sz w:val="22"/>
              </w:rPr>
            </w:pPr>
            <w:r>
              <w:rPr>
                <w:sz w:val="22"/>
              </w:rPr>
              <w:t>Firm Cogeneration</w:t>
            </w:r>
          </w:p>
        </w:tc>
      </w:tr>
      <w:tr w:rsidR="00275C44" w:rsidTr="00FE3825">
        <w:tc>
          <w:tcPr>
            <w:tcW w:w="900" w:type="dxa"/>
          </w:tcPr>
          <w:p w:rsidR="00275C44" w:rsidRDefault="00275C44" w:rsidP="00611F87">
            <w:pPr>
              <w:rPr>
                <w:sz w:val="22"/>
              </w:rPr>
            </w:pPr>
            <w:r>
              <w:rPr>
                <w:sz w:val="22"/>
              </w:rPr>
              <w:t>GSS</w:t>
            </w:r>
          </w:p>
        </w:tc>
        <w:tc>
          <w:tcPr>
            <w:tcW w:w="4230" w:type="dxa"/>
          </w:tcPr>
          <w:p w:rsidR="00275C44" w:rsidRDefault="00275C44" w:rsidP="00611F87">
            <w:pPr>
              <w:rPr>
                <w:sz w:val="22"/>
              </w:rPr>
            </w:pPr>
            <w:r>
              <w:rPr>
                <w:sz w:val="22"/>
              </w:rPr>
              <w:t>General Service - Small</w:t>
            </w:r>
          </w:p>
        </w:tc>
        <w:tc>
          <w:tcPr>
            <w:tcW w:w="810" w:type="dxa"/>
          </w:tcPr>
          <w:p w:rsidR="00275C44" w:rsidRDefault="00275C44" w:rsidP="00611F87">
            <w:pPr>
              <w:rPr>
                <w:sz w:val="22"/>
              </w:rPr>
            </w:pPr>
            <w:r>
              <w:rPr>
                <w:sz w:val="22"/>
              </w:rPr>
              <w:t>NGV</w:t>
            </w:r>
          </w:p>
        </w:tc>
        <w:tc>
          <w:tcPr>
            <w:tcW w:w="3870" w:type="dxa"/>
          </w:tcPr>
          <w:p w:rsidR="00275C44" w:rsidRDefault="00275C44" w:rsidP="00611F87">
            <w:pPr>
              <w:rPr>
                <w:sz w:val="22"/>
              </w:rPr>
            </w:pPr>
            <w:r>
              <w:rPr>
                <w:sz w:val="22"/>
              </w:rPr>
              <w:t>Natural Gas Vehicle</w:t>
            </w:r>
          </w:p>
        </w:tc>
      </w:tr>
      <w:tr w:rsidR="00275C44" w:rsidTr="00FE3825">
        <w:tc>
          <w:tcPr>
            <w:tcW w:w="900" w:type="dxa"/>
          </w:tcPr>
          <w:p w:rsidR="00275C44" w:rsidRDefault="00275C44" w:rsidP="00611F87">
            <w:pPr>
              <w:rPr>
                <w:sz w:val="22"/>
              </w:rPr>
            </w:pPr>
            <w:r>
              <w:rPr>
                <w:sz w:val="22"/>
              </w:rPr>
              <w:t>GSL</w:t>
            </w:r>
          </w:p>
        </w:tc>
        <w:tc>
          <w:tcPr>
            <w:tcW w:w="4230" w:type="dxa"/>
          </w:tcPr>
          <w:p w:rsidR="00275C44" w:rsidRDefault="00275C44" w:rsidP="00611F87">
            <w:pPr>
              <w:rPr>
                <w:sz w:val="22"/>
              </w:rPr>
            </w:pPr>
            <w:r>
              <w:rPr>
                <w:sz w:val="22"/>
              </w:rPr>
              <w:t>General Service - Large</w:t>
            </w:r>
          </w:p>
        </w:tc>
        <w:tc>
          <w:tcPr>
            <w:tcW w:w="810" w:type="dxa"/>
          </w:tcPr>
          <w:p w:rsidR="00275C44" w:rsidRDefault="00275C44" w:rsidP="00611F87">
            <w:pPr>
              <w:rPr>
                <w:sz w:val="22"/>
              </w:rPr>
            </w:pPr>
            <w:r>
              <w:rPr>
                <w:sz w:val="22"/>
              </w:rPr>
              <w:t>IS</w:t>
            </w:r>
          </w:p>
        </w:tc>
        <w:tc>
          <w:tcPr>
            <w:tcW w:w="3870" w:type="dxa"/>
          </w:tcPr>
          <w:p w:rsidR="00275C44" w:rsidRDefault="00275C44" w:rsidP="00611F87">
            <w:pPr>
              <w:rPr>
                <w:sz w:val="22"/>
              </w:rPr>
            </w:pPr>
            <w:r>
              <w:rPr>
                <w:sz w:val="22"/>
              </w:rPr>
              <w:t>Interruptible Service</w:t>
            </w:r>
          </w:p>
        </w:tc>
      </w:tr>
      <w:tr w:rsidR="00275C44" w:rsidTr="00FE3825">
        <w:tc>
          <w:tcPr>
            <w:tcW w:w="900" w:type="dxa"/>
          </w:tcPr>
          <w:p w:rsidR="00275C44" w:rsidRDefault="00275C44" w:rsidP="00611F87">
            <w:pPr>
              <w:rPr>
                <w:sz w:val="22"/>
              </w:rPr>
            </w:pPr>
            <w:r>
              <w:rPr>
                <w:sz w:val="22"/>
              </w:rPr>
              <w:t>FT</w:t>
            </w:r>
          </w:p>
        </w:tc>
        <w:tc>
          <w:tcPr>
            <w:tcW w:w="4230" w:type="dxa"/>
          </w:tcPr>
          <w:p w:rsidR="00275C44" w:rsidRDefault="00275C44" w:rsidP="00611F87">
            <w:pPr>
              <w:rPr>
                <w:sz w:val="22"/>
              </w:rPr>
            </w:pPr>
            <w:r>
              <w:rPr>
                <w:sz w:val="22"/>
              </w:rPr>
              <w:t>Firm Transportation</w:t>
            </w:r>
          </w:p>
        </w:tc>
        <w:tc>
          <w:tcPr>
            <w:tcW w:w="810" w:type="dxa"/>
          </w:tcPr>
          <w:p w:rsidR="00275C44" w:rsidRDefault="00275C44" w:rsidP="00611F87">
            <w:pPr>
              <w:rPr>
                <w:sz w:val="22"/>
              </w:rPr>
            </w:pPr>
            <w:r>
              <w:rPr>
                <w:sz w:val="22"/>
              </w:rPr>
              <w:t>IGS</w:t>
            </w:r>
          </w:p>
        </w:tc>
        <w:tc>
          <w:tcPr>
            <w:tcW w:w="3870" w:type="dxa"/>
          </w:tcPr>
          <w:p w:rsidR="00275C44" w:rsidRDefault="00275C44" w:rsidP="00611F87">
            <w:pPr>
              <w:rPr>
                <w:sz w:val="22"/>
              </w:rPr>
            </w:pPr>
            <w:r>
              <w:rPr>
                <w:sz w:val="22"/>
              </w:rPr>
              <w:t>Incremental Gas Service</w:t>
            </w:r>
          </w:p>
        </w:tc>
      </w:tr>
      <w:tr w:rsidR="00275C44" w:rsidTr="00FE3825">
        <w:tc>
          <w:tcPr>
            <w:tcW w:w="900" w:type="dxa"/>
          </w:tcPr>
          <w:p w:rsidR="00275C44" w:rsidRDefault="00275C44" w:rsidP="00611F87">
            <w:pPr>
              <w:rPr>
                <w:sz w:val="22"/>
              </w:rPr>
            </w:pPr>
            <w:r>
              <w:rPr>
                <w:sz w:val="22"/>
              </w:rPr>
              <w:t>DGC</w:t>
            </w:r>
          </w:p>
        </w:tc>
        <w:tc>
          <w:tcPr>
            <w:tcW w:w="4230" w:type="dxa"/>
          </w:tcPr>
          <w:p w:rsidR="00275C44" w:rsidRDefault="00275C44" w:rsidP="00611F87">
            <w:pPr>
              <w:rPr>
                <w:sz w:val="22"/>
              </w:rPr>
            </w:pPr>
            <w:r>
              <w:rPr>
                <w:sz w:val="22"/>
              </w:rPr>
              <w:t>Distributed Generation Commercial</w:t>
            </w:r>
          </w:p>
        </w:tc>
        <w:tc>
          <w:tcPr>
            <w:tcW w:w="810" w:type="dxa"/>
          </w:tcPr>
          <w:p w:rsidR="00275C44" w:rsidRDefault="00275C44" w:rsidP="00611F87">
            <w:pPr>
              <w:rPr>
                <w:sz w:val="22"/>
              </w:rPr>
            </w:pPr>
          </w:p>
        </w:tc>
        <w:tc>
          <w:tcPr>
            <w:tcW w:w="3870" w:type="dxa"/>
          </w:tcPr>
          <w:p w:rsidR="00275C44" w:rsidRDefault="00275C44" w:rsidP="00611F87">
            <w:pPr>
              <w:rPr>
                <w:sz w:val="22"/>
              </w:rPr>
            </w:pPr>
          </w:p>
        </w:tc>
      </w:tr>
    </w:tbl>
    <w:p w:rsidR="00275C44" w:rsidRDefault="00275C44" w:rsidP="00275C44">
      <w:pPr>
        <w:tabs>
          <w:tab w:val="left" w:pos="576"/>
          <w:tab w:val="left" w:pos="1152"/>
          <w:tab w:val="left" w:pos="5904"/>
        </w:tabs>
        <w:jc w:val="both"/>
        <w:rPr>
          <w:sz w:val="22"/>
        </w:rPr>
      </w:pPr>
    </w:p>
    <w:p w:rsidR="00FE3825" w:rsidRPr="009D01CC" w:rsidRDefault="00FE3825" w:rsidP="00FE3825">
      <w:pPr>
        <w:jc w:val="both"/>
        <w:rPr>
          <w:szCs w:val="24"/>
        </w:rPr>
      </w:pPr>
      <w:r w:rsidRPr="009D01CC">
        <w:rPr>
          <w:szCs w:val="24"/>
        </w:rPr>
        <w:t>In accordance with P.L. 2011, c. 9, societal benefits charges pursuant to section 12 of P.L. 1999, c.23 (C.48:3-60), or any other charge designed to recover the costs for soci</w:t>
      </w:r>
      <w:r>
        <w:rPr>
          <w:szCs w:val="24"/>
        </w:rPr>
        <w:t>et</w:t>
      </w:r>
      <w:r w:rsidRPr="009D01CC">
        <w:rPr>
          <w:szCs w:val="24"/>
        </w:rPr>
        <w:t>al, energy efficiency, conservation, environmental or renewable energy programs</w:t>
      </w:r>
      <w:r w:rsidR="005B21F5">
        <w:rPr>
          <w:szCs w:val="24"/>
        </w:rPr>
        <w:t>,</w:t>
      </w:r>
      <w:r w:rsidRPr="009D01CC">
        <w:rPr>
          <w:szCs w:val="24"/>
        </w:rPr>
        <w:t xml:space="preserve"> are not applicable to natural gas </w:t>
      </w:r>
      <w:r>
        <w:rPr>
          <w:szCs w:val="24"/>
        </w:rPr>
        <w:t xml:space="preserve">delivery </w:t>
      </w:r>
      <w:r w:rsidRPr="009D01CC">
        <w:rPr>
          <w:szCs w:val="24"/>
        </w:rPr>
        <w:t xml:space="preserve">service </w:t>
      </w:r>
      <w:r>
        <w:rPr>
          <w:szCs w:val="24"/>
        </w:rPr>
        <w:t xml:space="preserve">or commodity </w:t>
      </w:r>
      <w:r w:rsidRPr="009D01CC">
        <w:rPr>
          <w:szCs w:val="24"/>
        </w:rPr>
        <w:t xml:space="preserve">that is used to generate electricity that is sold for resale.  Natural gas used to generate electricity that is sold for resale by customers served under the above Service Classifications </w:t>
      </w:r>
      <w:r>
        <w:rPr>
          <w:szCs w:val="24"/>
        </w:rPr>
        <w:t>is</w:t>
      </w:r>
      <w:r w:rsidRPr="009D01CC">
        <w:rPr>
          <w:szCs w:val="24"/>
        </w:rPr>
        <w:t xml:space="preserve"> exempt from </w:t>
      </w:r>
      <w:r>
        <w:rPr>
          <w:szCs w:val="24"/>
        </w:rPr>
        <w:t xml:space="preserve">costs associated with </w:t>
      </w:r>
      <w:r w:rsidRPr="009D01CC">
        <w:rPr>
          <w:szCs w:val="24"/>
        </w:rPr>
        <w:t xml:space="preserve">the </w:t>
      </w:r>
      <w:r w:rsidR="00D03996">
        <w:t>Energy Efficiency (“</w:t>
      </w:r>
      <w:r w:rsidR="002F7321">
        <w:rPr>
          <w:i/>
          <w:szCs w:val="24"/>
        </w:rPr>
        <w:t>EE</w:t>
      </w:r>
      <w:r w:rsidR="00D03996">
        <w:rPr>
          <w:i/>
          <w:szCs w:val="24"/>
        </w:rPr>
        <w:t>”)</w:t>
      </w:r>
      <w:r>
        <w:rPr>
          <w:szCs w:val="24"/>
        </w:rPr>
        <w:t xml:space="preserve"> </w:t>
      </w:r>
      <w:r w:rsidR="002F7321">
        <w:rPr>
          <w:szCs w:val="24"/>
        </w:rPr>
        <w:t xml:space="preserve">Rider </w:t>
      </w:r>
      <w:r>
        <w:rPr>
          <w:szCs w:val="24"/>
        </w:rPr>
        <w:t>and shall not be billed for such charges.  In order to qualify for this exemption, a customer who uses natural gas to generate electricity for resale must complete an Annual Certification form, provided by the Company, to certify the percentage of natural gas used at the customer’s New Jersey generation facilities during the previous calendar year to generate electricity that was sold for resale.</w:t>
      </w:r>
    </w:p>
    <w:p w:rsidR="00FE3825" w:rsidRDefault="00FE3825" w:rsidP="00275C44">
      <w:pPr>
        <w:tabs>
          <w:tab w:val="left" w:pos="576"/>
          <w:tab w:val="left" w:pos="1152"/>
          <w:tab w:val="left" w:pos="5904"/>
        </w:tabs>
        <w:jc w:val="both"/>
        <w:rPr>
          <w:sz w:val="22"/>
        </w:rPr>
      </w:pPr>
    </w:p>
    <w:p w:rsidR="00275C44" w:rsidRDefault="00275C44" w:rsidP="00275C44">
      <w:pPr>
        <w:tabs>
          <w:tab w:val="left" w:pos="0"/>
          <w:tab w:val="left" w:pos="576"/>
          <w:tab w:val="left" w:pos="1152"/>
        </w:tabs>
        <w:jc w:val="both"/>
      </w:pPr>
      <w:r>
        <w:t xml:space="preserve">The </w:t>
      </w:r>
      <w:r w:rsidR="002F7321">
        <w:t>EE</w:t>
      </w:r>
      <w:r>
        <w:t xml:space="preserve"> rate is for recovering authorized expenditures related to the energy efficiency programs as approved in BPU Docket No</w:t>
      </w:r>
      <w:r w:rsidR="008736F2">
        <w:t>s</w:t>
      </w:r>
      <w:r>
        <w:t xml:space="preserve">. </w:t>
      </w:r>
      <w:proofErr w:type="gramStart"/>
      <w:r>
        <w:t>GO09010057</w:t>
      </w:r>
      <w:r w:rsidR="002F7321">
        <w:t>,</w:t>
      </w:r>
      <w:r w:rsidR="008736F2">
        <w:t xml:space="preserve"> G</w:t>
      </w:r>
      <w:r w:rsidR="00547274">
        <w:t>O</w:t>
      </w:r>
      <w:r w:rsidR="008736F2">
        <w:t>10030225</w:t>
      </w:r>
      <w:r w:rsidR="009D5393">
        <w:t>,</w:t>
      </w:r>
      <w:r w:rsidR="002F7321">
        <w:t xml:space="preserve"> GR11070425</w:t>
      </w:r>
      <w:r w:rsidR="009D5393">
        <w:t xml:space="preserve"> and GO12070640</w:t>
      </w:r>
      <w:r w:rsidR="00D03996">
        <w:t>.</w:t>
      </w:r>
      <w:proofErr w:type="gramEnd"/>
      <w:r w:rsidR="00D03996">
        <w:t xml:space="preserve"> </w:t>
      </w:r>
    </w:p>
    <w:p w:rsidR="00275C44" w:rsidRDefault="00275C44" w:rsidP="00275C44">
      <w:pPr>
        <w:pStyle w:val="Footer"/>
        <w:tabs>
          <w:tab w:val="clear" w:pos="4320"/>
          <w:tab w:val="clear" w:pos="8640"/>
          <w:tab w:val="left" w:pos="576"/>
          <w:tab w:val="left" w:pos="1152"/>
          <w:tab w:val="left" w:pos="5904"/>
        </w:tabs>
        <w:spacing w:line="240" w:lineRule="auto"/>
      </w:pPr>
    </w:p>
    <w:p w:rsidR="00275C44" w:rsidRDefault="00275C44" w:rsidP="00275C44">
      <w:pPr>
        <w:pStyle w:val="Footer"/>
        <w:tabs>
          <w:tab w:val="clear" w:pos="4320"/>
          <w:tab w:val="clear" w:pos="8640"/>
          <w:tab w:val="left" w:pos="576"/>
          <w:tab w:val="left" w:pos="1152"/>
          <w:tab w:val="left" w:pos="5904"/>
        </w:tabs>
        <w:spacing w:line="240" w:lineRule="auto"/>
      </w:pPr>
    </w:p>
    <w:p w:rsidR="00275C44" w:rsidRDefault="00275C44" w:rsidP="00275C44">
      <w:pPr>
        <w:tabs>
          <w:tab w:val="left" w:pos="0"/>
          <w:tab w:val="left" w:pos="576"/>
          <w:tab w:val="left" w:pos="1152"/>
        </w:tabs>
        <w:jc w:val="both"/>
        <w:rPr>
          <w:b/>
          <w:u w:val="single"/>
        </w:rPr>
      </w:pPr>
      <w:r>
        <w:rPr>
          <w:b/>
          <w:u w:val="single"/>
        </w:rPr>
        <w:t xml:space="preserve">DETERMINATION OF THE </w:t>
      </w:r>
      <w:r w:rsidR="002F7321">
        <w:rPr>
          <w:b/>
          <w:u w:val="single"/>
        </w:rPr>
        <w:t>EE</w:t>
      </w:r>
    </w:p>
    <w:p w:rsidR="00275C44" w:rsidRDefault="00275C44" w:rsidP="00275C44">
      <w:pPr>
        <w:pStyle w:val="Footer"/>
        <w:tabs>
          <w:tab w:val="clear" w:pos="4320"/>
          <w:tab w:val="clear" w:pos="8640"/>
          <w:tab w:val="left" w:pos="0"/>
          <w:tab w:val="left" w:pos="576"/>
          <w:tab w:val="left" w:pos="1152"/>
        </w:tabs>
        <w:spacing w:line="240" w:lineRule="auto"/>
        <w:rPr>
          <w:sz w:val="24"/>
        </w:rPr>
      </w:pPr>
    </w:p>
    <w:p w:rsidR="00275C44" w:rsidRDefault="00275C44" w:rsidP="00275C44">
      <w:pPr>
        <w:pStyle w:val="BodyText2"/>
        <w:tabs>
          <w:tab w:val="left" w:pos="0"/>
        </w:tabs>
        <w:ind w:left="0" w:firstLine="0"/>
        <w:rPr>
          <w:sz w:val="24"/>
        </w:rPr>
      </w:pPr>
      <w:r>
        <w:rPr>
          <w:sz w:val="24"/>
        </w:rPr>
        <w:t xml:space="preserve">The Company shall file an annual request with the Board for implementation of an </w:t>
      </w:r>
      <w:r w:rsidR="002F7321">
        <w:rPr>
          <w:sz w:val="24"/>
        </w:rPr>
        <w:t>EE</w:t>
      </w:r>
      <w:r>
        <w:rPr>
          <w:sz w:val="24"/>
        </w:rPr>
        <w:t xml:space="preserve"> charge, which shall be applicable to customers on </w:t>
      </w:r>
      <w:r w:rsidRPr="00272316">
        <w:rPr>
          <w:sz w:val="24"/>
          <w:szCs w:val="24"/>
        </w:rPr>
        <w:t>all service classifications to which Rider “</w:t>
      </w:r>
      <w:r>
        <w:rPr>
          <w:szCs w:val="24"/>
        </w:rPr>
        <w:t>F</w:t>
      </w:r>
      <w:r w:rsidRPr="00272316">
        <w:rPr>
          <w:sz w:val="24"/>
          <w:szCs w:val="24"/>
        </w:rPr>
        <w:t>” applies</w:t>
      </w:r>
      <w:r>
        <w:rPr>
          <w:sz w:val="24"/>
        </w:rPr>
        <w:t>.</w:t>
      </w:r>
      <w:r w:rsidR="008736F2">
        <w:rPr>
          <w:sz w:val="24"/>
        </w:rPr>
        <w:t xml:space="preserve">  The </w:t>
      </w:r>
      <w:r w:rsidR="002F7321">
        <w:rPr>
          <w:sz w:val="24"/>
        </w:rPr>
        <w:t>EE</w:t>
      </w:r>
      <w:r w:rsidR="008736F2">
        <w:rPr>
          <w:sz w:val="24"/>
        </w:rPr>
        <w:t xml:space="preserve"> recovery year is intended to run from October 1</w:t>
      </w:r>
      <w:r w:rsidR="008736F2" w:rsidRPr="008736F2">
        <w:rPr>
          <w:sz w:val="24"/>
          <w:vertAlign w:val="superscript"/>
        </w:rPr>
        <w:t>st</w:t>
      </w:r>
      <w:r w:rsidR="008736F2">
        <w:rPr>
          <w:sz w:val="24"/>
        </w:rPr>
        <w:t xml:space="preserve"> to September 30</w:t>
      </w:r>
      <w:r w:rsidR="008736F2" w:rsidRPr="008736F2">
        <w:rPr>
          <w:sz w:val="24"/>
          <w:vertAlign w:val="superscript"/>
        </w:rPr>
        <w:t>th</w:t>
      </w:r>
      <w:r w:rsidR="008736F2">
        <w:rPr>
          <w:sz w:val="24"/>
        </w:rPr>
        <w:t xml:space="preserve"> of each year.</w:t>
      </w:r>
      <w:r>
        <w:rPr>
          <w:sz w:val="24"/>
        </w:rPr>
        <w:t xml:space="preserve">    </w:t>
      </w:r>
    </w:p>
    <w:p w:rsidR="00275C44" w:rsidRDefault="00275C44" w:rsidP="00275C44">
      <w:pPr>
        <w:pStyle w:val="BodyText2"/>
        <w:ind w:left="0"/>
      </w:pPr>
    </w:p>
    <w:p w:rsidR="009C1E13" w:rsidRDefault="009C1E13">
      <w:pPr>
        <w:tabs>
          <w:tab w:val="left" w:pos="576"/>
          <w:tab w:val="left" w:pos="1152"/>
          <w:tab w:val="left" w:pos="5904"/>
        </w:tabs>
      </w:pPr>
    </w:p>
    <w:p w:rsidR="009C1E13" w:rsidRDefault="009C1E13">
      <w:pPr>
        <w:tabs>
          <w:tab w:val="left" w:pos="576"/>
          <w:tab w:val="left" w:pos="1152"/>
          <w:tab w:val="left" w:pos="5904"/>
        </w:tabs>
      </w:pPr>
    </w:p>
    <w:p w:rsidR="009C1E13" w:rsidRDefault="009C1E13">
      <w:pPr>
        <w:tabs>
          <w:tab w:val="left" w:pos="576"/>
          <w:tab w:val="left" w:pos="1152"/>
          <w:tab w:val="left" w:pos="5904"/>
        </w:tabs>
      </w:pPr>
    </w:p>
    <w:p w:rsidR="009C1E13" w:rsidRPr="009C1E13" w:rsidRDefault="009C1E13" w:rsidP="009C1E13">
      <w:pPr>
        <w:tabs>
          <w:tab w:val="left" w:pos="576"/>
          <w:tab w:val="left" w:pos="1152"/>
          <w:tab w:val="left" w:pos="5904"/>
        </w:tabs>
        <w:jc w:val="center"/>
        <w:rPr>
          <w:b/>
          <w:i/>
          <w:sz w:val="28"/>
          <w:szCs w:val="28"/>
        </w:rPr>
        <w:sectPr w:rsidR="009C1E13" w:rsidRPr="009C1E13" w:rsidSect="008E35DC">
          <w:headerReference w:type="default" r:id="rId247"/>
          <w:footerReference w:type="default" r:id="rId248"/>
          <w:pgSz w:w="12240" w:h="15840" w:code="1"/>
          <w:pgMar w:top="576" w:right="576" w:bottom="576" w:left="864" w:header="432" w:footer="432" w:gutter="0"/>
          <w:paperSrc w:first="2" w:other="2"/>
          <w:cols w:space="720"/>
          <w:noEndnote/>
        </w:sectPr>
      </w:pPr>
    </w:p>
    <w:p w:rsidR="00E924CA" w:rsidRDefault="00E924CA">
      <w:pPr>
        <w:tabs>
          <w:tab w:val="left" w:pos="0"/>
          <w:tab w:val="left" w:pos="576"/>
          <w:tab w:val="left" w:pos="1152"/>
          <w:tab w:val="left" w:pos="5328"/>
        </w:tabs>
        <w:ind w:left="576" w:hanging="576"/>
      </w:pPr>
    </w:p>
    <w:p w:rsidR="00FE3825" w:rsidRDefault="00FE3825" w:rsidP="00FE3825">
      <w:pPr>
        <w:pStyle w:val="BodyText2"/>
        <w:ind w:left="0"/>
      </w:pPr>
    </w:p>
    <w:p w:rsidR="00FE3825" w:rsidRDefault="00FE3825" w:rsidP="00FE3825">
      <w:pPr>
        <w:pStyle w:val="BodyText2"/>
        <w:ind w:left="165" w:firstLine="0"/>
        <w:rPr>
          <w:b/>
          <w:bCs/>
          <w:sz w:val="24"/>
        </w:rPr>
      </w:pPr>
      <w:r>
        <w:rPr>
          <w:b/>
          <w:bCs/>
          <w:sz w:val="24"/>
        </w:rPr>
        <w:t>I.  Determination of the Rate</w:t>
      </w:r>
    </w:p>
    <w:p w:rsidR="00FE3825" w:rsidRDefault="00FE3825" w:rsidP="00FE3825">
      <w:pPr>
        <w:pStyle w:val="BodyText2"/>
        <w:ind w:left="720" w:firstLine="0"/>
        <w:rPr>
          <w:sz w:val="24"/>
        </w:rPr>
      </w:pPr>
    </w:p>
    <w:p w:rsidR="00FE3825" w:rsidRDefault="00FE3825" w:rsidP="00FE3825">
      <w:pPr>
        <w:pStyle w:val="BodyText2"/>
        <w:ind w:left="540"/>
        <w:rPr>
          <w:sz w:val="24"/>
        </w:rPr>
      </w:pPr>
      <w:r>
        <w:rPr>
          <w:sz w:val="24"/>
        </w:rPr>
        <w:tab/>
        <w:t xml:space="preserve">  The </w:t>
      </w:r>
      <w:r w:rsidR="002F7321">
        <w:rPr>
          <w:sz w:val="24"/>
        </w:rPr>
        <w:t>EE</w:t>
      </w:r>
      <w:r>
        <w:rPr>
          <w:sz w:val="24"/>
        </w:rPr>
        <w:t xml:space="preserve"> rate shall be derived in the following manner:</w:t>
      </w:r>
    </w:p>
    <w:p w:rsidR="00FE3825" w:rsidRDefault="00FE3825" w:rsidP="00CB3B24">
      <w:pPr>
        <w:pStyle w:val="BodyText"/>
        <w:numPr>
          <w:ilvl w:val="0"/>
          <w:numId w:val="25"/>
        </w:numPr>
        <w:spacing w:before="240"/>
      </w:pPr>
      <w:r>
        <w:t>An estimate shall be made of the total annual cost related to the programs.  This rider will include only expenses for energy efficiency programs approved by the Board i</w:t>
      </w:r>
      <w:r w:rsidR="002F7321">
        <w:t>n BPU Docket Nos. GO09010057. GO10030225</w:t>
      </w:r>
      <w:r w:rsidR="00F67B62">
        <w:t>,</w:t>
      </w:r>
      <w:r w:rsidR="002F7321">
        <w:t xml:space="preserve"> GR11070425</w:t>
      </w:r>
      <w:r>
        <w:t xml:space="preserve"> </w:t>
      </w:r>
      <w:r w:rsidR="00F67B62">
        <w:t xml:space="preserve">and GO12070640 </w:t>
      </w:r>
      <w:r>
        <w:t xml:space="preserve">unless modified further by Board Order. </w:t>
      </w:r>
    </w:p>
    <w:p w:rsidR="00FE3825" w:rsidRDefault="00FE3825" w:rsidP="00FE3825">
      <w:pPr>
        <w:pStyle w:val="BodyText"/>
        <w:numPr>
          <w:ilvl w:val="0"/>
          <w:numId w:val="25"/>
        </w:numPr>
        <w:spacing w:before="240"/>
      </w:pPr>
      <w:r>
        <w:t>An estimate shall be made of the total annual volume of prospective jurisdictional sales of gas (in therms) to NJNG’s sales and transportation customers.</w:t>
      </w:r>
    </w:p>
    <w:p w:rsidR="00FE3825" w:rsidRPr="00E870F6" w:rsidRDefault="00FE3825" w:rsidP="00FE3825">
      <w:pPr>
        <w:pStyle w:val="BodyText"/>
        <w:numPr>
          <w:ilvl w:val="0"/>
          <w:numId w:val="25"/>
        </w:numPr>
        <w:spacing w:before="240"/>
      </w:pPr>
      <w:r>
        <w:t>The prospective costs (per paragraph (1)) shall be adjusted upward or downward to the extent of the amount of any prior under-recovery or over-recovery to determine the total costs to be recovered and then shall be divided by the estimated total volume of prospective sales (per paragraph (2)), to determine the per unit cost recovery rate.</w:t>
      </w:r>
    </w:p>
    <w:p w:rsidR="004B173A" w:rsidRDefault="004B173A" w:rsidP="004B173A">
      <w:pPr>
        <w:tabs>
          <w:tab w:val="left" w:pos="0"/>
          <w:tab w:val="left" w:pos="576"/>
          <w:tab w:val="left" w:pos="1152"/>
          <w:tab w:val="left" w:pos="5328"/>
        </w:tabs>
        <w:ind w:left="576" w:hanging="576"/>
      </w:pPr>
    </w:p>
    <w:p w:rsidR="004B173A" w:rsidRDefault="004B173A" w:rsidP="004B173A">
      <w:pPr>
        <w:pStyle w:val="BodyText2"/>
        <w:ind w:left="180" w:firstLine="0"/>
        <w:rPr>
          <w:b/>
          <w:bCs/>
          <w:sz w:val="24"/>
        </w:rPr>
      </w:pPr>
      <w:r>
        <w:rPr>
          <w:b/>
          <w:bCs/>
          <w:sz w:val="24"/>
        </w:rPr>
        <w:t xml:space="preserve">II. Tracking the Operation of the </w:t>
      </w:r>
      <w:r w:rsidR="002F7321">
        <w:rPr>
          <w:b/>
          <w:bCs/>
          <w:sz w:val="24"/>
        </w:rPr>
        <w:t>EE</w:t>
      </w:r>
    </w:p>
    <w:p w:rsidR="004B173A" w:rsidRDefault="004B173A" w:rsidP="004B173A">
      <w:pPr>
        <w:ind w:left="360"/>
        <w:rPr>
          <w:szCs w:val="23"/>
        </w:rPr>
      </w:pPr>
    </w:p>
    <w:p w:rsidR="004B173A" w:rsidRPr="00873AAC" w:rsidRDefault="004B173A" w:rsidP="004B173A">
      <w:pPr>
        <w:tabs>
          <w:tab w:val="left" w:pos="540"/>
          <w:tab w:val="left" w:pos="576"/>
          <w:tab w:val="left" w:pos="1152"/>
        </w:tabs>
        <w:ind w:left="540"/>
        <w:jc w:val="both"/>
        <w:rPr>
          <w:szCs w:val="24"/>
        </w:rPr>
      </w:pPr>
      <w:r w:rsidRPr="00873AAC">
        <w:rPr>
          <w:szCs w:val="24"/>
        </w:rPr>
        <w:t xml:space="preserve">The Company shall calculate carrying costs on </w:t>
      </w:r>
      <w:r>
        <w:rPr>
          <w:szCs w:val="24"/>
        </w:rPr>
        <w:t xml:space="preserve">the average monthly balances of </w:t>
      </w:r>
      <w:r w:rsidRPr="00873AAC">
        <w:rPr>
          <w:szCs w:val="24"/>
        </w:rPr>
        <w:t>under-or over-recover</w:t>
      </w:r>
      <w:r>
        <w:rPr>
          <w:szCs w:val="24"/>
        </w:rPr>
        <w:t>y of deferred</w:t>
      </w:r>
      <w:r w:rsidRPr="00873AAC">
        <w:rPr>
          <w:szCs w:val="24"/>
        </w:rPr>
        <w:t xml:space="preserve"> </w:t>
      </w:r>
      <w:r>
        <w:rPr>
          <w:szCs w:val="24"/>
        </w:rPr>
        <w:t>costs</w:t>
      </w:r>
      <w:r w:rsidRPr="00873AAC">
        <w:rPr>
          <w:szCs w:val="24"/>
        </w:rPr>
        <w:t xml:space="preserve"> based upon the </w:t>
      </w:r>
      <w:r>
        <w:rPr>
          <w:szCs w:val="24"/>
        </w:rPr>
        <w:t xml:space="preserve">Company’s monthly commercial paper rate.  </w:t>
      </w:r>
      <w:r w:rsidRPr="00873AAC">
        <w:rPr>
          <w:szCs w:val="24"/>
        </w:rPr>
        <w:t>The carrying cost calculation shall be based on the net of tax beginning and end average monthly balance</w:t>
      </w:r>
      <w:r>
        <w:rPr>
          <w:szCs w:val="24"/>
        </w:rPr>
        <w:t>.  The carrying costs</w:t>
      </w:r>
      <w:r w:rsidRPr="00873AAC">
        <w:rPr>
          <w:szCs w:val="24"/>
        </w:rPr>
        <w:t xml:space="preserve"> shall accrue on a monthly basis and shall be rolled into the balance at the end of each </w:t>
      </w:r>
      <w:r w:rsidR="002F7321">
        <w:rPr>
          <w:szCs w:val="24"/>
        </w:rPr>
        <w:t>EE</w:t>
      </w:r>
      <w:r w:rsidR="005310AB">
        <w:rPr>
          <w:szCs w:val="24"/>
        </w:rPr>
        <w:t xml:space="preserve"> recovery</w:t>
      </w:r>
      <w:r w:rsidRPr="00873AAC">
        <w:rPr>
          <w:szCs w:val="24"/>
        </w:rPr>
        <w:t xml:space="preserve"> year.</w:t>
      </w:r>
    </w:p>
    <w:p w:rsidR="004B173A" w:rsidRDefault="004B173A" w:rsidP="004B173A">
      <w:pPr>
        <w:tabs>
          <w:tab w:val="left" w:pos="576"/>
        </w:tabs>
        <w:ind w:left="360"/>
        <w:jc w:val="both"/>
      </w:pPr>
    </w:p>
    <w:p w:rsidR="004B173A" w:rsidRDefault="004B173A" w:rsidP="004B173A">
      <w:pPr>
        <w:tabs>
          <w:tab w:val="left" w:pos="576"/>
        </w:tabs>
        <w:ind w:left="540"/>
        <w:jc w:val="both"/>
      </w:pPr>
      <w:r>
        <w:t>In accordance with P.L., 1997</w:t>
      </w:r>
      <w:r>
        <w:rPr>
          <w:b/>
          <w:i/>
        </w:rPr>
        <w:t xml:space="preserve"> </w:t>
      </w:r>
      <w:r>
        <w:t>c. 162, the charges applicable under this Rider include provision for the New Jersey Sales and Use Tax (“SUT”), and when billed to customers exempt from this tax, as set forth in Rider “B”, shall be reduced by the amount of such tax included therein.</w:t>
      </w:r>
    </w:p>
    <w:p w:rsidR="004B173A" w:rsidRDefault="004B173A" w:rsidP="004B173A">
      <w:pPr>
        <w:pStyle w:val="BodyText"/>
        <w:tabs>
          <w:tab w:val="left" w:pos="576"/>
        </w:tabs>
        <w:ind w:left="360"/>
        <w:rPr>
          <w:sz w:val="24"/>
        </w:rPr>
      </w:pPr>
    </w:p>
    <w:p w:rsidR="004B173A" w:rsidRPr="00272316" w:rsidRDefault="004B173A" w:rsidP="004B173A">
      <w:pPr>
        <w:tabs>
          <w:tab w:val="left" w:pos="1260"/>
        </w:tabs>
        <w:ind w:left="540"/>
        <w:jc w:val="both"/>
        <w:rPr>
          <w:szCs w:val="24"/>
        </w:rPr>
      </w:pPr>
      <w:r w:rsidRPr="00272316">
        <w:rPr>
          <w:szCs w:val="24"/>
        </w:rPr>
        <w:t xml:space="preserve">The </w:t>
      </w:r>
      <w:r w:rsidR="002F7321">
        <w:rPr>
          <w:szCs w:val="24"/>
        </w:rPr>
        <w:t>EE</w:t>
      </w:r>
      <w:r w:rsidRPr="00272316">
        <w:rPr>
          <w:szCs w:val="24"/>
        </w:rPr>
        <w:t xml:space="preserve"> factor shall be </w:t>
      </w:r>
      <w:proofErr w:type="gramStart"/>
      <w:r w:rsidRPr="00272316">
        <w:rPr>
          <w:szCs w:val="24"/>
        </w:rPr>
        <w:t>credited/collected</w:t>
      </w:r>
      <w:proofErr w:type="gramEnd"/>
      <w:r w:rsidRPr="00272316">
        <w:rPr>
          <w:szCs w:val="24"/>
        </w:rPr>
        <w:t xml:space="preserve"> on a </w:t>
      </w:r>
      <w:r>
        <w:rPr>
          <w:szCs w:val="24"/>
        </w:rPr>
        <w:t xml:space="preserve">per therm </w:t>
      </w:r>
      <w:r w:rsidRPr="00272316">
        <w:rPr>
          <w:szCs w:val="24"/>
        </w:rPr>
        <w:t>basis within the Delivery Charge for all service classifications to which Rider “</w:t>
      </w:r>
      <w:r>
        <w:rPr>
          <w:szCs w:val="24"/>
        </w:rPr>
        <w:t>F</w:t>
      </w:r>
      <w:r w:rsidRPr="00272316">
        <w:rPr>
          <w:szCs w:val="24"/>
        </w:rPr>
        <w:t>” applies.</w:t>
      </w:r>
      <w:r>
        <w:rPr>
          <w:szCs w:val="24"/>
        </w:rPr>
        <w:t xml:space="preserve">  </w:t>
      </w:r>
      <w:r w:rsidRPr="00272316">
        <w:rPr>
          <w:szCs w:val="24"/>
        </w:rPr>
        <w:t xml:space="preserve">The </w:t>
      </w:r>
      <w:r w:rsidR="002F7321">
        <w:rPr>
          <w:szCs w:val="24"/>
        </w:rPr>
        <w:t>EE</w:t>
      </w:r>
      <w:r w:rsidRPr="00272316">
        <w:rPr>
          <w:szCs w:val="24"/>
        </w:rPr>
        <w:t xml:space="preserve"> factor is as set forth below:</w:t>
      </w:r>
    </w:p>
    <w:p w:rsidR="004B173A" w:rsidRPr="00272316" w:rsidRDefault="004B173A" w:rsidP="004B173A">
      <w:pPr>
        <w:tabs>
          <w:tab w:val="left" w:pos="576"/>
        </w:tabs>
        <w:jc w:val="both"/>
        <w:rPr>
          <w:szCs w:val="24"/>
        </w:rPr>
      </w:pPr>
    </w:p>
    <w:p w:rsidR="004B173A" w:rsidRPr="00272316" w:rsidRDefault="004B173A" w:rsidP="004B173A">
      <w:pPr>
        <w:tabs>
          <w:tab w:val="left" w:pos="576"/>
        </w:tabs>
        <w:jc w:val="both"/>
        <w:rPr>
          <w:szCs w:val="24"/>
        </w:rPr>
      </w:pPr>
    </w:p>
    <w:tbl>
      <w:tblPr>
        <w:tblW w:w="0" w:type="auto"/>
        <w:tblInd w:w="3978" w:type="dxa"/>
        <w:tblLayout w:type="fixed"/>
        <w:tblLook w:val="0000"/>
      </w:tblPr>
      <w:tblGrid>
        <w:gridCol w:w="3510"/>
      </w:tblGrid>
      <w:tr w:rsidR="004B173A" w:rsidRPr="00272316">
        <w:tc>
          <w:tcPr>
            <w:tcW w:w="3510" w:type="dxa"/>
          </w:tcPr>
          <w:p w:rsidR="004B173A" w:rsidRPr="00272316" w:rsidRDefault="004B173A" w:rsidP="00B6660A">
            <w:pPr>
              <w:tabs>
                <w:tab w:val="left" w:pos="576"/>
              </w:tabs>
              <w:jc w:val="center"/>
              <w:rPr>
                <w:szCs w:val="24"/>
              </w:rPr>
            </w:pPr>
            <w:r w:rsidRPr="00272316">
              <w:rPr>
                <w:szCs w:val="24"/>
              </w:rPr>
              <w:t>$0.</w:t>
            </w:r>
            <w:r>
              <w:rPr>
                <w:szCs w:val="24"/>
              </w:rPr>
              <w:t>0</w:t>
            </w:r>
            <w:r w:rsidR="00B6660A">
              <w:rPr>
                <w:szCs w:val="24"/>
              </w:rPr>
              <w:t>3</w:t>
            </w:r>
            <w:r>
              <w:rPr>
                <w:szCs w:val="24"/>
              </w:rPr>
              <w:t>27</w:t>
            </w:r>
          </w:p>
        </w:tc>
      </w:tr>
    </w:tbl>
    <w:p w:rsidR="00307769" w:rsidRDefault="00307769" w:rsidP="00307769">
      <w:pPr>
        <w:tabs>
          <w:tab w:val="left" w:pos="576"/>
        </w:tabs>
        <w:rPr>
          <w:szCs w:val="24"/>
        </w:rPr>
        <w:sectPr w:rsidR="00307769" w:rsidSect="00941CD8">
          <w:headerReference w:type="default" r:id="rId249"/>
          <w:footerReference w:type="default" r:id="rId250"/>
          <w:pgSz w:w="12240" w:h="15840" w:code="1"/>
          <w:pgMar w:top="576" w:right="576" w:bottom="576" w:left="864" w:header="432" w:footer="432" w:gutter="0"/>
          <w:paperSrc w:first="2" w:other="2"/>
          <w:cols w:space="720"/>
          <w:noEndnote/>
        </w:sectPr>
      </w:pPr>
    </w:p>
    <w:p w:rsidR="004B173A" w:rsidRPr="00272316" w:rsidRDefault="004B173A" w:rsidP="004B173A">
      <w:pPr>
        <w:tabs>
          <w:tab w:val="left" w:pos="576"/>
          <w:tab w:val="left" w:pos="1152"/>
          <w:tab w:val="left" w:pos="5904"/>
        </w:tabs>
        <w:rPr>
          <w:szCs w:val="24"/>
        </w:rPr>
      </w:pPr>
    </w:p>
    <w:p w:rsidR="00E47C3B" w:rsidRDefault="00E47C3B" w:rsidP="00E47C3B">
      <w:pPr>
        <w:pStyle w:val="Heading3"/>
        <w:rPr>
          <w:i w:val="0"/>
        </w:rPr>
      </w:pPr>
      <w:r>
        <w:rPr>
          <w:i w:val="0"/>
        </w:rPr>
        <w:t>AVAILABILITY</w:t>
      </w:r>
    </w:p>
    <w:p w:rsidR="00E47C3B" w:rsidRDefault="00E47C3B" w:rsidP="00E47C3B">
      <w:pPr>
        <w:jc w:val="both"/>
        <w:rPr>
          <w:sz w:val="22"/>
        </w:rPr>
      </w:pPr>
    </w:p>
    <w:p w:rsidR="00E47C3B" w:rsidRDefault="00E47C3B" w:rsidP="00E47C3B">
      <w:pPr>
        <w:tabs>
          <w:tab w:val="left" w:pos="576"/>
          <w:tab w:val="left" w:pos="1152"/>
          <w:tab w:val="left" w:pos="5904"/>
        </w:tabs>
        <w:jc w:val="both"/>
      </w:pPr>
      <w:r>
        <w:t>Applicable to the following service classifications:</w:t>
      </w:r>
    </w:p>
    <w:tbl>
      <w:tblPr>
        <w:tblW w:w="0" w:type="auto"/>
        <w:tblInd w:w="378" w:type="dxa"/>
        <w:tblLayout w:type="fixed"/>
        <w:tblLook w:val="0000"/>
      </w:tblPr>
      <w:tblGrid>
        <w:gridCol w:w="990"/>
        <w:gridCol w:w="4410"/>
        <w:gridCol w:w="720"/>
        <w:gridCol w:w="4320"/>
      </w:tblGrid>
      <w:tr w:rsidR="00E47C3B" w:rsidTr="00D552D0">
        <w:tc>
          <w:tcPr>
            <w:tcW w:w="990" w:type="dxa"/>
          </w:tcPr>
          <w:p w:rsidR="00E47C3B" w:rsidRDefault="00E47C3B" w:rsidP="00D552D0">
            <w:pPr>
              <w:rPr>
                <w:sz w:val="22"/>
              </w:rPr>
            </w:pPr>
            <w:r>
              <w:rPr>
                <w:sz w:val="22"/>
              </w:rPr>
              <w:t>RS</w:t>
            </w:r>
          </w:p>
        </w:tc>
        <w:tc>
          <w:tcPr>
            <w:tcW w:w="4410" w:type="dxa"/>
          </w:tcPr>
          <w:p w:rsidR="00E47C3B" w:rsidRDefault="00E47C3B" w:rsidP="00D552D0">
            <w:pPr>
              <w:rPr>
                <w:sz w:val="22"/>
              </w:rPr>
            </w:pPr>
            <w:r>
              <w:rPr>
                <w:sz w:val="22"/>
              </w:rPr>
              <w:t>Residential Service</w:t>
            </w:r>
          </w:p>
        </w:tc>
        <w:tc>
          <w:tcPr>
            <w:tcW w:w="720" w:type="dxa"/>
          </w:tcPr>
          <w:p w:rsidR="00E47C3B" w:rsidRDefault="00E47C3B" w:rsidP="00D552D0">
            <w:pPr>
              <w:rPr>
                <w:sz w:val="22"/>
              </w:rPr>
            </w:pPr>
          </w:p>
        </w:tc>
        <w:tc>
          <w:tcPr>
            <w:tcW w:w="4320" w:type="dxa"/>
          </w:tcPr>
          <w:p w:rsidR="00E47C3B" w:rsidRDefault="00E47C3B" w:rsidP="00D552D0">
            <w:pPr>
              <w:rPr>
                <w:sz w:val="22"/>
              </w:rPr>
            </w:pPr>
          </w:p>
        </w:tc>
      </w:tr>
      <w:tr w:rsidR="00E47C3B" w:rsidTr="00D552D0">
        <w:tc>
          <w:tcPr>
            <w:tcW w:w="990" w:type="dxa"/>
          </w:tcPr>
          <w:p w:rsidR="00E47C3B" w:rsidRDefault="00E47C3B" w:rsidP="00D552D0">
            <w:pPr>
              <w:rPr>
                <w:sz w:val="22"/>
              </w:rPr>
            </w:pPr>
            <w:r>
              <w:rPr>
                <w:sz w:val="22"/>
              </w:rPr>
              <w:t>GSS</w:t>
            </w:r>
          </w:p>
        </w:tc>
        <w:tc>
          <w:tcPr>
            <w:tcW w:w="4410" w:type="dxa"/>
          </w:tcPr>
          <w:p w:rsidR="00E47C3B" w:rsidRDefault="00E47C3B" w:rsidP="00D552D0">
            <w:pPr>
              <w:rPr>
                <w:sz w:val="22"/>
              </w:rPr>
            </w:pPr>
            <w:r>
              <w:rPr>
                <w:sz w:val="22"/>
              </w:rPr>
              <w:t>General Service - Small</w:t>
            </w:r>
          </w:p>
        </w:tc>
        <w:tc>
          <w:tcPr>
            <w:tcW w:w="720" w:type="dxa"/>
          </w:tcPr>
          <w:p w:rsidR="00E47C3B" w:rsidRDefault="00E47C3B" w:rsidP="00D552D0">
            <w:pPr>
              <w:rPr>
                <w:sz w:val="22"/>
              </w:rPr>
            </w:pPr>
          </w:p>
        </w:tc>
        <w:tc>
          <w:tcPr>
            <w:tcW w:w="4320" w:type="dxa"/>
          </w:tcPr>
          <w:p w:rsidR="00E47C3B" w:rsidRDefault="00E47C3B" w:rsidP="00D552D0">
            <w:pPr>
              <w:rPr>
                <w:sz w:val="22"/>
              </w:rPr>
            </w:pPr>
          </w:p>
        </w:tc>
      </w:tr>
      <w:tr w:rsidR="00E47C3B" w:rsidTr="00D552D0">
        <w:tc>
          <w:tcPr>
            <w:tcW w:w="990" w:type="dxa"/>
          </w:tcPr>
          <w:p w:rsidR="00E47C3B" w:rsidRDefault="00E47C3B" w:rsidP="00D552D0">
            <w:pPr>
              <w:rPr>
                <w:sz w:val="22"/>
              </w:rPr>
            </w:pPr>
            <w:r>
              <w:rPr>
                <w:sz w:val="22"/>
              </w:rPr>
              <w:t>GSL</w:t>
            </w:r>
          </w:p>
        </w:tc>
        <w:tc>
          <w:tcPr>
            <w:tcW w:w="4410" w:type="dxa"/>
          </w:tcPr>
          <w:p w:rsidR="00E47C3B" w:rsidRDefault="00E47C3B" w:rsidP="00D552D0">
            <w:pPr>
              <w:rPr>
                <w:sz w:val="22"/>
              </w:rPr>
            </w:pPr>
            <w:r>
              <w:rPr>
                <w:sz w:val="22"/>
              </w:rPr>
              <w:t>General Service - Large</w:t>
            </w:r>
          </w:p>
        </w:tc>
        <w:tc>
          <w:tcPr>
            <w:tcW w:w="720" w:type="dxa"/>
          </w:tcPr>
          <w:p w:rsidR="00E47C3B" w:rsidRDefault="00E47C3B" w:rsidP="00D552D0">
            <w:pPr>
              <w:rPr>
                <w:sz w:val="22"/>
              </w:rPr>
            </w:pPr>
          </w:p>
        </w:tc>
        <w:tc>
          <w:tcPr>
            <w:tcW w:w="4320" w:type="dxa"/>
          </w:tcPr>
          <w:p w:rsidR="00E47C3B" w:rsidRDefault="00E47C3B" w:rsidP="00D552D0">
            <w:pPr>
              <w:rPr>
                <w:sz w:val="22"/>
              </w:rPr>
            </w:pPr>
          </w:p>
        </w:tc>
      </w:tr>
      <w:tr w:rsidR="00E47C3B" w:rsidTr="00D552D0">
        <w:tc>
          <w:tcPr>
            <w:tcW w:w="990" w:type="dxa"/>
          </w:tcPr>
          <w:p w:rsidR="00E47C3B" w:rsidRDefault="00E47C3B" w:rsidP="00D552D0">
            <w:pPr>
              <w:rPr>
                <w:sz w:val="22"/>
              </w:rPr>
            </w:pPr>
            <w:r>
              <w:rPr>
                <w:sz w:val="22"/>
              </w:rPr>
              <w:t>DGC</w:t>
            </w:r>
          </w:p>
        </w:tc>
        <w:tc>
          <w:tcPr>
            <w:tcW w:w="4410" w:type="dxa"/>
          </w:tcPr>
          <w:p w:rsidR="00E47C3B" w:rsidRDefault="00E47C3B" w:rsidP="00D552D0">
            <w:pPr>
              <w:rPr>
                <w:sz w:val="22"/>
              </w:rPr>
            </w:pPr>
            <w:r>
              <w:rPr>
                <w:sz w:val="22"/>
              </w:rPr>
              <w:t>Distributed Generation Commercial</w:t>
            </w:r>
          </w:p>
        </w:tc>
        <w:tc>
          <w:tcPr>
            <w:tcW w:w="720" w:type="dxa"/>
          </w:tcPr>
          <w:p w:rsidR="00E47C3B" w:rsidRDefault="00E47C3B" w:rsidP="00D552D0">
            <w:pPr>
              <w:rPr>
                <w:sz w:val="22"/>
              </w:rPr>
            </w:pPr>
          </w:p>
        </w:tc>
        <w:tc>
          <w:tcPr>
            <w:tcW w:w="4320" w:type="dxa"/>
          </w:tcPr>
          <w:p w:rsidR="00E47C3B" w:rsidRDefault="00E47C3B" w:rsidP="00D552D0">
            <w:pPr>
              <w:rPr>
                <w:sz w:val="22"/>
              </w:rPr>
            </w:pPr>
          </w:p>
        </w:tc>
      </w:tr>
      <w:tr w:rsidR="00E47C3B" w:rsidTr="00D552D0">
        <w:tc>
          <w:tcPr>
            <w:tcW w:w="990" w:type="dxa"/>
          </w:tcPr>
          <w:p w:rsidR="00E47C3B" w:rsidRDefault="00E47C3B" w:rsidP="00D552D0">
            <w:pPr>
              <w:rPr>
                <w:sz w:val="22"/>
              </w:rPr>
            </w:pPr>
            <w:r>
              <w:rPr>
                <w:sz w:val="22"/>
              </w:rPr>
              <w:t>ED</w:t>
            </w:r>
          </w:p>
        </w:tc>
        <w:tc>
          <w:tcPr>
            <w:tcW w:w="4410" w:type="dxa"/>
          </w:tcPr>
          <w:p w:rsidR="00E47C3B" w:rsidRDefault="00E47C3B" w:rsidP="00D552D0">
            <w:pPr>
              <w:rPr>
                <w:sz w:val="22"/>
              </w:rPr>
            </w:pPr>
            <w:r>
              <w:rPr>
                <w:sz w:val="22"/>
              </w:rPr>
              <w:t>Economic Development</w:t>
            </w:r>
          </w:p>
        </w:tc>
        <w:tc>
          <w:tcPr>
            <w:tcW w:w="720" w:type="dxa"/>
          </w:tcPr>
          <w:p w:rsidR="00E47C3B" w:rsidRDefault="00E47C3B" w:rsidP="00D552D0">
            <w:pPr>
              <w:rPr>
                <w:sz w:val="22"/>
              </w:rPr>
            </w:pPr>
          </w:p>
        </w:tc>
        <w:tc>
          <w:tcPr>
            <w:tcW w:w="4320" w:type="dxa"/>
          </w:tcPr>
          <w:p w:rsidR="00E47C3B" w:rsidRDefault="00E47C3B" w:rsidP="00D552D0">
            <w:pPr>
              <w:rPr>
                <w:sz w:val="22"/>
              </w:rPr>
            </w:pPr>
          </w:p>
        </w:tc>
      </w:tr>
    </w:tbl>
    <w:p w:rsidR="00E47C3B" w:rsidRDefault="00E47C3B" w:rsidP="00E47C3B">
      <w:pPr>
        <w:tabs>
          <w:tab w:val="left" w:pos="576"/>
          <w:tab w:val="left" w:pos="1152"/>
          <w:tab w:val="left" w:pos="5904"/>
        </w:tabs>
        <w:jc w:val="both"/>
        <w:rPr>
          <w:sz w:val="22"/>
        </w:rPr>
      </w:pPr>
    </w:p>
    <w:p w:rsidR="00E47C3B" w:rsidRDefault="00E47C3B" w:rsidP="00E47C3B">
      <w:pPr>
        <w:tabs>
          <w:tab w:val="left" w:pos="0"/>
          <w:tab w:val="left" w:pos="576"/>
          <w:tab w:val="left" w:pos="1152"/>
        </w:tabs>
        <w:jc w:val="both"/>
      </w:pPr>
      <w:r>
        <w:t xml:space="preserve">The Compressed Natural Gas Credit (“CNGC”) is for crediting the customers in the above service classifications for the revenue from the CNG charge component of the delivery charge received by the Company from customers, including sales at the facility to the general public, served under Service Classification Compressed Natural Gas (“CNG”) as well as any federal or state credits received by the company as station owner as a result of therms sold under service classification CNG as approved in BPU Docket No. GR11060361. </w:t>
      </w:r>
    </w:p>
    <w:p w:rsidR="00E47C3B" w:rsidRDefault="00E47C3B" w:rsidP="00E47C3B">
      <w:pPr>
        <w:pStyle w:val="Footer"/>
        <w:tabs>
          <w:tab w:val="clear" w:pos="4320"/>
          <w:tab w:val="clear" w:pos="8640"/>
          <w:tab w:val="left" w:pos="576"/>
          <w:tab w:val="left" w:pos="1152"/>
          <w:tab w:val="left" w:pos="5904"/>
        </w:tabs>
        <w:spacing w:line="240" w:lineRule="auto"/>
      </w:pPr>
    </w:p>
    <w:p w:rsidR="00E47C3B" w:rsidRDefault="00E47C3B" w:rsidP="00E47C3B">
      <w:pPr>
        <w:pStyle w:val="Footer"/>
        <w:tabs>
          <w:tab w:val="clear" w:pos="4320"/>
          <w:tab w:val="clear" w:pos="8640"/>
          <w:tab w:val="left" w:pos="576"/>
          <w:tab w:val="left" w:pos="1152"/>
          <w:tab w:val="left" w:pos="5904"/>
        </w:tabs>
        <w:spacing w:line="240" w:lineRule="auto"/>
      </w:pPr>
    </w:p>
    <w:p w:rsidR="00E47C3B" w:rsidRDefault="00E47C3B" w:rsidP="00E47C3B">
      <w:pPr>
        <w:tabs>
          <w:tab w:val="left" w:pos="0"/>
          <w:tab w:val="left" w:pos="576"/>
          <w:tab w:val="left" w:pos="1152"/>
        </w:tabs>
        <w:jc w:val="both"/>
        <w:rPr>
          <w:b/>
          <w:u w:val="single"/>
        </w:rPr>
      </w:pPr>
      <w:r>
        <w:rPr>
          <w:b/>
          <w:u w:val="single"/>
        </w:rPr>
        <w:t>DETERMINATION OF THE CNGC</w:t>
      </w:r>
    </w:p>
    <w:p w:rsidR="00E47C3B" w:rsidRDefault="00E47C3B" w:rsidP="00E47C3B">
      <w:pPr>
        <w:pStyle w:val="Footer"/>
        <w:tabs>
          <w:tab w:val="clear" w:pos="4320"/>
          <w:tab w:val="clear" w:pos="8640"/>
          <w:tab w:val="left" w:pos="0"/>
          <w:tab w:val="left" w:pos="576"/>
          <w:tab w:val="left" w:pos="1152"/>
        </w:tabs>
        <w:spacing w:line="240" w:lineRule="auto"/>
        <w:rPr>
          <w:sz w:val="24"/>
        </w:rPr>
      </w:pPr>
    </w:p>
    <w:p w:rsidR="00E47C3B" w:rsidRDefault="00E47C3B" w:rsidP="00E47C3B">
      <w:pPr>
        <w:pStyle w:val="BodyText2"/>
        <w:tabs>
          <w:tab w:val="left" w:pos="0"/>
        </w:tabs>
        <w:ind w:left="0" w:firstLine="0"/>
        <w:rPr>
          <w:sz w:val="24"/>
        </w:rPr>
      </w:pPr>
      <w:r>
        <w:rPr>
          <w:sz w:val="24"/>
        </w:rPr>
        <w:t xml:space="preserve">By June 1 of each year, the Company shall file an annual request with the Board for an October 1 implementation of a CNGC per therm credit, which shall be applicable to customers on </w:t>
      </w:r>
      <w:r w:rsidRPr="00272316">
        <w:rPr>
          <w:sz w:val="24"/>
          <w:szCs w:val="24"/>
        </w:rPr>
        <w:t>all service classifications to which Rider “</w:t>
      </w:r>
      <w:r>
        <w:rPr>
          <w:sz w:val="24"/>
          <w:szCs w:val="24"/>
        </w:rPr>
        <w:t>G</w:t>
      </w:r>
      <w:r w:rsidRPr="00272316">
        <w:rPr>
          <w:sz w:val="24"/>
          <w:szCs w:val="24"/>
        </w:rPr>
        <w:t>” applies</w:t>
      </w:r>
      <w:r>
        <w:rPr>
          <w:sz w:val="24"/>
        </w:rPr>
        <w:t>. The CNGC credit year will run from October 1</w:t>
      </w:r>
      <w:r w:rsidRPr="008736F2">
        <w:rPr>
          <w:sz w:val="24"/>
          <w:vertAlign w:val="superscript"/>
        </w:rPr>
        <w:t>st</w:t>
      </w:r>
      <w:r>
        <w:rPr>
          <w:sz w:val="24"/>
        </w:rPr>
        <w:t xml:space="preserve"> to September 30</w:t>
      </w:r>
      <w:r w:rsidRPr="008736F2">
        <w:rPr>
          <w:sz w:val="24"/>
          <w:vertAlign w:val="superscript"/>
        </w:rPr>
        <w:t>th</w:t>
      </w:r>
      <w:r>
        <w:rPr>
          <w:sz w:val="24"/>
        </w:rPr>
        <w:t xml:space="preserve"> of each year. </w:t>
      </w:r>
    </w:p>
    <w:p w:rsidR="00E47C3B" w:rsidRDefault="00E47C3B" w:rsidP="00E47C3B">
      <w:pPr>
        <w:pStyle w:val="BodyText2"/>
        <w:ind w:left="0"/>
      </w:pPr>
    </w:p>
    <w:p w:rsidR="00E47C3B" w:rsidRDefault="00E47C3B" w:rsidP="00E47C3B">
      <w:pPr>
        <w:pStyle w:val="BodyText2"/>
        <w:ind w:left="165" w:firstLine="0"/>
        <w:rPr>
          <w:b/>
          <w:bCs/>
          <w:sz w:val="24"/>
        </w:rPr>
      </w:pPr>
      <w:r>
        <w:rPr>
          <w:b/>
          <w:bCs/>
          <w:sz w:val="24"/>
        </w:rPr>
        <w:t>I.  Determination of the Credit</w:t>
      </w:r>
    </w:p>
    <w:p w:rsidR="00E47C3B" w:rsidRDefault="00E47C3B" w:rsidP="00E47C3B">
      <w:pPr>
        <w:pStyle w:val="BodyText2"/>
        <w:ind w:left="720" w:firstLine="0"/>
        <w:rPr>
          <w:sz w:val="24"/>
        </w:rPr>
      </w:pPr>
    </w:p>
    <w:p w:rsidR="00E47C3B" w:rsidRDefault="00E47C3B" w:rsidP="00E47C3B">
      <w:pPr>
        <w:pStyle w:val="BodyText2"/>
        <w:ind w:left="540"/>
        <w:rPr>
          <w:sz w:val="24"/>
        </w:rPr>
      </w:pPr>
      <w:r>
        <w:rPr>
          <w:sz w:val="24"/>
        </w:rPr>
        <w:tab/>
        <w:t xml:space="preserve">  The CNGC shall be derived in the following manner:</w:t>
      </w:r>
    </w:p>
    <w:p w:rsidR="00E47C3B" w:rsidRPr="00CF0698" w:rsidRDefault="00E47C3B" w:rsidP="00E47C3B">
      <w:pPr>
        <w:pStyle w:val="BodyText"/>
        <w:numPr>
          <w:ilvl w:val="0"/>
          <w:numId w:val="24"/>
        </w:numPr>
        <w:spacing w:before="240"/>
      </w:pPr>
      <w:r>
        <w:t xml:space="preserve">The Company shall determine the actual revenue from the CNG charge component of the delivery charge received from customers served under Service Classification CNG for the previous year ended April </w:t>
      </w:r>
      <w:r w:rsidRPr="00CF0698">
        <w:t xml:space="preserve">30th as well as any federal </w:t>
      </w:r>
      <w:r>
        <w:t>or state credits received as a result of therms sold under service classification CNG</w:t>
      </w:r>
      <w:r w:rsidRPr="00CF0698">
        <w:t>.</w:t>
      </w:r>
      <w:r>
        <w:t xml:space="preserve"> </w:t>
      </w:r>
    </w:p>
    <w:p w:rsidR="00E47C3B" w:rsidRDefault="00E47C3B" w:rsidP="00E47C3B">
      <w:pPr>
        <w:pStyle w:val="BodyText"/>
        <w:numPr>
          <w:ilvl w:val="0"/>
          <w:numId w:val="24"/>
        </w:numPr>
        <w:spacing w:before="240"/>
      </w:pPr>
      <w:r>
        <w:t>An estimate shall be made of the total annual volume of prospective jurisdictional sales of gas (in therms) to NJNG’s sales and transportation customers of all service classifications to which Rider “G” applies.</w:t>
      </w:r>
    </w:p>
    <w:p w:rsidR="00E47C3B" w:rsidRPr="00E870F6" w:rsidRDefault="00E47C3B" w:rsidP="00E47C3B">
      <w:pPr>
        <w:pStyle w:val="BodyText"/>
        <w:numPr>
          <w:ilvl w:val="0"/>
          <w:numId w:val="24"/>
        </w:numPr>
        <w:spacing w:before="240"/>
      </w:pPr>
      <w:r>
        <w:t>The credit (per paragraph (1)) shall be adjusted upward or downward to the extent of the amount of any prior under- or over- applied credit to determine the total amount to be credited and then shall be divided by the estimated total volume of prospective sales (per paragraph (2)), to determine the per unit rate.</w:t>
      </w:r>
    </w:p>
    <w:p w:rsidR="009C1E13" w:rsidRDefault="009C1E13" w:rsidP="009C1E13">
      <w:pPr>
        <w:tabs>
          <w:tab w:val="left" w:pos="576"/>
          <w:tab w:val="left" w:pos="1152"/>
          <w:tab w:val="left" w:pos="5904"/>
        </w:tabs>
      </w:pPr>
    </w:p>
    <w:p w:rsidR="00733059" w:rsidRDefault="00733059" w:rsidP="009C1E13">
      <w:pPr>
        <w:jc w:val="center"/>
        <w:rPr>
          <w:b/>
          <w:i/>
          <w:sz w:val="28"/>
          <w:szCs w:val="28"/>
        </w:rPr>
        <w:sectPr w:rsidR="00733059" w:rsidSect="008E35DC">
          <w:headerReference w:type="default" r:id="rId251"/>
          <w:footerReference w:type="default" r:id="rId252"/>
          <w:pgSz w:w="12240" w:h="15840" w:code="1"/>
          <w:pgMar w:top="576" w:right="576" w:bottom="576" w:left="864" w:header="432" w:footer="432" w:gutter="0"/>
          <w:paperSrc w:first="2" w:other="2"/>
          <w:cols w:space="720"/>
          <w:noEndnote/>
        </w:sectPr>
      </w:pPr>
    </w:p>
    <w:p w:rsidR="00665FC1" w:rsidRDefault="00665FC1" w:rsidP="00665FC1"/>
    <w:p w:rsidR="00495412" w:rsidRDefault="00495412" w:rsidP="00495412">
      <w:pPr>
        <w:tabs>
          <w:tab w:val="left" w:pos="0"/>
          <w:tab w:val="left" w:pos="576"/>
          <w:tab w:val="left" w:pos="1152"/>
          <w:tab w:val="left" w:pos="5328"/>
        </w:tabs>
        <w:ind w:left="576" w:hanging="576"/>
      </w:pPr>
    </w:p>
    <w:p w:rsidR="00495412" w:rsidRDefault="00495412" w:rsidP="00495412">
      <w:pPr>
        <w:pStyle w:val="BodyText2"/>
        <w:ind w:left="180" w:firstLine="0"/>
        <w:rPr>
          <w:b/>
          <w:bCs/>
          <w:sz w:val="24"/>
        </w:rPr>
      </w:pPr>
      <w:r>
        <w:rPr>
          <w:b/>
          <w:bCs/>
          <w:sz w:val="24"/>
        </w:rPr>
        <w:t>II. Tracking the Operation of the CNGC</w:t>
      </w:r>
    </w:p>
    <w:p w:rsidR="00495412" w:rsidRDefault="00495412" w:rsidP="00495412">
      <w:pPr>
        <w:ind w:left="360"/>
        <w:rPr>
          <w:szCs w:val="23"/>
        </w:rPr>
      </w:pPr>
    </w:p>
    <w:p w:rsidR="00495412" w:rsidRPr="00873AAC" w:rsidRDefault="00495412" w:rsidP="00495412">
      <w:pPr>
        <w:tabs>
          <w:tab w:val="left" w:pos="540"/>
          <w:tab w:val="left" w:pos="576"/>
          <w:tab w:val="left" w:pos="1152"/>
        </w:tabs>
        <w:ind w:left="540"/>
        <w:jc w:val="both"/>
        <w:rPr>
          <w:szCs w:val="24"/>
        </w:rPr>
      </w:pPr>
      <w:r w:rsidRPr="00873AAC">
        <w:rPr>
          <w:szCs w:val="24"/>
        </w:rPr>
        <w:t xml:space="preserve">The Company shall calculate carrying costs on </w:t>
      </w:r>
      <w:r>
        <w:rPr>
          <w:szCs w:val="24"/>
        </w:rPr>
        <w:t xml:space="preserve">the average monthly balances of </w:t>
      </w:r>
      <w:r w:rsidRPr="00873AAC">
        <w:rPr>
          <w:szCs w:val="24"/>
        </w:rPr>
        <w:t>under-or over-recover</w:t>
      </w:r>
      <w:r>
        <w:rPr>
          <w:szCs w:val="24"/>
        </w:rPr>
        <w:t>y of deferred</w:t>
      </w:r>
      <w:r w:rsidRPr="00873AAC">
        <w:rPr>
          <w:szCs w:val="24"/>
        </w:rPr>
        <w:t xml:space="preserve"> </w:t>
      </w:r>
      <w:r>
        <w:rPr>
          <w:szCs w:val="24"/>
        </w:rPr>
        <w:t>credits</w:t>
      </w:r>
      <w:r w:rsidRPr="00873AAC">
        <w:rPr>
          <w:szCs w:val="24"/>
        </w:rPr>
        <w:t xml:space="preserve"> based upon the </w:t>
      </w:r>
      <w:r>
        <w:rPr>
          <w:szCs w:val="24"/>
        </w:rPr>
        <w:t xml:space="preserve">Company’s monthly commercial paper rate. </w:t>
      </w:r>
      <w:r w:rsidRPr="00873AAC">
        <w:rPr>
          <w:szCs w:val="24"/>
        </w:rPr>
        <w:t>The carrying cost calculation shall be based on the net of tax beginning and end average monthly balance</w:t>
      </w:r>
      <w:r>
        <w:rPr>
          <w:szCs w:val="24"/>
        </w:rPr>
        <w:t>. The carrying costs</w:t>
      </w:r>
      <w:r w:rsidRPr="00873AAC">
        <w:rPr>
          <w:szCs w:val="24"/>
        </w:rPr>
        <w:t xml:space="preserve"> shall accrue on a monthly basis and shall be rolled into the balance at the end of each </w:t>
      </w:r>
      <w:r>
        <w:rPr>
          <w:szCs w:val="24"/>
        </w:rPr>
        <w:t>CNGC credit</w:t>
      </w:r>
      <w:r w:rsidRPr="00873AAC">
        <w:rPr>
          <w:szCs w:val="24"/>
        </w:rPr>
        <w:t xml:space="preserve"> year.</w:t>
      </w:r>
    </w:p>
    <w:p w:rsidR="00495412" w:rsidRDefault="00495412" w:rsidP="00495412">
      <w:pPr>
        <w:tabs>
          <w:tab w:val="left" w:pos="576"/>
        </w:tabs>
        <w:ind w:left="360"/>
        <w:jc w:val="both"/>
      </w:pPr>
    </w:p>
    <w:p w:rsidR="00495412" w:rsidRDefault="00495412" w:rsidP="00495412">
      <w:pPr>
        <w:tabs>
          <w:tab w:val="left" w:pos="576"/>
        </w:tabs>
        <w:ind w:left="540"/>
        <w:jc w:val="both"/>
      </w:pPr>
      <w:r>
        <w:t>In accordance with P.L., 1997</w:t>
      </w:r>
      <w:r>
        <w:rPr>
          <w:b/>
          <w:i/>
        </w:rPr>
        <w:t xml:space="preserve"> </w:t>
      </w:r>
      <w:r>
        <w:t>c. 162, the charges applicable under this Rider include provision for the New Jersey Sales and Use Tax (“SUT”), and when billed to customers exempt from this tax, as set forth in Rider “B”, shall be reduced by the amount of such tax included therein.</w:t>
      </w:r>
    </w:p>
    <w:p w:rsidR="00495412" w:rsidRDefault="00495412" w:rsidP="00495412">
      <w:pPr>
        <w:pStyle w:val="BodyText"/>
        <w:tabs>
          <w:tab w:val="left" w:pos="576"/>
        </w:tabs>
        <w:ind w:left="360"/>
        <w:rPr>
          <w:sz w:val="24"/>
        </w:rPr>
      </w:pPr>
    </w:p>
    <w:p w:rsidR="00495412" w:rsidRPr="00272316" w:rsidRDefault="00495412" w:rsidP="00495412">
      <w:pPr>
        <w:tabs>
          <w:tab w:val="left" w:pos="1260"/>
        </w:tabs>
        <w:ind w:left="540"/>
        <w:jc w:val="both"/>
        <w:rPr>
          <w:szCs w:val="24"/>
        </w:rPr>
      </w:pPr>
      <w:r w:rsidRPr="00272316">
        <w:rPr>
          <w:szCs w:val="24"/>
        </w:rPr>
        <w:t xml:space="preserve">The </w:t>
      </w:r>
      <w:r>
        <w:rPr>
          <w:szCs w:val="24"/>
        </w:rPr>
        <w:t>CNGC</w:t>
      </w:r>
      <w:r w:rsidRPr="00272316">
        <w:rPr>
          <w:szCs w:val="24"/>
        </w:rPr>
        <w:t xml:space="preserve"> shall be credited on a </w:t>
      </w:r>
      <w:r>
        <w:rPr>
          <w:szCs w:val="24"/>
        </w:rPr>
        <w:t xml:space="preserve">per therm </w:t>
      </w:r>
      <w:r w:rsidRPr="00272316">
        <w:rPr>
          <w:szCs w:val="24"/>
        </w:rPr>
        <w:t>basis within the Delivery Charge for all service classifications to which Rider “</w:t>
      </w:r>
      <w:r>
        <w:rPr>
          <w:szCs w:val="24"/>
        </w:rPr>
        <w:t>G</w:t>
      </w:r>
      <w:r w:rsidRPr="00272316">
        <w:rPr>
          <w:szCs w:val="24"/>
        </w:rPr>
        <w:t>” applies.</w:t>
      </w:r>
      <w:r>
        <w:rPr>
          <w:szCs w:val="24"/>
        </w:rPr>
        <w:t xml:space="preserve"> </w:t>
      </w:r>
      <w:r w:rsidRPr="00272316">
        <w:rPr>
          <w:szCs w:val="24"/>
        </w:rPr>
        <w:t xml:space="preserve">The </w:t>
      </w:r>
      <w:r>
        <w:rPr>
          <w:szCs w:val="24"/>
        </w:rPr>
        <w:t>CNGC</w:t>
      </w:r>
      <w:r w:rsidRPr="00272316">
        <w:rPr>
          <w:szCs w:val="24"/>
        </w:rPr>
        <w:t xml:space="preserve"> factor is as set forth below:</w:t>
      </w:r>
    </w:p>
    <w:p w:rsidR="00495412" w:rsidRPr="00272316" w:rsidRDefault="00495412" w:rsidP="00495412">
      <w:pPr>
        <w:tabs>
          <w:tab w:val="left" w:pos="576"/>
        </w:tabs>
        <w:jc w:val="both"/>
        <w:rPr>
          <w:szCs w:val="24"/>
        </w:rPr>
      </w:pPr>
    </w:p>
    <w:p w:rsidR="00495412" w:rsidRPr="00272316" w:rsidRDefault="00495412" w:rsidP="00495412">
      <w:pPr>
        <w:tabs>
          <w:tab w:val="left" w:pos="576"/>
        </w:tabs>
        <w:jc w:val="both"/>
        <w:rPr>
          <w:szCs w:val="24"/>
        </w:rPr>
      </w:pPr>
    </w:p>
    <w:tbl>
      <w:tblPr>
        <w:tblW w:w="0" w:type="auto"/>
        <w:tblInd w:w="3978" w:type="dxa"/>
        <w:tblLayout w:type="fixed"/>
        <w:tblLook w:val="0000"/>
      </w:tblPr>
      <w:tblGrid>
        <w:gridCol w:w="3510"/>
      </w:tblGrid>
      <w:tr w:rsidR="00495412" w:rsidRPr="00272316" w:rsidTr="00D552D0">
        <w:tc>
          <w:tcPr>
            <w:tcW w:w="3510" w:type="dxa"/>
          </w:tcPr>
          <w:p w:rsidR="00495412" w:rsidRPr="00272316" w:rsidRDefault="00495412" w:rsidP="00D552D0">
            <w:pPr>
              <w:tabs>
                <w:tab w:val="left" w:pos="576"/>
              </w:tabs>
              <w:jc w:val="center"/>
              <w:rPr>
                <w:szCs w:val="24"/>
              </w:rPr>
            </w:pPr>
            <w:r w:rsidRPr="00272316">
              <w:rPr>
                <w:szCs w:val="24"/>
              </w:rPr>
              <w:t>$0.</w:t>
            </w:r>
            <w:r>
              <w:rPr>
                <w:szCs w:val="24"/>
              </w:rPr>
              <w:t>0000</w:t>
            </w:r>
          </w:p>
        </w:tc>
      </w:tr>
    </w:tbl>
    <w:p w:rsidR="00665FC1" w:rsidRDefault="00665FC1" w:rsidP="00665FC1">
      <w:pPr>
        <w:pStyle w:val="Footer"/>
        <w:tabs>
          <w:tab w:val="clear" w:pos="4320"/>
          <w:tab w:val="clear" w:pos="8640"/>
          <w:tab w:val="left" w:pos="576"/>
          <w:tab w:val="left" w:pos="1152"/>
          <w:tab w:val="left" w:pos="5904"/>
        </w:tabs>
        <w:spacing w:line="240" w:lineRule="auto"/>
      </w:pPr>
    </w:p>
    <w:p w:rsidR="00665FC1" w:rsidRDefault="00665FC1" w:rsidP="00665FC1">
      <w:pPr>
        <w:tabs>
          <w:tab w:val="left" w:pos="576"/>
          <w:tab w:val="left" w:pos="1152"/>
          <w:tab w:val="left" w:pos="5904"/>
        </w:tabs>
      </w:pPr>
    </w:p>
    <w:p w:rsidR="00665FC1" w:rsidRDefault="00665FC1" w:rsidP="00665FC1">
      <w:pPr>
        <w:jc w:val="center"/>
        <w:rPr>
          <w:b/>
          <w:i/>
          <w:sz w:val="28"/>
          <w:szCs w:val="28"/>
        </w:rPr>
        <w:sectPr w:rsidR="00665FC1" w:rsidSect="008E35DC">
          <w:headerReference w:type="default" r:id="rId253"/>
          <w:footerReference w:type="default" r:id="rId254"/>
          <w:pgSz w:w="12240" w:h="15840" w:code="1"/>
          <w:pgMar w:top="576" w:right="576" w:bottom="576" w:left="864" w:header="432" w:footer="432" w:gutter="0"/>
          <w:paperSrc w:first="2" w:other="2"/>
          <w:cols w:space="720"/>
          <w:noEndnote/>
        </w:sectPr>
      </w:pPr>
    </w:p>
    <w:p w:rsidR="00E924CA" w:rsidRDefault="00E924CA">
      <w:pPr>
        <w:tabs>
          <w:tab w:val="left" w:pos="0"/>
          <w:tab w:val="left" w:pos="576"/>
          <w:tab w:val="left" w:pos="1152"/>
          <w:tab w:val="left" w:pos="5328"/>
        </w:tabs>
        <w:ind w:left="576" w:hanging="576"/>
        <w:rPr>
          <w:sz w:val="22"/>
        </w:rPr>
      </w:pPr>
    </w:p>
    <w:p w:rsidR="00E924CA" w:rsidRDefault="00E924CA">
      <w:pPr>
        <w:pStyle w:val="Footer"/>
        <w:tabs>
          <w:tab w:val="clear" w:pos="4320"/>
          <w:tab w:val="clear" w:pos="8640"/>
          <w:tab w:val="left" w:pos="576"/>
          <w:tab w:val="left" w:pos="1152"/>
          <w:tab w:val="left" w:pos="5904"/>
        </w:tabs>
        <w:spacing w:line="240" w:lineRule="auto"/>
      </w:pPr>
    </w:p>
    <w:p w:rsidR="00E924CA" w:rsidRDefault="00E924CA">
      <w:pPr>
        <w:pStyle w:val="Heading3"/>
        <w:rPr>
          <w:i w:val="0"/>
        </w:rPr>
      </w:pPr>
      <w:r>
        <w:rPr>
          <w:i w:val="0"/>
        </w:rPr>
        <w:t>AVAILABILITY</w:t>
      </w:r>
    </w:p>
    <w:p w:rsidR="00E924CA" w:rsidRDefault="00E924CA">
      <w:pPr>
        <w:jc w:val="both"/>
        <w:rPr>
          <w:sz w:val="22"/>
        </w:rPr>
      </w:pPr>
    </w:p>
    <w:p w:rsidR="00E924CA" w:rsidRDefault="00E924CA">
      <w:pPr>
        <w:tabs>
          <w:tab w:val="left" w:pos="576"/>
          <w:tab w:val="left" w:pos="1152"/>
          <w:tab w:val="left" w:pos="5904"/>
        </w:tabs>
        <w:jc w:val="both"/>
      </w:pPr>
      <w:r>
        <w:t>Applicable to the following service classifications:</w:t>
      </w:r>
    </w:p>
    <w:p w:rsidR="00E114FB" w:rsidRDefault="00E114FB">
      <w:pPr>
        <w:tabs>
          <w:tab w:val="left" w:pos="576"/>
          <w:tab w:val="left" w:pos="1152"/>
          <w:tab w:val="left" w:pos="5904"/>
        </w:tabs>
        <w:jc w:val="both"/>
      </w:pPr>
    </w:p>
    <w:tbl>
      <w:tblPr>
        <w:tblW w:w="0" w:type="auto"/>
        <w:tblInd w:w="648" w:type="dxa"/>
        <w:tblLayout w:type="fixed"/>
        <w:tblLook w:val="0000"/>
      </w:tblPr>
      <w:tblGrid>
        <w:gridCol w:w="990"/>
        <w:gridCol w:w="4140"/>
        <w:gridCol w:w="900"/>
        <w:gridCol w:w="3690"/>
      </w:tblGrid>
      <w:tr w:rsidR="005242AF" w:rsidTr="00E114FB">
        <w:tc>
          <w:tcPr>
            <w:tcW w:w="990" w:type="dxa"/>
          </w:tcPr>
          <w:p w:rsidR="005242AF" w:rsidRDefault="005242AF">
            <w:pPr>
              <w:rPr>
                <w:sz w:val="22"/>
              </w:rPr>
            </w:pPr>
            <w:r>
              <w:rPr>
                <w:sz w:val="22"/>
              </w:rPr>
              <w:t>RS</w:t>
            </w:r>
          </w:p>
        </w:tc>
        <w:tc>
          <w:tcPr>
            <w:tcW w:w="4140" w:type="dxa"/>
          </w:tcPr>
          <w:p w:rsidR="005242AF" w:rsidRDefault="005242AF">
            <w:pPr>
              <w:rPr>
                <w:sz w:val="22"/>
              </w:rPr>
            </w:pPr>
            <w:r>
              <w:rPr>
                <w:sz w:val="22"/>
              </w:rPr>
              <w:t>Residential Service</w:t>
            </w:r>
          </w:p>
        </w:tc>
        <w:tc>
          <w:tcPr>
            <w:tcW w:w="900" w:type="dxa"/>
          </w:tcPr>
          <w:p w:rsidR="005242AF" w:rsidRDefault="005242AF" w:rsidP="000F271B">
            <w:pPr>
              <w:rPr>
                <w:sz w:val="22"/>
              </w:rPr>
            </w:pPr>
            <w:r>
              <w:rPr>
                <w:sz w:val="22"/>
              </w:rPr>
              <w:t>ED</w:t>
            </w:r>
          </w:p>
        </w:tc>
        <w:tc>
          <w:tcPr>
            <w:tcW w:w="3690" w:type="dxa"/>
          </w:tcPr>
          <w:p w:rsidR="005242AF" w:rsidRDefault="005242AF" w:rsidP="000F271B">
            <w:pPr>
              <w:rPr>
                <w:sz w:val="22"/>
              </w:rPr>
            </w:pPr>
            <w:r>
              <w:rPr>
                <w:sz w:val="22"/>
              </w:rPr>
              <w:t>Economic Development</w:t>
            </w:r>
          </w:p>
        </w:tc>
      </w:tr>
      <w:tr w:rsidR="005242AF" w:rsidTr="00E114FB">
        <w:tc>
          <w:tcPr>
            <w:tcW w:w="990" w:type="dxa"/>
          </w:tcPr>
          <w:p w:rsidR="005242AF" w:rsidRDefault="005242AF">
            <w:pPr>
              <w:rPr>
                <w:sz w:val="22"/>
              </w:rPr>
            </w:pPr>
            <w:r>
              <w:rPr>
                <w:sz w:val="22"/>
              </w:rPr>
              <w:t>DGR</w:t>
            </w:r>
          </w:p>
        </w:tc>
        <w:tc>
          <w:tcPr>
            <w:tcW w:w="4140" w:type="dxa"/>
          </w:tcPr>
          <w:p w:rsidR="005242AF" w:rsidRDefault="005242AF">
            <w:pPr>
              <w:rPr>
                <w:sz w:val="22"/>
              </w:rPr>
            </w:pPr>
            <w:r>
              <w:rPr>
                <w:sz w:val="22"/>
              </w:rPr>
              <w:t>Distributed Generation Residential</w:t>
            </w:r>
          </w:p>
        </w:tc>
        <w:tc>
          <w:tcPr>
            <w:tcW w:w="900" w:type="dxa"/>
          </w:tcPr>
          <w:p w:rsidR="005242AF" w:rsidRDefault="005242AF" w:rsidP="000F271B">
            <w:pPr>
              <w:rPr>
                <w:sz w:val="22"/>
              </w:rPr>
            </w:pPr>
            <w:r>
              <w:rPr>
                <w:sz w:val="22"/>
              </w:rPr>
              <w:t>FC</w:t>
            </w:r>
          </w:p>
        </w:tc>
        <w:tc>
          <w:tcPr>
            <w:tcW w:w="3690" w:type="dxa"/>
          </w:tcPr>
          <w:p w:rsidR="005242AF" w:rsidRDefault="005242AF" w:rsidP="000F271B">
            <w:pPr>
              <w:rPr>
                <w:sz w:val="22"/>
              </w:rPr>
            </w:pPr>
            <w:r>
              <w:rPr>
                <w:sz w:val="22"/>
              </w:rPr>
              <w:t>Firm Cogeneration</w:t>
            </w:r>
          </w:p>
        </w:tc>
      </w:tr>
      <w:tr w:rsidR="005242AF" w:rsidTr="00E114FB">
        <w:tc>
          <w:tcPr>
            <w:tcW w:w="990" w:type="dxa"/>
          </w:tcPr>
          <w:p w:rsidR="005242AF" w:rsidRDefault="005242AF">
            <w:pPr>
              <w:rPr>
                <w:sz w:val="22"/>
              </w:rPr>
            </w:pPr>
            <w:r>
              <w:rPr>
                <w:sz w:val="22"/>
              </w:rPr>
              <w:t>GSS</w:t>
            </w:r>
          </w:p>
        </w:tc>
        <w:tc>
          <w:tcPr>
            <w:tcW w:w="4140" w:type="dxa"/>
          </w:tcPr>
          <w:p w:rsidR="005242AF" w:rsidRDefault="005242AF">
            <w:pPr>
              <w:rPr>
                <w:sz w:val="22"/>
              </w:rPr>
            </w:pPr>
            <w:r>
              <w:rPr>
                <w:sz w:val="22"/>
              </w:rPr>
              <w:t>General Service - Small</w:t>
            </w:r>
          </w:p>
        </w:tc>
        <w:tc>
          <w:tcPr>
            <w:tcW w:w="900" w:type="dxa"/>
          </w:tcPr>
          <w:p w:rsidR="005242AF" w:rsidRDefault="005242AF" w:rsidP="000F271B">
            <w:pPr>
              <w:rPr>
                <w:sz w:val="22"/>
              </w:rPr>
            </w:pPr>
            <w:r>
              <w:rPr>
                <w:sz w:val="22"/>
              </w:rPr>
              <w:t>NGV</w:t>
            </w:r>
          </w:p>
        </w:tc>
        <w:tc>
          <w:tcPr>
            <w:tcW w:w="3690" w:type="dxa"/>
          </w:tcPr>
          <w:p w:rsidR="005242AF" w:rsidRDefault="005242AF" w:rsidP="000F271B">
            <w:pPr>
              <w:rPr>
                <w:sz w:val="22"/>
              </w:rPr>
            </w:pPr>
            <w:r>
              <w:rPr>
                <w:sz w:val="22"/>
              </w:rPr>
              <w:t>Natural Gas Vehicle</w:t>
            </w:r>
          </w:p>
        </w:tc>
      </w:tr>
      <w:tr w:rsidR="005242AF" w:rsidTr="00E114FB">
        <w:tc>
          <w:tcPr>
            <w:tcW w:w="990" w:type="dxa"/>
          </w:tcPr>
          <w:p w:rsidR="005242AF" w:rsidRDefault="005242AF">
            <w:pPr>
              <w:rPr>
                <w:sz w:val="22"/>
              </w:rPr>
            </w:pPr>
            <w:r>
              <w:rPr>
                <w:sz w:val="22"/>
              </w:rPr>
              <w:t>GSL</w:t>
            </w:r>
          </w:p>
        </w:tc>
        <w:tc>
          <w:tcPr>
            <w:tcW w:w="4140" w:type="dxa"/>
          </w:tcPr>
          <w:p w:rsidR="005242AF" w:rsidRDefault="005242AF">
            <w:pPr>
              <w:rPr>
                <w:sz w:val="22"/>
              </w:rPr>
            </w:pPr>
            <w:r>
              <w:rPr>
                <w:sz w:val="22"/>
              </w:rPr>
              <w:t>General Service - Large</w:t>
            </w:r>
          </w:p>
        </w:tc>
        <w:tc>
          <w:tcPr>
            <w:tcW w:w="900" w:type="dxa"/>
          </w:tcPr>
          <w:p w:rsidR="005242AF" w:rsidRDefault="005242AF" w:rsidP="000F271B">
            <w:pPr>
              <w:rPr>
                <w:sz w:val="22"/>
              </w:rPr>
            </w:pPr>
            <w:r>
              <w:rPr>
                <w:sz w:val="22"/>
              </w:rPr>
              <w:t>IS</w:t>
            </w:r>
          </w:p>
        </w:tc>
        <w:tc>
          <w:tcPr>
            <w:tcW w:w="3690" w:type="dxa"/>
          </w:tcPr>
          <w:p w:rsidR="005242AF" w:rsidRDefault="005242AF" w:rsidP="000F271B">
            <w:pPr>
              <w:rPr>
                <w:sz w:val="22"/>
              </w:rPr>
            </w:pPr>
            <w:r>
              <w:rPr>
                <w:sz w:val="22"/>
              </w:rPr>
              <w:t>Interruptible Service</w:t>
            </w:r>
          </w:p>
        </w:tc>
      </w:tr>
      <w:tr w:rsidR="005242AF" w:rsidTr="00E114FB">
        <w:tc>
          <w:tcPr>
            <w:tcW w:w="990" w:type="dxa"/>
          </w:tcPr>
          <w:p w:rsidR="005242AF" w:rsidRDefault="005242AF" w:rsidP="000F271B">
            <w:pPr>
              <w:rPr>
                <w:sz w:val="22"/>
              </w:rPr>
            </w:pPr>
            <w:r>
              <w:rPr>
                <w:sz w:val="22"/>
              </w:rPr>
              <w:t>FT</w:t>
            </w:r>
          </w:p>
        </w:tc>
        <w:tc>
          <w:tcPr>
            <w:tcW w:w="4140" w:type="dxa"/>
          </w:tcPr>
          <w:p w:rsidR="005242AF" w:rsidRDefault="005242AF" w:rsidP="000F271B">
            <w:pPr>
              <w:rPr>
                <w:sz w:val="22"/>
              </w:rPr>
            </w:pPr>
            <w:r>
              <w:rPr>
                <w:sz w:val="22"/>
              </w:rPr>
              <w:t>Firm Transportation</w:t>
            </w:r>
          </w:p>
        </w:tc>
        <w:tc>
          <w:tcPr>
            <w:tcW w:w="900" w:type="dxa"/>
          </w:tcPr>
          <w:p w:rsidR="005242AF" w:rsidRDefault="005242AF" w:rsidP="000F271B">
            <w:pPr>
              <w:rPr>
                <w:sz w:val="22"/>
              </w:rPr>
            </w:pPr>
            <w:r>
              <w:rPr>
                <w:sz w:val="22"/>
              </w:rPr>
              <w:t>IGS</w:t>
            </w:r>
          </w:p>
        </w:tc>
        <w:tc>
          <w:tcPr>
            <w:tcW w:w="3690" w:type="dxa"/>
          </w:tcPr>
          <w:p w:rsidR="005242AF" w:rsidRDefault="005242AF" w:rsidP="000F271B">
            <w:pPr>
              <w:rPr>
                <w:sz w:val="22"/>
              </w:rPr>
            </w:pPr>
            <w:r>
              <w:rPr>
                <w:sz w:val="22"/>
              </w:rPr>
              <w:t>Incremental Gas Service</w:t>
            </w:r>
          </w:p>
        </w:tc>
      </w:tr>
      <w:tr w:rsidR="005242AF" w:rsidTr="00E114FB">
        <w:tc>
          <w:tcPr>
            <w:tcW w:w="990" w:type="dxa"/>
          </w:tcPr>
          <w:p w:rsidR="005242AF" w:rsidRDefault="005242AF" w:rsidP="000F271B">
            <w:pPr>
              <w:rPr>
                <w:sz w:val="22"/>
              </w:rPr>
            </w:pPr>
            <w:r>
              <w:rPr>
                <w:sz w:val="22"/>
              </w:rPr>
              <w:t>DGC</w:t>
            </w:r>
          </w:p>
        </w:tc>
        <w:tc>
          <w:tcPr>
            <w:tcW w:w="4140" w:type="dxa"/>
          </w:tcPr>
          <w:p w:rsidR="005242AF" w:rsidRDefault="005242AF" w:rsidP="000F271B">
            <w:pPr>
              <w:rPr>
                <w:sz w:val="22"/>
              </w:rPr>
            </w:pPr>
            <w:r>
              <w:rPr>
                <w:sz w:val="22"/>
              </w:rPr>
              <w:t>Distributed Generation Commercial</w:t>
            </w:r>
          </w:p>
        </w:tc>
        <w:tc>
          <w:tcPr>
            <w:tcW w:w="900" w:type="dxa"/>
          </w:tcPr>
          <w:p w:rsidR="005242AF" w:rsidRDefault="005242AF">
            <w:pPr>
              <w:rPr>
                <w:sz w:val="22"/>
              </w:rPr>
            </w:pPr>
          </w:p>
        </w:tc>
        <w:tc>
          <w:tcPr>
            <w:tcW w:w="3690" w:type="dxa"/>
          </w:tcPr>
          <w:p w:rsidR="005242AF" w:rsidRDefault="005242AF">
            <w:pPr>
              <w:rPr>
                <w:sz w:val="22"/>
              </w:rPr>
            </w:pPr>
          </w:p>
        </w:tc>
      </w:tr>
    </w:tbl>
    <w:p w:rsidR="00E924CA" w:rsidRDefault="00E924CA">
      <w:pPr>
        <w:tabs>
          <w:tab w:val="left" w:pos="576"/>
          <w:tab w:val="left" w:pos="1152"/>
          <w:tab w:val="left" w:pos="5904"/>
        </w:tabs>
        <w:jc w:val="both"/>
        <w:rPr>
          <w:sz w:val="22"/>
        </w:rPr>
      </w:pPr>
    </w:p>
    <w:p w:rsidR="00E114FB" w:rsidRPr="009D01CC" w:rsidRDefault="00E114FB" w:rsidP="00E114FB">
      <w:pPr>
        <w:jc w:val="both"/>
        <w:rPr>
          <w:szCs w:val="24"/>
        </w:rPr>
      </w:pPr>
      <w:r w:rsidRPr="009D01CC">
        <w:rPr>
          <w:szCs w:val="24"/>
        </w:rPr>
        <w:t>In accordance with P.L. 2011, c. 9, societal benefits charges pursuant to section 12 of P.L. 1999, c.23 (C.48:3-60), or any other charge designed to recover the costs for soci</w:t>
      </w:r>
      <w:r>
        <w:rPr>
          <w:szCs w:val="24"/>
        </w:rPr>
        <w:t>et</w:t>
      </w:r>
      <w:r w:rsidRPr="009D01CC">
        <w:rPr>
          <w:szCs w:val="24"/>
        </w:rPr>
        <w:t>al, energy efficiency, conservation, environmental or renewable energy programs</w:t>
      </w:r>
      <w:r w:rsidR="005B21F5">
        <w:rPr>
          <w:szCs w:val="24"/>
        </w:rPr>
        <w:t>,</w:t>
      </w:r>
      <w:r w:rsidRPr="009D01CC">
        <w:rPr>
          <w:szCs w:val="24"/>
        </w:rPr>
        <w:t xml:space="preserve"> are not applicable to natural gas </w:t>
      </w:r>
      <w:r>
        <w:rPr>
          <w:szCs w:val="24"/>
        </w:rPr>
        <w:t xml:space="preserve">delivery </w:t>
      </w:r>
      <w:r w:rsidRPr="009D01CC">
        <w:rPr>
          <w:szCs w:val="24"/>
        </w:rPr>
        <w:t xml:space="preserve">service </w:t>
      </w:r>
      <w:r>
        <w:rPr>
          <w:szCs w:val="24"/>
        </w:rPr>
        <w:t xml:space="preserve">or commodity </w:t>
      </w:r>
      <w:r w:rsidRPr="009D01CC">
        <w:rPr>
          <w:szCs w:val="24"/>
        </w:rPr>
        <w:t xml:space="preserve">that is used to generate electricity that is sold for resale.  Natural gas used to generate electricity that is sold for resale by customers served under the above Service Classifications </w:t>
      </w:r>
      <w:r>
        <w:rPr>
          <w:szCs w:val="24"/>
        </w:rPr>
        <w:t>is</w:t>
      </w:r>
      <w:r w:rsidRPr="009D01CC">
        <w:rPr>
          <w:szCs w:val="24"/>
        </w:rPr>
        <w:t xml:space="preserve"> exempt from </w:t>
      </w:r>
      <w:r>
        <w:rPr>
          <w:szCs w:val="24"/>
        </w:rPr>
        <w:t xml:space="preserve">costs associated with </w:t>
      </w:r>
      <w:r w:rsidRPr="009D01CC">
        <w:rPr>
          <w:szCs w:val="24"/>
        </w:rPr>
        <w:t xml:space="preserve">the </w:t>
      </w:r>
      <w:r>
        <w:t xml:space="preserve">Universal Service Fund (“USF”) </w:t>
      </w:r>
      <w:r>
        <w:rPr>
          <w:szCs w:val="24"/>
        </w:rPr>
        <w:t>and shall not be billed for such charges.  In order to qualify for this exemption, a customer who uses natural gas to generate electricity for resale must complete an Annual Certification form, provided by the Company, to certify the percentage of natural gas used at the customer’s New Jersey generation facilities during the previous calendar year to generate electricity that was sold for resale.</w:t>
      </w:r>
    </w:p>
    <w:p w:rsidR="00E114FB" w:rsidRDefault="00E114FB">
      <w:pPr>
        <w:tabs>
          <w:tab w:val="left" w:pos="576"/>
          <w:tab w:val="left" w:pos="1152"/>
          <w:tab w:val="left" w:pos="5904"/>
        </w:tabs>
        <w:jc w:val="both"/>
        <w:rPr>
          <w:sz w:val="22"/>
        </w:rPr>
      </w:pPr>
    </w:p>
    <w:p w:rsidR="00E924CA" w:rsidRDefault="00E924CA">
      <w:pPr>
        <w:tabs>
          <w:tab w:val="left" w:pos="0"/>
          <w:tab w:val="left" w:pos="576"/>
          <w:tab w:val="left" w:pos="1152"/>
        </w:tabs>
        <w:jc w:val="both"/>
      </w:pPr>
      <w:r>
        <w:t>The USF</w:t>
      </w:r>
      <w:r w:rsidR="00E114FB">
        <w:t xml:space="preserve"> </w:t>
      </w:r>
      <w:r>
        <w:t xml:space="preserve">is a fund established by the New Jersey Board Public Utilities (“NJBPU”) to provide affordable access for electric and natural gas service to all residential customers in the State. The Electric Discount and Energy Competition Act mandated the establishment of the USF in </w:t>
      </w:r>
      <w:smartTag w:uri="urn:schemas-microsoft-com:office:smarttags" w:element="place">
        <w:smartTag w:uri="urn:schemas-microsoft-com:office:smarttags" w:element="State">
          <w:r>
            <w:t>New Jersey</w:t>
          </w:r>
        </w:smartTag>
      </w:smartTag>
      <w:r>
        <w:t>.</w:t>
      </w:r>
    </w:p>
    <w:p w:rsidR="00E924CA" w:rsidRDefault="00E924CA">
      <w:pPr>
        <w:tabs>
          <w:tab w:val="left" w:pos="0"/>
          <w:tab w:val="left" w:pos="576"/>
          <w:tab w:val="left" w:pos="1152"/>
        </w:tabs>
        <w:jc w:val="both"/>
      </w:pPr>
    </w:p>
    <w:p w:rsidR="00E924CA" w:rsidRDefault="00E924CA">
      <w:pPr>
        <w:tabs>
          <w:tab w:val="left" w:pos="0"/>
          <w:tab w:val="left" w:pos="576"/>
          <w:tab w:val="left" w:pos="1152"/>
        </w:tabs>
        <w:jc w:val="both"/>
      </w:pPr>
      <w:r>
        <w:t xml:space="preserve">Revenues collected through this rider are used to fund the State’s percentage of income payment plan (“PIPP”) for qualified low-income  customers and the Lifeline Credit program, a special program for qualified low-income elderly and disable citizens.  Both programs are administered by the New Jersey State Department of Health and Senior Services.  The USF program Year is intended to run from </w:t>
      </w:r>
      <w:r w:rsidR="006D46D9">
        <w:t xml:space="preserve">October </w:t>
      </w:r>
      <w:r>
        <w:t>1</w:t>
      </w:r>
      <w:r>
        <w:rPr>
          <w:vertAlign w:val="superscript"/>
        </w:rPr>
        <w:t>st</w:t>
      </w:r>
      <w:r>
        <w:t xml:space="preserve"> to </w:t>
      </w:r>
      <w:r w:rsidR="006D46D9">
        <w:t>September</w:t>
      </w:r>
      <w:r>
        <w:t xml:space="preserve"> 30</w:t>
      </w:r>
      <w:r>
        <w:rPr>
          <w:vertAlign w:val="superscript"/>
        </w:rPr>
        <w:t>th</w:t>
      </w:r>
      <w:r>
        <w:t xml:space="preserve"> of each year.</w:t>
      </w:r>
    </w:p>
    <w:p w:rsidR="00E924CA" w:rsidRDefault="00E924CA">
      <w:pPr>
        <w:tabs>
          <w:tab w:val="left" w:pos="0"/>
          <w:tab w:val="left" w:pos="576"/>
          <w:tab w:val="left" w:pos="1152"/>
        </w:tabs>
        <w:jc w:val="both"/>
      </w:pPr>
    </w:p>
    <w:p w:rsidR="00E924CA" w:rsidRDefault="00E924CA">
      <w:pPr>
        <w:tabs>
          <w:tab w:val="left" w:pos="0"/>
          <w:tab w:val="left" w:pos="576"/>
          <w:tab w:val="left" w:pos="1152"/>
        </w:tabs>
        <w:jc w:val="both"/>
        <w:sectPr w:rsidR="00E924CA" w:rsidSect="008E35DC">
          <w:headerReference w:type="default" r:id="rId255"/>
          <w:footerReference w:type="default" r:id="rId256"/>
          <w:pgSz w:w="12240" w:h="15840" w:code="1"/>
          <w:pgMar w:top="576" w:right="576" w:bottom="576" w:left="864" w:header="432" w:footer="432" w:gutter="0"/>
          <w:paperSrc w:first="2" w:other="2"/>
          <w:cols w:space="720"/>
          <w:noEndnote/>
        </w:sectPr>
      </w:pPr>
    </w:p>
    <w:p w:rsidR="00E924CA" w:rsidRDefault="00E924CA">
      <w:pPr>
        <w:tabs>
          <w:tab w:val="left" w:pos="0"/>
          <w:tab w:val="left" w:pos="576"/>
          <w:tab w:val="left" w:pos="1152"/>
        </w:tabs>
        <w:jc w:val="both"/>
        <w:rPr>
          <w:b/>
          <w:u w:val="single"/>
        </w:rPr>
      </w:pPr>
      <w:r>
        <w:rPr>
          <w:b/>
          <w:u w:val="single"/>
        </w:rPr>
        <w:lastRenderedPageBreak/>
        <w:t>DETERMINATION OF THE USF</w:t>
      </w:r>
    </w:p>
    <w:p w:rsidR="00E924CA" w:rsidRDefault="00E924CA">
      <w:pPr>
        <w:pStyle w:val="Footer"/>
        <w:tabs>
          <w:tab w:val="clear" w:pos="4320"/>
          <w:tab w:val="clear" w:pos="8640"/>
          <w:tab w:val="left" w:pos="0"/>
          <w:tab w:val="left" w:pos="576"/>
          <w:tab w:val="left" w:pos="1152"/>
        </w:tabs>
        <w:spacing w:line="240" w:lineRule="auto"/>
        <w:rPr>
          <w:sz w:val="24"/>
        </w:rPr>
      </w:pPr>
    </w:p>
    <w:p w:rsidR="00E924CA" w:rsidRDefault="00E924CA">
      <w:pPr>
        <w:tabs>
          <w:tab w:val="left" w:pos="0"/>
          <w:tab w:val="left" w:pos="576"/>
          <w:tab w:val="left" w:pos="1152"/>
        </w:tabs>
        <w:jc w:val="both"/>
      </w:pPr>
      <w:r>
        <w:t xml:space="preserve">On an annual basis, the NJBPU shall consider the following:  estimated USF benefits for upcoming USF program Year; estimated administrative expenses; the projected current year under/over recovery position, and annual forecasted volumes in order to establish a USF rate for the upcoming USF program year.  This state wide rate shall be adjusted for all applicable taxes and assessments and shall be provided to all utilities to be included in their annual SBC filings for notice and public hearing purposes.  </w:t>
      </w:r>
    </w:p>
    <w:p w:rsidR="00E924CA" w:rsidRDefault="00E924CA">
      <w:pPr>
        <w:tabs>
          <w:tab w:val="left" w:pos="0"/>
          <w:tab w:val="left" w:pos="576"/>
          <w:tab w:val="left" w:pos="1152"/>
        </w:tabs>
        <w:jc w:val="both"/>
      </w:pPr>
    </w:p>
    <w:p w:rsidR="002A6A41" w:rsidRPr="00873AAC" w:rsidRDefault="002A6A41">
      <w:pPr>
        <w:tabs>
          <w:tab w:val="left" w:pos="0"/>
          <w:tab w:val="left" w:pos="576"/>
          <w:tab w:val="left" w:pos="1152"/>
        </w:tabs>
        <w:jc w:val="both"/>
        <w:rPr>
          <w:szCs w:val="24"/>
        </w:rPr>
      </w:pPr>
      <w:r w:rsidRPr="00873AAC">
        <w:rPr>
          <w:szCs w:val="24"/>
        </w:rPr>
        <w:t xml:space="preserve">The Company shall calculate carrying costs on any under-or over-recovered USF balances based upon the two-year constant maturity Treasury rate, as published in the Federal Reserve Statistical Release on the first day of each month, or the closest day thereafter on which rates are published, plus sixty (60) basis points; provided, however, that this interest rate does not exceed the overall rate of return as authorized by the Board.  </w:t>
      </w:r>
      <w:r w:rsidR="00873AAC" w:rsidRPr="00873AAC">
        <w:rPr>
          <w:szCs w:val="24"/>
        </w:rPr>
        <w:t>The interest rate sh</w:t>
      </w:r>
      <w:r w:rsidR="00873AAC">
        <w:rPr>
          <w:szCs w:val="24"/>
        </w:rPr>
        <w:t>all</w:t>
      </w:r>
      <w:r w:rsidR="00873AAC" w:rsidRPr="00873AAC">
        <w:rPr>
          <w:szCs w:val="24"/>
        </w:rPr>
        <w:t xml:space="preserve"> be reset each month. </w:t>
      </w:r>
      <w:r w:rsidRPr="00873AAC">
        <w:rPr>
          <w:szCs w:val="24"/>
        </w:rPr>
        <w:t>The carrying cost calculation shall be based on the net of tax beginning and end average monthly balance</w:t>
      </w:r>
      <w:r w:rsidR="00873AAC">
        <w:rPr>
          <w:szCs w:val="24"/>
        </w:rPr>
        <w:t>.  The carrying costs</w:t>
      </w:r>
      <w:r w:rsidRPr="00873AAC">
        <w:rPr>
          <w:szCs w:val="24"/>
        </w:rPr>
        <w:t xml:space="preserve"> shall accrue on a monthly basis and shall be rolled into the USF balance at the end of each USF year.</w:t>
      </w:r>
    </w:p>
    <w:p w:rsidR="002A6A41" w:rsidRPr="00873AAC" w:rsidRDefault="002A6A41">
      <w:pPr>
        <w:tabs>
          <w:tab w:val="left" w:pos="0"/>
          <w:tab w:val="left" w:pos="576"/>
          <w:tab w:val="left" w:pos="1152"/>
        </w:tabs>
        <w:jc w:val="both"/>
        <w:rPr>
          <w:szCs w:val="24"/>
        </w:rPr>
      </w:pPr>
    </w:p>
    <w:p w:rsidR="00E924CA" w:rsidRDefault="00E924CA">
      <w:pPr>
        <w:tabs>
          <w:tab w:val="left" w:pos="0"/>
          <w:tab w:val="left" w:pos="576"/>
          <w:tab w:val="left" w:pos="1152"/>
        </w:tabs>
        <w:jc w:val="both"/>
      </w:pPr>
      <w:r>
        <w:t xml:space="preserve">The USF shall be collected on a </w:t>
      </w:r>
      <w:r w:rsidR="00D557F1">
        <w:t xml:space="preserve">per therm </w:t>
      </w:r>
      <w:r>
        <w:t>basis and shall remain in effect until changed by order of the NJBPU:</w:t>
      </w:r>
    </w:p>
    <w:p w:rsidR="00E924CA" w:rsidRDefault="00E924CA">
      <w:pPr>
        <w:tabs>
          <w:tab w:val="left" w:pos="0"/>
          <w:tab w:val="left" w:pos="576"/>
          <w:tab w:val="left" w:pos="1152"/>
        </w:tabs>
        <w:jc w:val="both"/>
      </w:pPr>
    </w:p>
    <w:p w:rsidR="00E924CA" w:rsidRDefault="00E924CA">
      <w:pPr>
        <w:tabs>
          <w:tab w:val="left" w:pos="0"/>
          <w:tab w:val="left" w:pos="576"/>
          <w:tab w:val="left" w:pos="1152"/>
        </w:tabs>
      </w:pPr>
      <w:r>
        <w:tab/>
      </w:r>
      <w:r>
        <w:tab/>
      </w:r>
      <w:r>
        <w:tab/>
      </w:r>
      <w:r>
        <w:tab/>
      </w:r>
      <w:r>
        <w:tab/>
      </w:r>
      <w:r>
        <w:tab/>
      </w:r>
      <w:r w:rsidR="00733059">
        <w:t>Lifeline</w:t>
      </w:r>
      <w:r w:rsidR="00733059">
        <w:tab/>
      </w:r>
      <w:r w:rsidR="00733059">
        <w:tab/>
      </w:r>
      <w:r>
        <w:t>$</w:t>
      </w:r>
      <w:r w:rsidR="00A83625">
        <w:t>0.00</w:t>
      </w:r>
      <w:r w:rsidR="008D25DF">
        <w:t>61</w:t>
      </w:r>
      <w:r>
        <w:t xml:space="preserve">    </w:t>
      </w:r>
    </w:p>
    <w:p w:rsidR="00E924CA" w:rsidRDefault="00E924CA">
      <w:pPr>
        <w:tabs>
          <w:tab w:val="left" w:pos="0"/>
          <w:tab w:val="left" w:pos="576"/>
          <w:tab w:val="left" w:pos="1152"/>
        </w:tabs>
      </w:pPr>
      <w:r>
        <w:tab/>
      </w:r>
      <w:r>
        <w:tab/>
      </w:r>
      <w:r>
        <w:tab/>
      </w:r>
      <w:r>
        <w:tab/>
      </w:r>
      <w:r>
        <w:tab/>
      </w:r>
      <w:r>
        <w:tab/>
      </w:r>
      <w:r w:rsidR="00733059">
        <w:t>PIPP</w:t>
      </w:r>
      <w:r w:rsidR="00733059">
        <w:tab/>
      </w:r>
      <w:r w:rsidR="00733059">
        <w:tab/>
      </w:r>
      <w:r w:rsidR="00733059">
        <w:tab/>
      </w:r>
      <w:r w:rsidRPr="00F96B72">
        <w:rPr>
          <w:u w:val="single"/>
        </w:rPr>
        <w:t>$</w:t>
      </w:r>
      <w:r w:rsidR="008D25DF">
        <w:rPr>
          <w:u w:val="single"/>
        </w:rPr>
        <w:t>0.0065</w:t>
      </w:r>
      <w:r>
        <w:t xml:space="preserve"> </w:t>
      </w:r>
      <w:r w:rsidR="00F96B72">
        <w:t xml:space="preserve"> </w:t>
      </w:r>
      <w:r>
        <w:t xml:space="preserve">  </w:t>
      </w:r>
    </w:p>
    <w:p w:rsidR="00E924CA" w:rsidRDefault="00E924CA">
      <w:pPr>
        <w:tabs>
          <w:tab w:val="left" w:pos="0"/>
          <w:tab w:val="left" w:pos="576"/>
          <w:tab w:val="left" w:pos="1152"/>
        </w:tabs>
      </w:pPr>
    </w:p>
    <w:p w:rsidR="00E924CA" w:rsidRDefault="00E924CA">
      <w:pPr>
        <w:tabs>
          <w:tab w:val="left" w:pos="0"/>
          <w:tab w:val="left" w:pos="576"/>
          <w:tab w:val="left" w:pos="1152"/>
        </w:tabs>
      </w:pPr>
      <w:r>
        <w:tab/>
      </w:r>
      <w:r>
        <w:tab/>
      </w:r>
      <w:r>
        <w:tab/>
      </w:r>
      <w:r>
        <w:tab/>
      </w:r>
      <w:r>
        <w:tab/>
      </w:r>
      <w:r>
        <w:tab/>
      </w:r>
      <w:r w:rsidR="00733059">
        <w:t>USF Billing Factor</w:t>
      </w:r>
      <w:r w:rsidR="00733059">
        <w:tab/>
      </w:r>
      <w:r w:rsidRPr="00F96B72">
        <w:rPr>
          <w:szCs w:val="24"/>
          <w:u w:val="double"/>
        </w:rPr>
        <w:t>$</w:t>
      </w:r>
      <w:r w:rsidR="00A83625">
        <w:rPr>
          <w:szCs w:val="24"/>
          <w:u w:val="double"/>
        </w:rPr>
        <w:t>0.01</w:t>
      </w:r>
      <w:r w:rsidR="008D25DF">
        <w:rPr>
          <w:szCs w:val="24"/>
          <w:u w:val="double"/>
        </w:rPr>
        <w:t>26</w:t>
      </w:r>
      <w:r>
        <w:t xml:space="preserve"> </w:t>
      </w:r>
      <w:r w:rsidR="00F96B72">
        <w:t xml:space="preserve"> </w:t>
      </w:r>
      <w:r>
        <w:t xml:space="preserve"> </w:t>
      </w:r>
    </w:p>
    <w:p w:rsidR="00E924CA" w:rsidRDefault="00E924CA">
      <w:pPr>
        <w:tabs>
          <w:tab w:val="left" w:pos="0"/>
          <w:tab w:val="left" w:pos="576"/>
          <w:tab w:val="left" w:pos="1152"/>
        </w:tabs>
        <w:jc w:val="both"/>
      </w:pPr>
    </w:p>
    <w:p w:rsidR="00E924CA" w:rsidRDefault="00E924CA">
      <w:pPr>
        <w:tabs>
          <w:tab w:val="left" w:pos="576"/>
          <w:tab w:val="left" w:pos="1152"/>
          <w:tab w:val="left" w:pos="5904"/>
        </w:tabs>
        <w:sectPr w:rsidR="00E924CA" w:rsidSect="008E35DC">
          <w:headerReference w:type="default" r:id="rId257"/>
          <w:footerReference w:type="default" r:id="rId258"/>
          <w:pgSz w:w="12240" w:h="15840" w:code="1"/>
          <w:pgMar w:top="576" w:right="576" w:bottom="576" w:left="864" w:header="432" w:footer="432" w:gutter="0"/>
          <w:paperSrc w:first="2" w:other="2"/>
          <w:cols w:space="720"/>
          <w:noEndnote/>
        </w:sectPr>
      </w:pPr>
      <w:r>
        <w:t>In accordance with P.L. 1997, c. 162, as amended by P.L. 2006, c. 44, the charges applicable under this Rider include provision for the New Jersey Sales and Use Tax (“SUT”), and when billed to customer exempt from this tax, as set forth in Rider “B”, shall be reduced by the amount of such tax included therein.</w:t>
      </w:r>
    </w:p>
    <w:p w:rsidR="00E924CA" w:rsidRDefault="00E924CA">
      <w:pPr>
        <w:pStyle w:val="BodyText"/>
        <w:rPr>
          <w:bCs/>
          <w:iCs/>
          <w:sz w:val="24"/>
          <w:szCs w:val="24"/>
        </w:rPr>
      </w:pPr>
      <w:r>
        <w:rPr>
          <w:bCs/>
          <w:iCs/>
          <w:sz w:val="24"/>
          <w:szCs w:val="24"/>
        </w:rPr>
        <w:lastRenderedPageBreak/>
        <w:t>Applicable to the following service classifications:</w:t>
      </w:r>
    </w:p>
    <w:p w:rsidR="00E924CA" w:rsidRDefault="00E924CA">
      <w:pPr>
        <w:tabs>
          <w:tab w:val="right" w:pos="9504"/>
        </w:tabs>
        <w:ind w:left="540"/>
        <w:jc w:val="both"/>
        <w:rPr>
          <w:szCs w:val="24"/>
        </w:rPr>
      </w:pPr>
    </w:p>
    <w:p w:rsidR="00E924CA" w:rsidRDefault="00E924CA">
      <w:pPr>
        <w:tabs>
          <w:tab w:val="left" w:pos="576"/>
          <w:tab w:val="left" w:pos="1440"/>
          <w:tab w:val="left" w:pos="5400"/>
          <w:tab w:val="left" w:pos="6120"/>
        </w:tabs>
        <w:ind w:left="540"/>
        <w:jc w:val="both"/>
        <w:rPr>
          <w:szCs w:val="24"/>
        </w:rPr>
      </w:pPr>
      <w:r>
        <w:rPr>
          <w:szCs w:val="24"/>
        </w:rPr>
        <w:t xml:space="preserve">RS  </w:t>
      </w:r>
      <w:r>
        <w:rPr>
          <w:szCs w:val="24"/>
        </w:rPr>
        <w:tab/>
        <w:t>Residential Service</w:t>
      </w:r>
      <w:r>
        <w:rPr>
          <w:szCs w:val="24"/>
        </w:rPr>
        <w:tab/>
      </w:r>
    </w:p>
    <w:p w:rsidR="00E924CA" w:rsidRDefault="009F1BE2">
      <w:pPr>
        <w:tabs>
          <w:tab w:val="left" w:pos="576"/>
          <w:tab w:val="left" w:pos="1440"/>
          <w:tab w:val="left" w:pos="5400"/>
          <w:tab w:val="left" w:pos="6120"/>
        </w:tabs>
        <w:ind w:left="540"/>
        <w:jc w:val="both"/>
        <w:rPr>
          <w:szCs w:val="24"/>
        </w:rPr>
      </w:pPr>
      <w:r>
        <w:rPr>
          <w:szCs w:val="24"/>
        </w:rPr>
        <w:t>GSS</w:t>
      </w:r>
      <w:r w:rsidR="00E924CA">
        <w:rPr>
          <w:szCs w:val="24"/>
        </w:rPr>
        <w:tab/>
      </w:r>
      <w:r>
        <w:rPr>
          <w:szCs w:val="24"/>
        </w:rPr>
        <w:t>General Service - Small</w:t>
      </w:r>
      <w:r w:rsidR="00E924CA">
        <w:rPr>
          <w:szCs w:val="24"/>
        </w:rPr>
        <w:tab/>
      </w:r>
    </w:p>
    <w:p w:rsidR="00E924CA" w:rsidRDefault="009F1BE2">
      <w:pPr>
        <w:tabs>
          <w:tab w:val="left" w:pos="576"/>
          <w:tab w:val="left" w:pos="1440"/>
          <w:tab w:val="left" w:pos="5400"/>
          <w:tab w:val="left" w:pos="6120"/>
        </w:tabs>
        <w:ind w:left="540"/>
        <w:jc w:val="both"/>
        <w:rPr>
          <w:szCs w:val="24"/>
        </w:rPr>
      </w:pPr>
      <w:r>
        <w:rPr>
          <w:szCs w:val="24"/>
        </w:rPr>
        <w:t>GSL</w:t>
      </w:r>
      <w:r w:rsidR="00E924CA">
        <w:rPr>
          <w:szCs w:val="24"/>
        </w:rPr>
        <w:tab/>
      </w:r>
      <w:r>
        <w:rPr>
          <w:szCs w:val="24"/>
        </w:rPr>
        <w:t>General Service - Large</w:t>
      </w:r>
      <w:r w:rsidR="00E924CA">
        <w:rPr>
          <w:szCs w:val="24"/>
        </w:rPr>
        <w:tab/>
      </w:r>
    </w:p>
    <w:p w:rsidR="00E924CA" w:rsidRDefault="00E924CA">
      <w:pPr>
        <w:tabs>
          <w:tab w:val="left" w:pos="576"/>
          <w:tab w:val="left" w:pos="1440"/>
          <w:tab w:val="left" w:pos="5400"/>
          <w:tab w:val="left" w:pos="6120"/>
        </w:tabs>
        <w:ind w:left="540"/>
        <w:jc w:val="both"/>
        <w:rPr>
          <w:szCs w:val="24"/>
        </w:rPr>
      </w:pPr>
      <w:r>
        <w:rPr>
          <w:szCs w:val="24"/>
        </w:rPr>
        <w:t>ED</w:t>
      </w:r>
      <w:r>
        <w:rPr>
          <w:szCs w:val="24"/>
        </w:rPr>
        <w:tab/>
        <w:t>Economic Development</w:t>
      </w:r>
    </w:p>
    <w:p w:rsidR="00E924CA" w:rsidRDefault="00E924CA">
      <w:pPr>
        <w:tabs>
          <w:tab w:val="left" w:pos="576"/>
        </w:tabs>
        <w:ind w:left="540"/>
        <w:jc w:val="both"/>
        <w:rPr>
          <w:szCs w:val="24"/>
        </w:rPr>
      </w:pPr>
    </w:p>
    <w:p w:rsidR="00E924CA" w:rsidRDefault="00E924CA">
      <w:pPr>
        <w:pStyle w:val="Heading3"/>
        <w:tabs>
          <w:tab w:val="left" w:pos="540"/>
        </w:tabs>
        <w:rPr>
          <w:szCs w:val="24"/>
        </w:rPr>
      </w:pPr>
      <w:r>
        <w:rPr>
          <w:szCs w:val="24"/>
          <w:u w:val="none"/>
        </w:rPr>
        <w:t>I.</w:t>
      </w:r>
      <w:r>
        <w:rPr>
          <w:szCs w:val="24"/>
          <w:u w:val="none"/>
        </w:rPr>
        <w:tab/>
      </w:r>
      <w:r>
        <w:rPr>
          <w:szCs w:val="24"/>
        </w:rPr>
        <w:t>DEFINITION OF TERMS AS USED HEREIN</w:t>
      </w:r>
    </w:p>
    <w:p w:rsidR="00E924CA" w:rsidRDefault="00E924CA">
      <w:pPr>
        <w:ind w:left="540"/>
        <w:jc w:val="both"/>
        <w:rPr>
          <w:szCs w:val="24"/>
        </w:rPr>
      </w:pPr>
    </w:p>
    <w:p w:rsidR="00E924CA" w:rsidRDefault="00E924CA" w:rsidP="00394C1F">
      <w:pPr>
        <w:numPr>
          <w:ilvl w:val="0"/>
          <w:numId w:val="19"/>
        </w:numPr>
        <w:tabs>
          <w:tab w:val="left" w:pos="1080"/>
        </w:tabs>
        <w:ind w:left="1080" w:hanging="540"/>
        <w:jc w:val="both"/>
        <w:rPr>
          <w:szCs w:val="24"/>
        </w:rPr>
      </w:pPr>
      <w:r>
        <w:rPr>
          <w:b/>
          <w:i/>
          <w:szCs w:val="24"/>
          <w:u w:val="single"/>
        </w:rPr>
        <w:t>Actual Number of Customers</w:t>
      </w:r>
      <w:r>
        <w:rPr>
          <w:szCs w:val="24"/>
        </w:rPr>
        <w:t xml:space="preserve"> – The Actual Number of Customers (“ANC”) shall be determined on a monthly basis for each of the Customer Class Groups to which the Conservation Incentive Program (“CIP”) Clause applies.  The ANC shall equal the aggregate actual booked number of customers for the month as recorded on the Company’s books, plus any Incremental Large Customer Count Adjustment.</w:t>
      </w:r>
    </w:p>
    <w:p w:rsidR="00E924CA" w:rsidRDefault="00E924CA">
      <w:pPr>
        <w:ind w:left="540"/>
        <w:jc w:val="both"/>
        <w:rPr>
          <w:szCs w:val="24"/>
        </w:rPr>
      </w:pPr>
    </w:p>
    <w:p w:rsidR="00E924CA" w:rsidRDefault="00E924CA" w:rsidP="00394C1F">
      <w:pPr>
        <w:numPr>
          <w:ilvl w:val="0"/>
          <w:numId w:val="19"/>
        </w:numPr>
        <w:tabs>
          <w:tab w:val="left" w:pos="1080"/>
        </w:tabs>
        <w:ind w:left="1080" w:hanging="540"/>
        <w:jc w:val="both"/>
        <w:rPr>
          <w:szCs w:val="24"/>
        </w:rPr>
      </w:pPr>
      <w:r>
        <w:rPr>
          <w:b/>
          <w:i/>
          <w:szCs w:val="24"/>
          <w:u w:val="single"/>
        </w:rPr>
        <w:t>Actual Usage per Customer</w:t>
      </w:r>
      <w:r>
        <w:rPr>
          <w:b/>
          <w:szCs w:val="24"/>
        </w:rPr>
        <w:t xml:space="preserve"> </w:t>
      </w:r>
      <w:r>
        <w:rPr>
          <w:szCs w:val="24"/>
        </w:rPr>
        <w:t>– the Actual Usage per Customer (“AUC”) shall be determined in therms on a monthly basis for each of the Customer Class Groups to which the CIP applies.  The AUC shall equal the aggregate actual booked sales for the month as recorded on the Company’s books divided by the Actual Number of Customers for the corresponding month.</w:t>
      </w:r>
    </w:p>
    <w:p w:rsidR="00E924CA" w:rsidRDefault="00E924CA">
      <w:pPr>
        <w:tabs>
          <w:tab w:val="left" w:pos="0"/>
          <w:tab w:val="left" w:pos="576"/>
        </w:tabs>
        <w:ind w:left="900" w:hanging="360"/>
        <w:jc w:val="both"/>
        <w:rPr>
          <w:szCs w:val="24"/>
        </w:rPr>
      </w:pPr>
    </w:p>
    <w:p w:rsidR="00E924CA" w:rsidRDefault="00E924CA" w:rsidP="00394C1F">
      <w:pPr>
        <w:numPr>
          <w:ilvl w:val="0"/>
          <w:numId w:val="19"/>
        </w:numPr>
        <w:tabs>
          <w:tab w:val="left" w:pos="1080"/>
        </w:tabs>
        <w:ind w:left="1080" w:hanging="540"/>
        <w:jc w:val="both"/>
        <w:rPr>
          <w:szCs w:val="24"/>
        </w:rPr>
      </w:pPr>
      <w:r>
        <w:rPr>
          <w:b/>
          <w:i/>
          <w:szCs w:val="24"/>
          <w:u w:val="single"/>
        </w:rPr>
        <w:t>Adjustment Period</w:t>
      </w:r>
      <w:r>
        <w:rPr>
          <w:b/>
          <w:i/>
          <w:szCs w:val="24"/>
        </w:rPr>
        <w:t xml:space="preserve"> </w:t>
      </w:r>
      <w:r>
        <w:rPr>
          <w:szCs w:val="24"/>
        </w:rPr>
        <w:noBreakHyphen/>
        <w:t xml:space="preserve"> shall be the year beginning immediately following the conclusion of the Annual Period.</w:t>
      </w:r>
    </w:p>
    <w:p w:rsidR="00E924CA" w:rsidRDefault="00E924CA">
      <w:pPr>
        <w:jc w:val="both"/>
        <w:rPr>
          <w:b/>
          <w:i/>
          <w:sz w:val="22"/>
          <w:szCs w:val="22"/>
          <w:u w:val="single"/>
        </w:rPr>
      </w:pPr>
    </w:p>
    <w:p w:rsidR="00E924CA" w:rsidRDefault="00E924CA" w:rsidP="00394C1F">
      <w:pPr>
        <w:numPr>
          <w:ilvl w:val="0"/>
          <w:numId w:val="19"/>
        </w:numPr>
        <w:tabs>
          <w:tab w:val="left" w:pos="1080"/>
        </w:tabs>
        <w:ind w:left="1080" w:hanging="540"/>
        <w:jc w:val="both"/>
        <w:rPr>
          <w:szCs w:val="24"/>
        </w:rPr>
      </w:pPr>
      <w:r>
        <w:rPr>
          <w:b/>
          <w:i/>
          <w:szCs w:val="24"/>
          <w:u w:val="single"/>
        </w:rPr>
        <w:t>Annual Period</w:t>
      </w:r>
      <w:r>
        <w:rPr>
          <w:szCs w:val="24"/>
        </w:rPr>
        <w:t xml:space="preserve"> – shall be the twelve consecutive months from October 1 of one calendar year through September 30 of the following calendar year.</w:t>
      </w:r>
    </w:p>
    <w:p w:rsidR="00E924CA" w:rsidRDefault="00E924CA">
      <w:pPr>
        <w:jc w:val="both"/>
        <w:rPr>
          <w:b/>
          <w:i/>
          <w:szCs w:val="24"/>
          <w:u w:val="single"/>
        </w:rPr>
      </w:pPr>
    </w:p>
    <w:p w:rsidR="00E924CA" w:rsidRDefault="00E924CA" w:rsidP="00394C1F">
      <w:pPr>
        <w:numPr>
          <w:ilvl w:val="0"/>
          <w:numId w:val="19"/>
        </w:numPr>
        <w:tabs>
          <w:tab w:val="left" w:pos="1080"/>
        </w:tabs>
        <w:ind w:left="1080" w:hanging="540"/>
        <w:jc w:val="both"/>
        <w:rPr>
          <w:szCs w:val="24"/>
        </w:rPr>
      </w:pPr>
      <w:r>
        <w:rPr>
          <w:b/>
          <w:i/>
          <w:szCs w:val="24"/>
          <w:u w:val="single"/>
        </w:rPr>
        <w:t>Average 13 Month Common Equity Balance</w:t>
      </w:r>
      <w:r>
        <w:rPr>
          <w:b/>
          <w:i/>
          <w:szCs w:val="24"/>
        </w:rPr>
        <w:t xml:space="preserve"> </w:t>
      </w:r>
      <w:r>
        <w:rPr>
          <w:szCs w:val="24"/>
        </w:rPr>
        <w:noBreakHyphen/>
        <w:t xml:space="preserve"> shall be the common equity balance at the beginning of the Annual Period (i.e., October 1) and the month ending balances for each of the twelve months in the Annual Period divided by thirteen (13).</w:t>
      </w:r>
    </w:p>
    <w:p w:rsidR="00E924CA" w:rsidRDefault="00E924CA">
      <w:pPr>
        <w:jc w:val="both"/>
        <w:rPr>
          <w:b/>
          <w:i/>
          <w:szCs w:val="24"/>
          <w:u w:val="single"/>
        </w:rPr>
      </w:pPr>
    </w:p>
    <w:p w:rsidR="00E924CA" w:rsidRDefault="00E924CA" w:rsidP="00394C1F">
      <w:pPr>
        <w:numPr>
          <w:ilvl w:val="0"/>
          <w:numId w:val="19"/>
        </w:numPr>
        <w:tabs>
          <w:tab w:val="left" w:pos="1080"/>
        </w:tabs>
        <w:ind w:left="1080" w:hanging="540"/>
        <w:jc w:val="both"/>
        <w:rPr>
          <w:szCs w:val="24"/>
        </w:rPr>
      </w:pPr>
      <w:r>
        <w:rPr>
          <w:b/>
          <w:i/>
          <w:szCs w:val="24"/>
          <w:u w:val="single"/>
        </w:rPr>
        <w:t>Baseline Usage per Customer</w:t>
      </w:r>
      <w:r>
        <w:rPr>
          <w:b/>
          <w:i/>
          <w:szCs w:val="24"/>
        </w:rPr>
        <w:t xml:space="preserve"> </w:t>
      </w:r>
      <w:r>
        <w:rPr>
          <w:szCs w:val="24"/>
        </w:rPr>
        <w:t>– the Baseline Usage per Customer (“BUC”) shall be stated in therms on a monthly basis for each of the Customer Class Groups to which the CIP applies.  The BUC shall be rounded to the nearest one tenth of one therm.</w:t>
      </w:r>
    </w:p>
    <w:p w:rsidR="00E924CA" w:rsidRDefault="00E924CA">
      <w:pPr>
        <w:ind w:left="900"/>
        <w:jc w:val="both"/>
        <w:rPr>
          <w:szCs w:val="24"/>
        </w:rPr>
      </w:pPr>
    </w:p>
    <w:p w:rsidR="00E924CA" w:rsidRDefault="00E924CA">
      <w:pPr>
        <w:ind w:left="540"/>
        <w:jc w:val="both"/>
        <w:rPr>
          <w:sz w:val="22"/>
        </w:rPr>
        <w:sectPr w:rsidR="00E924CA" w:rsidSect="008E35DC">
          <w:headerReference w:type="default" r:id="rId259"/>
          <w:footerReference w:type="default" r:id="rId260"/>
          <w:pgSz w:w="12240" w:h="15840" w:code="1"/>
          <w:pgMar w:top="576" w:right="576" w:bottom="576" w:left="864" w:header="432" w:footer="432" w:gutter="0"/>
          <w:paperSrc w:first="2" w:other="2"/>
          <w:cols w:space="720"/>
          <w:noEndnote/>
        </w:sectPr>
      </w:pPr>
    </w:p>
    <w:p w:rsidR="00E924CA" w:rsidRDefault="00E924CA">
      <w:pPr>
        <w:tabs>
          <w:tab w:val="left" w:pos="1080"/>
        </w:tabs>
        <w:ind w:left="1080" w:hanging="450"/>
        <w:jc w:val="both"/>
        <w:rPr>
          <w:b/>
          <w:i/>
          <w:szCs w:val="24"/>
          <w:u w:val="single"/>
        </w:rPr>
      </w:pPr>
      <w:r>
        <w:rPr>
          <w:i/>
          <w:szCs w:val="24"/>
        </w:rPr>
        <w:lastRenderedPageBreak/>
        <w:t>7.</w:t>
      </w:r>
      <w:r>
        <w:rPr>
          <w:i/>
          <w:szCs w:val="24"/>
        </w:rPr>
        <w:tab/>
      </w:r>
      <w:r>
        <w:rPr>
          <w:b/>
          <w:i/>
          <w:szCs w:val="24"/>
          <w:u w:val="single"/>
        </w:rPr>
        <w:t>Customer Class Group</w:t>
      </w:r>
      <w:r>
        <w:rPr>
          <w:szCs w:val="24"/>
        </w:rPr>
        <w:t xml:space="preserve"> – For purposes of determining and applying the CIP, customers shall be aggregated into </w:t>
      </w:r>
      <w:r w:rsidR="000254E9">
        <w:rPr>
          <w:szCs w:val="24"/>
        </w:rPr>
        <w:t>four</w:t>
      </w:r>
      <w:r>
        <w:rPr>
          <w:szCs w:val="24"/>
        </w:rPr>
        <w:t xml:space="preserve"> separate recovery class groups.  The Customer Class Groups shall be as follows:</w:t>
      </w:r>
    </w:p>
    <w:p w:rsidR="00E924CA" w:rsidRDefault="00E924CA">
      <w:pPr>
        <w:tabs>
          <w:tab w:val="left" w:pos="1080"/>
        </w:tabs>
        <w:jc w:val="both"/>
        <w:rPr>
          <w:b/>
          <w:i/>
          <w:szCs w:val="24"/>
          <w:u w:val="single"/>
        </w:rPr>
      </w:pPr>
    </w:p>
    <w:p w:rsidR="00E924CA" w:rsidRDefault="00E924CA">
      <w:pPr>
        <w:tabs>
          <w:tab w:val="left" w:pos="2430"/>
        </w:tabs>
        <w:ind w:left="1440"/>
        <w:jc w:val="both"/>
        <w:rPr>
          <w:szCs w:val="24"/>
        </w:rPr>
      </w:pPr>
      <w:r>
        <w:rPr>
          <w:szCs w:val="24"/>
        </w:rPr>
        <w:t xml:space="preserve">Group I:  </w:t>
      </w:r>
      <w:r>
        <w:rPr>
          <w:szCs w:val="24"/>
        </w:rPr>
        <w:tab/>
        <w:t>RS (non-heating customers only)</w:t>
      </w:r>
    </w:p>
    <w:p w:rsidR="00E924CA" w:rsidRDefault="00E924CA">
      <w:pPr>
        <w:tabs>
          <w:tab w:val="left" w:pos="2430"/>
        </w:tabs>
        <w:ind w:left="1440"/>
        <w:jc w:val="both"/>
        <w:rPr>
          <w:szCs w:val="24"/>
        </w:rPr>
      </w:pPr>
      <w:r>
        <w:rPr>
          <w:szCs w:val="24"/>
        </w:rPr>
        <w:t>Group II:</w:t>
      </w:r>
      <w:r>
        <w:rPr>
          <w:szCs w:val="24"/>
        </w:rPr>
        <w:tab/>
        <w:t>RS (heating customers only)</w:t>
      </w:r>
    </w:p>
    <w:p w:rsidR="006D46D9" w:rsidRDefault="00E924CA">
      <w:pPr>
        <w:tabs>
          <w:tab w:val="left" w:pos="2430"/>
        </w:tabs>
        <w:ind w:left="1440"/>
        <w:jc w:val="both"/>
        <w:rPr>
          <w:szCs w:val="24"/>
        </w:rPr>
      </w:pPr>
      <w:r>
        <w:rPr>
          <w:szCs w:val="24"/>
        </w:rPr>
        <w:t>Group III:</w:t>
      </w:r>
      <w:r>
        <w:rPr>
          <w:szCs w:val="24"/>
        </w:rPr>
        <w:tab/>
      </w:r>
      <w:r w:rsidR="009F1BE2">
        <w:rPr>
          <w:szCs w:val="24"/>
        </w:rPr>
        <w:t>GSS</w:t>
      </w:r>
      <w:r w:rsidR="006D46D9">
        <w:rPr>
          <w:szCs w:val="24"/>
        </w:rPr>
        <w:t xml:space="preserve">, </w:t>
      </w:r>
      <w:r>
        <w:rPr>
          <w:szCs w:val="24"/>
        </w:rPr>
        <w:t>ED</w:t>
      </w:r>
      <w:r w:rsidR="006D46D9">
        <w:rPr>
          <w:szCs w:val="24"/>
        </w:rPr>
        <w:t xml:space="preserve"> using less than 5,000 therms annually</w:t>
      </w:r>
    </w:p>
    <w:p w:rsidR="00E924CA" w:rsidRDefault="006D46D9">
      <w:pPr>
        <w:tabs>
          <w:tab w:val="left" w:pos="2430"/>
        </w:tabs>
        <w:ind w:left="1440"/>
        <w:jc w:val="both"/>
        <w:rPr>
          <w:szCs w:val="24"/>
        </w:rPr>
      </w:pPr>
      <w:r>
        <w:rPr>
          <w:szCs w:val="24"/>
        </w:rPr>
        <w:t>Group IV:</w:t>
      </w:r>
      <w:r>
        <w:rPr>
          <w:szCs w:val="24"/>
        </w:rPr>
        <w:tab/>
      </w:r>
      <w:r w:rsidR="009F1BE2">
        <w:rPr>
          <w:szCs w:val="24"/>
        </w:rPr>
        <w:t>GSL</w:t>
      </w:r>
      <w:r>
        <w:rPr>
          <w:szCs w:val="24"/>
        </w:rPr>
        <w:t>, ED using 5,000 therms or greater annually</w:t>
      </w:r>
    </w:p>
    <w:p w:rsidR="00E924CA" w:rsidRDefault="00E924CA">
      <w:pPr>
        <w:tabs>
          <w:tab w:val="left" w:pos="1080"/>
        </w:tabs>
        <w:ind w:left="540"/>
        <w:jc w:val="both"/>
        <w:rPr>
          <w:szCs w:val="24"/>
        </w:rPr>
      </w:pPr>
    </w:p>
    <w:p w:rsidR="00E924CA" w:rsidRDefault="00E924CA">
      <w:pPr>
        <w:tabs>
          <w:tab w:val="left" w:pos="1080"/>
        </w:tabs>
        <w:ind w:left="1080" w:hanging="450"/>
        <w:jc w:val="both"/>
        <w:rPr>
          <w:szCs w:val="24"/>
        </w:rPr>
      </w:pPr>
      <w:r>
        <w:rPr>
          <w:i/>
          <w:szCs w:val="24"/>
        </w:rPr>
        <w:t>8.</w:t>
      </w:r>
      <w:r>
        <w:rPr>
          <w:i/>
          <w:szCs w:val="24"/>
        </w:rPr>
        <w:tab/>
      </w:r>
      <w:r>
        <w:rPr>
          <w:b/>
          <w:i/>
          <w:szCs w:val="24"/>
          <w:u w:val="single"/>
        </w:rPr>
        <w:t>Forecast Annual Usage</w:t>
      </w:r>
      <w:r>
        <w:rPr>
          <w:szCs w:val="24"/>
        </w:rPr>
        <w:t xml:space="preserve"> – the Forecast Annual Usage (“FAU”) shall be the projected total annual throughput for all customers within the applicable Customer Class Group.  The FAU shall be estimated based on normal weather.</w:t>
      </w:r>
    </w:p>
    <w:p w:rsidR="00E924CA" w:rsidRDefault="00E924CA">
      <w:pPr>
        <w:ind w:left="540"/>
        <w:jc w:val="both"/>
        <w:rPr>
          <w:szCs w:val="24"/>
        </w:rPr>
      </w:pPr>
    </w:p>
    <w:p w:rsidR="00E924CA" w:rsidRDefault="00E924CA">
      <w:pPr>
        <w:tabs>
          <w:tab w:val="left" w:pos="1080"/>
        </w:tabs>
        <w:ind w:left="1080" w:hanging="450"/>
        <w:jc w:val="both"/>
        <w:rPr>
          <w:szCs w:val="24"/>
        </w:rPr>
      </w:pPr>
      <w:r>
        <w:rPr>
          <w:i/>
          <w:szCs w:val="24"/>
        </w:rPr>
        <w:t>9.</w:t>
      </w:r>
      <w:r>
        <w:rPr>
          <w:i/>
          <w:szCs w:val="24"/>
        </w:rPr>
        <w:tab/>
      </w:r>
      <w:r>
        <w:rPr>
          <w:b/>
          <w:i/>
          <w:szCs w:val="24"/>
          <w:u w:val="single"/>
        </w:rPr>
        <w:t>Incremental Large Customer Count Adjustment</w:t>
      </w:r>
      <w:r>
        <w:rPr>
          <w:b/>
          <w:szCs w:val="24"/>
        </w:rPr>
        <w:t xml:space="preserve"> </w:t>
      </w:r>
      <w:r>
        <w:rPr>
          <w:szCs w:val="24"/>
        </w:rPr>
        <w:t xml:space="preserve">– the Company shall maintain a list of incremental commercial and industrial customers added to its system on or after </w:t>
      </w:r>
      <w:r w:rsidR="001B0172">
        <w:rPr>
          <w:szCs w:val="24"/>
        </w:rPr>
        <w:t>May</w:t>
      </w:r>
      <w:r>
        <w:rPr>
          <w:szCs w:val="24"/>
        </w:rPr>
        <w:t xml:space="preserve"> 1, 200</w:t>
      </w:r>
      <w:r w:rsidR="001B0172">
        <w:rPr>
          <w:szCs w:val="24"/>
        </w:rPr>
        <w:t>8</w:t>
      </w:r>
      <w:r>
        <w:rPr>
          <w:szCs w:val="24"/>
        </w:rPr>
        <w:t xml:space="preserve"> whose connected load is greater than that typical for the Company’s average commercial and industrial customer.  For purposes of the CIP, large incremental customers shall be those customers whose connected load exceeds 2,000 cubic feet per hour (“CFH”).  A new customer at an existing location previously connected to NJNG’s facilities shall not be considered an incremental customer.  The Actual Number of Customers for the Customer Class Group shall be adjusted to reflect the impact of all such incremental commercial or industrial customers.  Specifically, the Incremental Large Customer Count Adjustment for the applicable month shall equal the aggregate connected load for all active customers that exceed the 2,000 CFH threshold divided by 1,000 CFH, rounded to the nearest whole number.</w:t>
      </w:r>
    </w:p>
    <w:p w:rsidR="00E924CA" w:rsidRDefault="00E924CA">
      <w:pPr>
        <w:ind w:left="540"/>
        <w:jc w:val="both"/>
        <w:rPr>
          <w:szCs w:val="24"/>
        </w:rPr>
      </w:pPr>
    </w:p>
    <w:p w:rsidR="00E924CA" w:rsidRDefault="00E924CA">
      <w:pPr>
        <w:tabs>
          <w:tab w:val="left" w:pos="1080"/>
        </w:tabs>
        <w:ind w:left="1080" w:hanging="450"/>
        <w:jc w:val="both"/>
        <w:rPr>
          <w:szCs w:val="24"/>
        </w:rPr>
      </w:pPr>
      <w:r>
        <w:rPr>
          <w:i/>
          <w:szCs w:val="24"/>
        </w:rPr>
        <w:t>10.</w:t>
      </w:r>
      <w:r>
        <w:rPr>
          <w:i/>
          <w:szCs w:val="24"/>
        </w:rPr>
        <w:tab/>
      </w:r>
      <w:r>
        <w:rPr>
          <w:b/>
          <w:i/>
          <w:szCs w:val="24"/>
          <w:u w:val="single"/>
        </w:rPr>
        <w:t>Margin Revenue Factor</w:t>
      </w:r>
      <w:r>
        <w:rPr>
          <w:b/>
          <w:szCs w:val="24"/>
        </w:rPr>
        <w:t xml:space="preserve"> </w:t>
      </w:r>
      <w:r>
        <w:rPr>
          <w:szCs w:val="24"/>
        </w:rPr>
        <w:t>– the Margin Revenue Factor (“MRF”) shall be the weighted-average margin rate as quoted in the individual service classes to which the CIP applies.  The MRFs by Customer Class Group are as follows:</w:t>
      </w:r>
    </w:p>
    <w:p w:rsidR="00E924CA" w:rsidRDefault="00E924CA">
      <w:pPr>
        <w:jc w:val="both"/>
        <w:rPr>
          <w:szCs w:val="24"/>
        </w:rPr>
      </w:pPr>
    </w:p>
    <w:p w:rsidR="00E924CA" w:rsidRDefault="00E924CA">
      <w:pPr>
        <w:tabs>
          <w:tab w:val="left" w:pos="2430"/>
        </w:tabs>
        <w:ind w:left="1440"/>
        <w:jc w:val="both"/>
        <w:rPr>
          <w:szCs w:val="24"/>
        </w:rPr>
      </w:pPr>
      <w:r>
        <w:rPr>
          <w:szCs w:val="24"/>
        </w:rPr>
        <w:t>Group I (RS non-heating):</w:t>
      </w:r>
      <w:r>
        <w:rPr>
          <w:szCs w:val="24"/>
        </w:rPr>
        <w:tab/>
      </w:r>
      <w:r w:rsidR="008A386A">
        <w:rPr>
          <w:szCs w:val="24"/>
        </w:rPr>
        <w:tab/>
      </w:r>
      <w:r>
        <w:rPr>
          <w:szCs w:val="24"/>
        </w:rPr>
        <w:tab/>
      </w:r>
      <w:r>
        <w:rPr>
          <w:szCs w:val="24"/>
        </w:rPr>
        <w:tab/>
      </w:r>
      <w:r w:rsidR="006D46D9">
        <w:rPr>
          <w:szCs w:val="24"/>
        </w:rPr>
        <w:tab/>
      </w:r>
      <w:r w:rsidR="006D46D9">
        <w:rPr>
          <w:szCs w:val="24"/>
        </w:rPr>
        <w:tab/>
      </w:r>
      <w:r>
        <w:rPr>
          <w:szCs w:val="24"/>
        </w:rPr>
        <w:t>$0.</w:t>
      </w:r>
      <w:r w:rsidR="004048F3">
        <w:rPr>
          <w:szCs w:val="24"/>
        </w:rPr>
        <w:t>3</w:t>
      </w:r>
      <w:r w:rsidR="00BF46C8">
        <w:rPr>
          <w:szCs w:val="24"/>
        </w:rPr>
        <w:t>163</w:t>
      </w:r>
    </w:p>
    <w:p w:rsidR="00E924CA" w:rsidRDefault="00E924CA">
      <w:pPr>
        <w:tabs>
          <w:tab w:val="left" w:pos="2430"/>
        </w:tabs>
        <w:ind w:left="1440"/>
        <w:jc w:val="both"/>
        <w:rPr>
          <w:szCs w:val="24"/>
        </w:rPr>
      </w:pPr>
      <w:r>
        <w:rPr>
          <w:szCs w:val="24"/>
        </w:rPr>
        <w:t>Group II (RS heating):</w:t>
      </w:r>
      <w:r>
        <w:rPr>
          <w:szCs w:val="24"/>
        </w:rPr>
        <w:tab/>
      </w:r>
      <w:r>
        <w:rPr>
          <w:szCs w:val="24"/>
        </w:rPr>
        <w:tab/>
      </w:r>
      <w:r w:rsidR="008A386A">
        <w:rPr>
          <w:szCs w:val="24"/>
        </w:rPr>
        <w:tab/>
      </w:r>
      <w:r>
        <w:rPr>
          <w:szCs w:val="24"/>
        </w:rPr>
        <w:tab/>
      </w:r>
      <w:r w:rsidR="006D46D9">
        <w:rPr>
          <w:szCs w:val="24"/>
        </w:rPr>
        <w:tab/>
      </w:r>
      <w:r w:rsidR="006D46D9">
        <w:rPr>
          <w:szCs w:val="24"/>
        </w:rPr>
        <w:tab/>
      </w:r>
      <w:r w:rsidR="005D1416">
        <w:rPr>
          <w:szCs w:val="24"/>
        </w:rPr>
        <w:t>$0.</w:t>
      </w:r>
      <w:r w:rsidR="004048F3">
        <w:rPr>
          <w:szCs w:val="24"/>
        </w:rPr>
        <w:t>3</w:t>
      </w:r>
      <w:r w:rsidR="00BF46C8">
        <w:rPr>
          <w:szCs w:val="24"/>
        </w:rPr>
        <w:t>163</w:t>
      </w:r>
    </w:p>
    <w:p w:rsidR="00E924CA" w:rsidRDefault="00E924CA">
      <w:pPr>
        <w:tabs>
          <w:tab w:val="left" w:pos="2430"/>
        </w:tabs>
        <w:ind w:left="1440"/>
        <w:jc w:val="both"/>
        <w:rPr>
          <w:szCs w:val="24"/>
        </w:rPr>
      </w:pPr>
      <w:r>
        <w:rPr>
          <w:szCs w:val="24"/>
        </w:rPr>
        <w:t>Group III (</w:t>
      </w:r>
      <w:r w:rsidR="009F1BE2">
        <w:rPr>
          <w:szCs w:val="24"/>
        </w:rPr>
        <w:t>GSS</w:t>
      </w:r>
      <w:r w:rsidR="006D46D9">
        <w:rPr>
          <w:szCs w:val="24"/>
        </w:rPr>
        <w:t>, ED using less than 5,000 therms annually</w:t>
      </w:r>
      <w:r>
        <w:rPr>
          <w:szCs w:val="24"/>
        </w:rPr>
        <w:t>)</w:t>
      </w:r>
      <w:r>
        <w:rPr>
          <w:szCs w:val="24"/>
        </w:rPr>
        <w:tab/>
      </w:r>
      <w:r w:rsidR="006D46D9">
        <w:rPr>
          <w:szCs w:val="24"/>
        </w:rPr>
        <w:tab/>
      </w:r>
      <w:r>
        <w:rPr>
          <w:szCs w:val="24"/>
        </w:rPr>
        <w:t>$0.</w:t>
      </w:r>
      <w:r w:rsidR="004048F3">
        <w:rPr>
          <w:szCs w:val="24"/>
        </w:rPr>
        <w:t>2</w:t>
      </w:r>
      <w:r w:rsidR="00BF46C8">
        <w:rPr>
          <w:szCs w:val="24"/>
        </w:rPr>
        <w:t>778</w:t>
      </w:r>
    </w:p>
    <w:p w:rsidR="006D46D9" w:rsidRDefault="006D46D9" w:rsidP="006D46D9">
      <w:pPr>
        <w:tabs>
          <w:tab w:val="left" w:pos="2430"/>
        </w:tabs>
        <w:ind w:left="1440"/>
        <w:jc w:val="both"/>
        <w:rPr>
          <w:szCs w:val="24"/>
        </w:rPr>
      </w:pPr>
      <w:r>
        <w:rPr>
          <w:szCs w:val="24"/>
        </w:rPr>
        <w:t>Group IV</w:t>
      </w:r>
      <w:r>
        <w:rPr>
          <w:szCs w:val="24"/>
        </w:rPr>
        <w:tab/>
        <w:t>(</w:t>
      </w:r>
      <w:r w:rsidR="009F1BE2">
        <w:rPr>
          <w:szCs w:val="24"/>
        </w:rPr>
        <w:t>GSL</w:t>
      </w:r>
      <w:r>
        <w:rPr>
          <w:szCs w:val="24"/>
        </w:rPr>
        <w:t>, ED using 5,000 the</w:t>
      </w:r>
      <w:r w:rsidR="005D1416">
        <w:rPr>
          <w:szCs w:val="24"/>
        </w:rPr>
        <w:t>rms or greater annually)</w:t>
      </w:r>
      <w:r w:rsidR="005D1416">
        <w:rPr>
          <w:szCs w:val="24"/>
        </w:rPr>
        <w:tab/>
        <w:t>$0.</w:t>
      </w:r>
      <w:r w:rsidR="00CC329A">
        <w:rPr>
          <w:szCs w:val="24"/>
        </w:rPr>
        <w:t>2</w:t>
      </w:r>
      <w:r w:rsidR="00BF46C8">
        <w:rPr>
          <w:szCs w:val="24"/>
        </w:rPr>
        <w:t>179</w:t>
      </w:r>
    </w:p>
    <w:p w:rsidR="006D46D9" w:rsidRDefault="006D46D9">
      <w:pPr>
        <w:tabs>
          <w:tab w:val="left" w:pos="2430"/>
        </w:tabs>
        <w:ind w:left="1440"/>
        <w:jc w:val="both"/>
        <w:rPr>
          <w:szCs w:val="24"/>
        </w:rPr>
      </w:pPr>
    </w:p>
    <w:p w:rsidR="00E924CA" w:rsidRDefault="00E924CA">
      <w:pPr>
        <w:jc w:val="both"/>
        <w:rPr>
          <w:szCs w:val="24"/>
        </w:rPr>
      </w:pPr>
    </w:p>
    <w:p w:rsidR="00E924CA" w:rsidRDefault="00E924CA">
      <w:pPr>
        <w:ind w:left="1080"/>
        <w:jc w:val="both"/>
        <w:rPr>
          <w:szCs w:val="24"/>
        </w:rPr>
      </w:pPr>
      <w:r>
        <w:rPr>
          <w:szCs w:val="24"/>
        </w:rPr>
        <w:t>The MRF shall be reset each time new base rates are placed into effect.</w:t>
      </w:r>
    </w:p>
    <w:p w:rsidR="00E924CA" w:rsidRDefault="00E924CA">
      <w:pPr>
        <w:ind w:left="900"/>
        <w:jc w:val="both"/>
        <w:rPr>
          <w:sz w:val="22"/>
        </w:rPr>
      </w:pPr>
    </w:p>
    <w:p w:rsidR="00E924CA" w:rsidRDefault="00E924CA">
      <w:pPr>
        <w:numPr>
          <w:ilvl w:val="12"/>
          <w:numId w:val="0"/>
        </w:numPr>
        <w:tabs>
          <w:tab w:val="left" w:pos="0"/>
          <w:tab w:val="left" w:pos="576"/>
        </w:tabs>
        <w:ind w:left="900" w:hanging="360"/>
        <w:jc w:val="both"/>
        <w:rPr>
          <w:sz w:val="22"/>
        </w:rPr>
        <w:sectPr w:rsidR="00E924CA" w:rsidSect="008E35DC">
          <w:headerReference w:type="default" r:id="rId261"/>
          <w:footerReference w:type="default" r:id="rId262"/>
          <w:pgSz w:w="12240" w:h="15840" w:code="1"/>
          <w:pgMar w:top="576" w:right="576" w:bottom="576" w:left="864" w:header="432" w:footer="432" w:gutter="0"/>
          <w:paperSrc w:first="2" w:other="2"/>
          <w:cols w:space="720"/>
          <w:noEndnote/>
        </w:sectPr>
      </w:pPr>
    </w:p>
    <w:p w:rsidR="00E924CA" w:rsidRDefault="00E924CA">
      <w:pPr>
        <w:numPr>
          <w:ilvl w:val="12"/>
          <w:numId w:val="0"/>
        </w:numPr>
        <w:tabs>
          <w:tab w:val="left" w:pos="0"/>
          <w:tab w:val="left" w:pos="576"/>
        </w:tabs>
        <w:ind w:left="900" w:hanging="360"/>
        <w:jc w:val="both"/>
        <w:rPr>
          <w:sz w:val="22"/>
        </w:rPr>
      </w:pPr>
    </w:p>
    <w:p w:rsidR="00E924CA" w:rsidRDefault="00E924CA">
      <w:pPr>
        <w:pStyle w:val="Heading3"/>
        <w:tabs>
          <w:tab w:val="left" w:pos="540"/>
        </w:tabs>
        <w:rPr>
          <w:szCs w:val="24"/>
        </w:rPr>
      </w:pPr>
      <w:r>
        <w:rPr>
          <w:szCs w:val="24"/>
          <w:u w:val="none"/>
        </w:rPr>
        <w:t>II.</w:t>
      </w:r>
      <w:r>
        <w:rPr>
          <w:szCs w:val="24"/>
          <w:u w:val="none"/>
        </w:rPr>
        <w:tab/>
      </w:r>
      <w:r>
        <w:rPr>
          <w:szCs w:val="24"/>
        </w:rPr>
        <w:t>BASELINE USAGE PER CUSTOMER</w:t>
      </w:r>
    </w:p>
    <w:p w:rsidR="00E924CA" w:rsidRDefault="00E924CA">
      <w:pPr>
        <w:tabs>
          <w:tab w:val="left" w:pos="1260"/>
        </w:tabs>
        <w:ind w:left="540"/>
        <w:jc w:val="both"/>
        <w:rPr>
          <w:szCs w:val="24"/>
        </w:rPr>
      </w:pPr>
    </w:p>
    <w:p w:rsidR="00E924CA" w:rsidRDefault="00E924CA">
      <w:pPr>
        <w:ind w:left="540"/>
        <w:jc w:val="both"/>
        <w:rPr>
          <w:szCs w:val="24"/>
        </w:rPr>
      </w:pPr>
      <w:r>
        <w:rPr>
          <w:szCs w:val="24"/>
        </w:rPr>
        <w:t>The BUC for each Customer Class Group by month are as follows:</w:t>
      </w:r>
    </w:p>
    <w:p w:rsidR="00E924CA" w:rsidRDefault="00E924CA">
      <w:pPr>
        <w:keepNext/>
        <w:tabs>
          <w:tab w:val="left" w:pos="0"/>
          <w:tab w:val="left" w:pos="576"/>
        </w:tabs>
        <w:ind w:left="907" w:hanging="360"/>
        <w:jc w:val="both"/>
        <w:rPr>
          <w:szCs w:val="24"/>
        </w:rPr>
      </w:pPr>
    </w:p>
    <w:tbl>
      <w:tblPr>
        <w:tblW w:w="11203" w:type="dxa"/>
        <w:tblLayout w:type="fixed"/>
        <w:tblLook w:val="0000"/>
      </w:tblPr>
      <w:tblGrid>
        <w:gridCol w:w="1620"/>
        <w:gridCol w:w="2395"/>
        <w:gridCol w:w="2396"/>
        <w:gridCol w:w="2396"/>
        <w:gridCol w:w="2396"/>
      </w:tblGrid>
      <w:tr w:rsidR="000254E9">
        <w:trPr>
          <w:cantSplit/>
        </w:trPr>
        <w:tc>
          <w:tcPr>
            <w:tcW w:w="1620" w:type="dxa"/>
            <w:tcMar>
              <w:left w:w="43" w:type="dxa"/>
              <w:right w:w="43" w:type="dxa"/>
            </w:tcMar>
            <w:vAlign w:val="bottom"/>
          </w:tcPr>
          <w:p w:rsidR="000254E9" w:rsidRDefault="000254E9">
            <w:pPr>
              <w:keepNext/>
              <w:ind w:left="72" w:right="58"/>
              <w:jc w:val="center"/>
              <w:rPr>
                <w:b/>
                <w:bCs/>
                <w:szCs w:val="24"/>
              </w:rPr>
            </w:pPr>
          </w:p>
          <w:p w:rsidR="000254E9" w:rsidRDefault="000254E9">
            <w:pPr>
              <w:keepNext/>
              <w:ind w:left="72" w:right="58"/>
              <w:jc w:val="center"/>
              <w:rPr>
                <w:b/>
                <w:bCs/>
                <w:szCs w:val="24"/>
              </w:rPr>
            </w:pPr>
          </w:p>
          <w:p w:rsidR="000254E9" w:rsidRDefault="000254E9">
            <w:pPr>
              <w:keepNext/>
              <w:ind w:left="72" w:right="58"/>
              <w:jc w:val="center"/>
              <w:rPr>
                <w:b/>
                <w:bCs/>
                <w:szCs w:val="24"/>
                <w:u w:val="single"/>
              </w:rPr>
            </w:pPr>
            <w:r>
              <w:rPr>
                <w:b/>
                <w:bCs/>
                <w:szCs w:val="24"/>
                <w:u w:val="single"/>
              </w:rPr>
              <w:t>Month</w:t>
            </w:r>
          </w:p>
        </w:tc>
        <w:tc>
          <w:tcPr>
            <w:tcW w:w="2395" w:type="dxa"/>
            <w:tcMar>
              <w:left w:w="43" w:type="dxa"/>
              <w:right w:w="43" w:type="dxa"/>
            </w:tcMar>
            <w:vAlign w:val="bottom"/>
          </w:tcPr>
          <w:p w:rsidR="000254E9" w:rsidRDefault="000254E9">
            <w:pPr>
              <w:keepNext/>
              <w:ind w:left="72" w:right="58"/>
              <w:jc w:val="center"/>
              <w:rPr>
                <w:b/>
                <w:bCs/>
                <w:szCs w:val="24"/>
              </w:rPr>
            </w:pPr>
            <w:r>
              <w:rPr>
                <w:b/>
                <w:bCs/>
                <w:szCs w:val="24"/>
              </w:rPr>
              <w:t xml:space="preserve">Group I: </w:t>
            </w:r>
          </w:p>
          <w:p w:rsidR="000254E9" w:rsidRDefault="000254E9">
            <w:pPr>
              <w:keepNext/>
              <w:ind w:left="72" w:right="58"/>
              <w:jc w:val="center"/>
              <w:rPr>
                <w:b/>
                <w:bCs/>
                <w:szCs w:val="24"/>
              </w:rPr>
            </w:pPr>
            <w:r>
              <w:rPr>
                <w:b/>
                <w:bCs/>
                <w:szCs w:val="24"/>
              </w:rPr>
              <w:t xml:space="preserve">RS </w:t>
            </w:r>
          </w:p>
          <w:p w:rsidR="000254E9" w:rsidRDefault="000254E9">
            <w:pPr>
              <w:keepNext/>
              <w:ind w:left="72" w:right="58"/>
              <w:jc w:val="center"/>
              <w:rPr>
                <w:b/>
                <w:bCs/>
                <w:szCs w:val="24"/>
                <w:u w:val="single"/>
              </w:rPr>
            </w:pPr>
            <w:r>
              <w:rPr>
                <w:b/>
                <w:bCs/>
                <w:szCs w:val="24"/>
                <w:u w:val="single"/>
              </w:rPr>
              <w:t xml:space="preserve">Non-Heating </w:t>
            </w:r>
          </w:p>
        </w:tc>
        <w:tc>
          <w:tcPr>
            <w:tcW w:w="2396" w:type="dxa"/>
            <w:tcMar>
              <w:left w:w="43" w:type="dxa"/>
              <w:right w:w="43" w:type="dxa"/>
            </w:tcMar>
            <w:vAlign w:val="bottom"/>
          </w:tcPr>
          <w:p w:rsidR="000254E9" w:rsidRDefault="000254E9">
            <w:pPr>
              <w:keepNext/>
              <w:ind w:left="72" w:right="58"/>
              <w:jc w:val="center"/>
              <w:rPr>
                <w:b/>
                <w:bCs/>
                <w:szCs w:val="24"/>
              </w:rPr>
            </w:pPr>
            <w:r>
              <w:rPr>
                <w:b/>
                <w:bCs/>
                <w:szCs w:val="24"/>
              </w:rPr>
              <w:t xml:space="preserve">Group II: </w:t>
            </w:r>
          </w:p>
          <w:p w:rsidR="000254E9" w:rsidRDefault="000254E9">
            <w:pPr>
              <w:keepNext/>
              <w:ind w:left="72" w:right="58"/>
              <w:jc w:val="center"/>
              <w:rPr>
                <w:b/>
                <w:bCs/>
                <w:szCs w:val="24"/>
              </w:rPr>
            </w:pPr>
            <w:r>
              <w:rPr>
                <w:b/>
                <w:bCs/>
                <w:szCs w:val="24"/>
              </w:rPr>
              <w:t xml:space="preserve">RS </w:t>
            </w:r>
          </w:p>
          <w:p w:rsidR="000254E9" w:rsidRDefault="000254E9">
            <w:pPr>
              <w:keepNext/>
              <w:ind w:left="72" w:right="58"/>
              <w:jc w:val="center"/>
              <w:rPr>
                <w:b/>
                <w:bCs/>
                <w:szCs w:val="24"/>
                <w:u w:val="single"/>
              </w:rPr>
            </w:pPr>
            <w:r>
              <w:rPr>
                <w:b/>
                <w:bCs/>
                <w:szCs w:val="24"/>
                <w:u w:val="single"/>
              </w:rPr>
              <w:t xml:space="preserve">Heating </w:t>
            </w:r>
          </w:p>
        </w:tc>
        <w:tc>
          <w:tcPr>
            <w:tcW w:w="2396" w:type="dxa"/>
            <w:tcMar>
              <w:left w:w="43" w:type="dxa"/>
              <w:right w:w="43" w:type="dxa"/>
            </w:tcMar>
            <w:vAlign w:val="bottom"/>
          </w:tcPr>
          <w:p w:rsidR="000254E9" w:rsidRDefault="000254E9">
            <w:pPr>
              <w:keepNext/>
              <w:ind w:left="72" w:right="58"/>
              <w:jc w:val="center"/>
              <w:rPr>
                <w:b/>
                <w:bCs/>
                <w:szCs w:val="24"/>
              </w:rPr>
            </w:pPr>
            <w:r>
              <w:rPr>
                <w:b/>
                <w:bCs/>
                <w:szCs w:val="24"/>
              </w:rPr>
              <w:t xml:space="preserve">Group III: </w:t>
            </w:r>
          </w:p>
          <w:p w:rsidR="000254E9" w:rsidRDefault="009F1BE2">
            <w:pPr>
              <w:keepNext/>
              <w:ind w:left="72" w:right="58"/>
              <w:jc w:val="center"/>
              <w:rPr>
                <w:b/>
                <w:bCs/>
                <w:szCs w:val="24"/>
                <w:u w:val="single"/>
              </w:rPr>
            </w:pPr>
            <w:r>
              <w:rPr>
                <w:b/>
                <w:bCs/>
                <w:szCs w:val="24"/>
              </w:rPr>
              <w:t>GSS</w:t>
            </w:r>
            <w:r w:rsidR="000254E9">
              <w:rPr>
                <w:b/>
                <w:bCs/>
                <w:szCs w:val="24"/>
              </w:rPr>
              <w:t xml:space="preserve">, ED using less than 5,000 therms </w:t>
            </w:r>
            <w:r w:rsidR="000254E9" w:rsidRPr="000254E9">
              <w:rPr>
                <w:b/>
                <w:bCs/>
                <w:szCs w:val="24"/>
                <w:u w:val="single"/>
              </w:rPr>
              <w:t>annually</w:t>
            </w:r>
          </w:p>
        </w:tc>
        <w:tc>
          <w:tcPr>
            <w:tcW w:w="2396" w:type="dxa"/>
            <w:vAlign w:val="bottom"/>
          </w:tcPr>
          <w:p w:rsidR="000254E9" w:rsidRDefault="000254E9" w:rsidP="004F791F">
            <w:pPr>
              <w:keepNext/>
              <w:ind w:left="72" w:right="58"/>
              <w:jc w:val="center"/>
              <w:rPr>
                <w:b/>
                <w:bCs/>
                <w:szCs w:val="24"/>
              </w:rPr>
            </w:pPr>
            <w:r>
              <w:rPr>
                <w:b/>
                <w:bCs/>
                <w:szCs w:val="24"/>
              </w:rPr>
              <w:t xml:space="preserve">Group IV: </w:t>
            </w:r>
          </w:p>
          <w:p w:rsidR="000254E9" w:rsidRDefault="009F1BE2" w:rsidP="004F791F">
            <w:pPr>
              <w:keepNext/>
              <w:ind w:left="72" w:right="58"/>
              <w:jc w:val="center"/>
              <w:rPr>
                <w:b/>
                <w:bCs/>
                <w:szCs w:val="24"/>
                <w:u w:val="single"/>
              </w:rPr>
            </w:pPr>
            <w:r>
              <w:rPr>
                <w:b/>
                <w:bCs/>
                <w:szCs w:val="24"/>
              </w:rPr>
              <w:t>GSL</w:t>
            </w:r>
            <w:r w:rsidR="000254E9">
              <w:rPr>
                <w:b/>
                <w:bCs/>
                <w:szCs w:val="24"/>
              </w:rPr>
              <w:t xml:space="preserve">, ED using  5,000 therms or </w:t>
            </w:r>
            <w:r w:rsidR="000254E9" w:rsidRPr="000254E9">
              <w:rPr>
                <w:b/>
                <w:bCs/>
                <w:szCs w:val="24"/>
                <w:u w:val="single"/>
              </w:rPr>
              <w:t>greater annually</w:t>
            </w:r>
          </w:p>
        </w:tc>
      </w:tr>
      <w:tr w:rsidR="000254E9">
        <w:trPr>
          <w:cantSplit/>
        </w:trPr>
        <w:tc>
          <w:tcPr>
            <w:tcW w:w="1620" w:type="dxa"/>
            <w:tcMar>
              <w:left w:w="43" w:type="dxa"/>
              <w:right w:w="43" w:type="dxa"/>
            </w:tcMar>
          </w:tcPr>
          <w:p w:rsidR="00D17952" w:rsidRDefault="000254E9" w:rsidP="00822316">
            <w:pPr>
              <w:keepNext/>
              <w:spacing w:beforeLines="20" w:afterLines="20"/>
              <w:ind w:left="72" w:right="162"/>
              <w:jc w:val="center"/>
              <w:rPr>
                <w:szCs w:val="24"/>
              </w:rPr>
            </w:pPr>
            <w:r>
              <w:rPr>
                <w:szCs w:val="24"/>
              </w:rPr>
              <w:t>Oct.</w:t>
            </w:r>
          </w:p>
        </w:tc>
        <w:tc>
          <w:tcPr>
            <w:tcW w:w="2395" w:type="dxa"/>
            <w:tcMar>
              <w:left w:w="43" w:type="dxa"/>
              <w:right w:w="43" w:type="dxa"/>
            </w:tcMar>
          </w:tcPr>
          <w:p w:rsidR="00D17952" w:rsidRDefault="00CC6B17" w:rsidP="00822316">
            <w:pPr>
              <w:keepNext/>
              <w:spacing w:beforeLines="20" w:afterLines="20"/>
              <w:ind w:left="72" w:right="342"/>
              <w:jc w:val="center"/>
              <w:rPr>
                <w:szCs w:val="24"/>
              </w:rPr>
            </w:pPr>
            <w:r>
              <w:rPr>
                <w:szCs w:val="24"/>
              </w:rPr>
              <w:t>19.6</w:t>
            </w:r>
          </w:p>
        </w:tc>
        <w:tc>
          <w:tcPr>
            <w:tcW w:w="2396" w:type="dxa"/>
            <w:tcMar>
              <w:left w:w="43" w:type="dxa"/>
              <w:right w:w="43" w:type="dxa"/>
            </w:tcMar>
          </w:tcPr>
          <w:p w:rsidR="00D17952" w:rsidRDefault="009D2545" w:rsidP="00822316">
            <w:pPr>
              <w:keepNext/>
              <w:spacing w:beforeLines="20" w:afterLines="20"/>
              <w:ind w:left="72" w:right="342"/>
              <w:jc w:val="center"/>
              <w:rPr>
                <w:szCs w:val="24"/>
              </w:rPr>
            </w:pPr>
            <w:r>
              <w:rPr>
                <w:szCs w:val="24"/>
              </w:rPr>
              <w:t xml:space="preserve">    </w:t>
            </w:r>
            <w:r w:rsidR="00CC6B17">
              <w:rPr>
                <w:szCs w:val="24"/>
              </w:rPr>
              <w:t>51.0</w:t>
            </w:r>
          </w:p>
        </w:tc>
        <w:tc>
          <w:tcPr>
            <w:tcW w:w="2396" w:type="dxa"/>
            <w:tcMar>
              <w:left w:w="43" w:type="dxa"/>
              <w:right w:w="43" w:type="dxa"/>
            </w:tcMar>
          </w:tcPr>
          <w:p w:rsidR="00D17952" w:rsidRDefault="009D2545" w:rsidP="00822316">
            <w:pPr>
              <w:keepNext/>
              <w:spacing w:beforeLines="20" w:afterLines="20"/>
              <w:ind w:left="72" w:right="342"/>
              <w:jc w:val="center"/>
              <w:rPr>
                <w:szCs w:val="24"/>
              </w:rPr>
            </w:pPr>
            <w:r>
              <w:rPr>
                <w:szCs w:val="24"/>
              </w:rPr>
              <w:t xml:space="preserve">   </w:t>
            </w:r>
            <w:r w:rsidR="00655C88">
              <w:rPr>
                <w:szCs w:val="24"/>
              </w:rPr>
              <w:t xml:space="preserve">  </w:t>
            </w:r>
            <w:r w:rsidR="00CF2F9C">
              <w:rPr>
                <w:szCs w:val="24"/>
              </w:rPr>
              <w:t>79.6</w:t>
            </w:r>
          </w:p>
        </w:tc>
        <w:tc>
          <w:tcPr>
            <w:tcW w:w="2396" w:type="dxa"/>
          </w:tcPr>
          <w:p w:rsidR="00D17952" w:rsidRDefault="009D2545" w:rsidP="00822316">
            <w:pPr>
              <w:keepNext/>
              <w:spacing w:beforeLines="20" w:afterLines="20"/>
              <w:ind w:left="72" w:right="342"/>
              <w:jc w:val="center"/>
              <w:rPr>
                <w:szCs w:val="24"/>
              </w:rPr>
            </w:pPr>
            <w:r>
              <w:rPr>
                <w:szCs w:val="24"/>
              </w:rPr>
              <w:t xml:space="preserve">  </w:t>
            </w:r>
            <w:r w:rsidR="00655C88">
              <w:rPr>
                <w:szCs w:val="24"/>
              </w:rPr>
              <w:t>1,0</w:t>
            </w:r>
            <w:r w:rsidR="00CF2F9C">
              <w:rPr>
                <w:szCs w:val="24"/>
              </w:rPr>
              <w:t>59.1</w:t>
            </w:r>
          </w:p>
        </w:tc>
      </w:tr>
      <w:tr w:rsidR="000254E9">
        <w:trPr>
          <w:cantSplit/>
        </w:trPr>
        <w:tc>
          <w:tcPr>
            <w:tcW w:w="1620" w:type="dxa"/>
            <w:tcMar>
              <w:left w:w="43" w:type="dxa"/>
              <w:right w:w="43" w:type="dxa"/>
            </w:tcMar>
          </w:tcPr>
          <w:p w:rsidR="00D17952" w:rsidRDefault="000254E9" w:rsidP="00822316">
            <w:pPr>
              <w:keepNext/>
              <w:spacing w:beforeLines="20" w:afterLines="20"/>
              <w:ind w:left="72" w:right="162"/>
              <w:jc w:val="center"/>
              <w:rPr>
                <w:szCs w:val="24"/>
              </w:rPr>
            </w:pPr>
            <w:r>
              <w:rPr>
                <w:szCs w:val="24"/>
              </w:rPr>
              <w:t>Nov.</w:t>
            </w:r>
          </w:p>
        </w:tc>
        <w:tc>
          <w:tcPr>
            <w:tcW w:w="2395" w:type="dxa"/>
            <w:tcMar>
              <w:left w:w="43" w:type="dxa"/>
              <w:right w:w="43" w:type="dxa"/>
            </w:tcMar>
          </w:tcPr>
          <w:p w:rsidR="00D17952" w:rsidRDefault="004740CB" w:rsidP="00822316">
            <w:pPr>
              <w:keepNext/>
              <w:spacing w:beforeLines="20" w:afterLines="20"/>
              <w:ind w:left="72" w:right="342"/>
              <w:jc w:val="center"/>
              <w:rPr>
                <w:szCs w:val="24"/>
              </w:rPr>
            </w:pPr>
            <w:r>
              <w:rPr>
                <w:szCs w:val="24"/>
              </w:rPr>
              <w:t>2</w:t>
            </w:r>
            <w:r w:rsidR="00CC6B17">
              <w:rPr>
                <w:szCs w:val="24"/>
              </w:rPr>
              <w:t>4.4</w:t>
            </w:r>
          </w:p>
        </w:tc>
        <w:tc>
          <w:tcPr>
            <w:tcW w:w="2396" w:type="dxa"/>
            <w:tcMar>
              <w:left w:w="43" w:type="dxa"/>
              <w:right w:w="43" w:type="dxa"/>
            </w:tcMar>
          </w:tcPr>
          <w:p w:rsidR="00D17952" w:rsidRDefault="009D2545" w:rsidP="00822316">
            <w:pPr>
              <w:keepNext/>
              <w:spacing w:beforeLines="20" w:afterLines="20"/>
              <w:ind w:left="72" w:right="342"/>
              <w:jc w:val="center"/>
              <w:rPr>
                <w:szCs w:val="24"/>
              </w:rPr>
            </w:pPr>
            <w:r>
              <w:rPr>
                <w:szCs w:val="24"/>
              </w:rPr>
              <w:t xml:space="preserve">  </w:t>
            </w:r>
            <w:r w:rsidR="00655C88">
              <w:rPr>
                <w:szCs w:val="24"/>
              </w:rPr>
              <w:t xml:space="preserve">  </w:t>
            </w:r>
            <w:r w:rsidR="00CC6B17">
              <w:rPr>
                <w:szCs w:val="24"/>
              </w:rPr>
              <w:t>97.4</w:t>
            </w:r>
          </w:p>
        </w:tc>
        <w:tc>
          <w:tcPr>
            <w:tcW w:w="2396" w:type="dxa"/>
            <w:tcMar>
              <w:left w:w="43" w:type="dxa"/>
              <w:right w:w="43" w:type="dxa"/>
            </w:tcMar>
          </w:tcPr>
          <w:p w:rsidR="00D17952" w:rsidRDefault="009D2545" w:rsidP="00822316">
            <w:pPr>
              <w:keepNext/>
              <w:spacing w:beforeLines="20" w:afterLines="20"/>
              <w:ind w:left="72" w:right="342"/>
              <w:jc w:val="center"/>
              <w:rPr>
                <w:szCs w:val="24"/>
              </w:rPr>
            </w:pPr>
            <w:r>
              <w:rPr>
                <w:szCs w:val="24"/>
              </w:rPr>
              <w:t xml:space="preserve">  </w:t>
            </w:r>
            <w:r w:rsidR="00CF2F9C">
              <w:rPr>
                <w:szCs w:val="24"/>
              </w:rPr>
              <w:t xml:space="preserve">  </w:t>
            </w:r>
            <w:r>
              <w:rPr>
                <w:szCs w:val="24"/>
              </w:rPr>
              <w:t xml:space="preserve"> </w:t>
            </w:r>
            <w:r w:rsidR="00CF2F9C">
              <w:rPr>
                <w:szCs w:val="24"/>
              </w:rPr>
              <w:t>99.9</w:t>
            </w:r>
          </w:p>
        </w:tc>
        <w:tc>
          <w:tcPr>
            <w:tcW w:w="2396" w:type="dxa"/>
          </w:tcPr>
          <w:p w:rsidR="00D17952" w:rsidRDefault="009D2545" w:rsidP="00822316">
            <w:pPr>
              <w:keepNext/>
              <w:spacing w:beforeLines="20" w:afterLines="20"/>
              <w:ind w:left="72" w:right="342"/>
              <w:jc w:val="center"/>
              <w:rPr>
                <w:szCs w:val="24"/>
              </w:rPr>
            </w:pPr>
            <w:r>
              <w:rPr>
                <w:szCs w:val="24"/>
              </w:rPr>
              <w:t xml:space="preserve">  </w:t>
            </w:r>
            <w:r w:rsidR="00CF2F9C">
              <w:rPr>
                <w:szCs w:val="24"/>
              </w:rPr>
              <w:t>2</w:t>
            </w:r>
            <w:r w:rsidR="004740CB">
              <w:rPr>
                <w:szCs w:val="24"/>
              </w:rPr>
              <w:t>,</w:t>
            </w:r>
            <w:r w:rsidR="00CF2F9C">
              <w:rPr>
                <w:szCs w:val="24"/>
              </w:rPr>
              <w:t>026.2</w:t>
            </w:r>
          </w:p>
        </w:tc>
      </w:tr>
      <w:tr w:rsidR="000254E9">
        <w:trPr>
          <w:cantSplit/>
        </w:trPr>
        <w:tc>
          <w:tcPr>
            <w:tcW w:w="1620" w:type="dxa"/>
            <w:tcMar>
              <w:left w:w="43" w:type="dxa"/>
              <w:right w:w="43" w:type="dxa"/>
            </w:tcMar>
          </w:tcPr>
          <w:p w:rsidR="00D17952" w:rsidRDefault="000254E9" w:rsidP="00822316">
            <w:pPr>
              <w:keepNext/>
              <w:spacing w:beforeLines="20" w:afterLines="20"/>
              <w:ind w:left="72" w:right="162"/>
              <w:jc w:val="center"/>
              <w:rPr>
                <w:szCs w:val="24"/>
              </w:rPr>
            </w:pPr>
            <w:r>
              <w:rPr>
                <w:szCs w:val="24"/>
              </w:rPr>
              <w:t>Dec.</w:t>
            </w:r>
          </w:p>
        </w:tc>
        <w:tc>
          <w:tcPr>
            <w:tcW w:w="2395" w:type="dxa"/>
            <w:tcMar>
              <w:left w:w="43" w:type="dxa"/>
              <w:right w:w="43" w:type="dxa"/>
            </w:tcMar>
          </w:tcPr>
          <w:p w:rsidR="00D17952" w:rsidRDefault="004740CB" w:rsidP="00822316">
            <w:pPr>
              <w:keepNext/>
              <w:spacing w:beforeLines="20" w:afterLines="20"/>
              <w:ind w:left="72" w:right="342"/>
              <w:jc w:val="center"/>
              <w:rPr>
                <w:szCs w:val="24"/>
              </w:rPr>
            </w:pPr>
            <w:r>
              <w:rPr>
                <w:szCs w:val="24"/>
              </w:rPr>
              <w:t>2</w:t>
            </w:r>
            <w:r w:rsidR="00CC6B17">
              <w:rPr>
                <w:szCs w:val="24"/>
              </w:rPr>
              <w:t>1.1</w:t>
            </w:r>
          </w:p>
        </w:tc>
        <w:tc>
          <w:tcPr>
            <w:tcW w:w="2396" w:type="dxa"/>
            <w:tcMar>
              <w:left w:w="43" w:type="dxa"/>
              <w:right w:w="43" w:type="dxa"/>
            </w:tcMar>
          </w:tcPr>
          <w:p w:rsidR="00D17952" w:rsidRDefault="009D2545" w:rsidP="00822316">
            <w:pPr>
              <w:keepNext/>
              <w:spacing w:beforeLines="20" w:afterLines="20"/>
              <w:ind w:left="72" w:right="342"/>
              <w:jc w:val="center"/>
              <w:rPr>
                <w:szCs w:val="24"/>
              </w:rPr>
            </w:pPr>
            <w:r>
              <w:rPr>
                <w:szCs w:val="24"/>
              </w:rPr>
              <w:t xml:space="preserve">  </w:t>
            </w:r>
            <w:r w:rsidR="004740CB">
              <w:rPr>
                <w:szCs w:val="24"/>
              </w:rPr>
              <w:t>168.</w:t>
            </w:r>
            <w:r w:rsidR="00CC6B17">
              <w:rPr>
                <w:szCs w:val="24"/>
              </w:rPr>
              <w:t>3</w:t>
            </w:r>
          </w:p>
        </w:tc>
        <w:tc>
          <w:tcPr>
            <w:tcW w:w="2396" w:type="dxa"/>
            <w:tcMar>
              <w:left w:w="43" w:type="dxa"/>
              <w:right w:w="43" w:type="dxa"/>
            </w:tcMar>
          </w:tcPr>
          <w:p w:rsidR="00D17952" w:rsidRDefault="009D2545" w:rsidP="00822316">
            <w:pPr>
              <w:keepNext/>
              <w:spacing w:beforeLines="20" w:afterLines="20"/>
              <w:ind w:left="72" w:right="342"/>
              <w:jc w:val="center"/>
              <w:rPr>
                <w:szCs w:val="24"/>
              </w:rPr>
            </w:pPr>
            <w:r>
              <w:rPr>
                <w:szCs w:val="24"/>
              </w:rPr>
              <w:t xml:space="preserve">   </w:t>
            </w:r>
            <w:r w:rsidR="00655C88">
              <w:rPr>
                <w:szCs w:val="24"/>
              </w:rPr>
              <w:t>214.</w:t>
            </w:r>
            <w:r w:rsidR="00CF2F9C">
              <w:rPr>
                <w:szCs w:val="24"/>
              </w:rPr>
              <w:t>1</w:t>
            </w:r>
          </w:p>
        </w:tc>
        <w:tc>
          <w:tcPr>
            <w:tcW w:w="2396" w:type="dxa"/>
          </w:tcPr>
          <w:p w:rsidR="00D17952" w:rsidRDefault="009D2545" w:rsidP="00822316">
            <w:pPr>
              <w:keepNext/>
              <w:spacing w:beforeLines="20" w:afterLines="20"/>
              <w:ind w:left="72" w:right="342"/>
              <w:jc w:val="center"/>
              <w:rPr>
                <w:szCs w:val="24"/>
              </w:rPr>
            </w:pPr>
            <w:r>
              <w:rPr>
                <w:szCs w:val="24"/>
              </w:rPr>
              <w:t xml:space="preserve">  </w:t>
            </w:r>
            <w:r w:rsidR="004740CB">
              <w:rPr>
                <w:szCs w:val="24"/>
              </w:rPr>
              <w:t>2,</w:t>
            </w:r>
            <w:r w:rsidR="00655C88">
              <w:rPr>
                <w:szCs w:val="24"/>
              </w:rPr>
              <w:t>5</w:t>
            </w:r>
            <w:r w:rsidR="00CF2F9C">
              <w:rPr>
                <w:szCs w:val="24"/>
              </w:rPr>
              <w:t>91.6</w:t>
            </w:r>
          </w:p>
        </w:tc>
      </w:tr>
      <w:tr w:rsidR="000254E9">
        <w:trPr>
          <w:cantSplit/>
        </w:trPr>
        <w:tc>
          <w:tcPr>
            <w:tcW w:w="1620" w:type="dxa"/>
            <w:tcMar>
              <w:left w:w="43" w:type="dxa"/>
              <w:right w:w="43" w:type="dxa"/>
            </w:tcMar>
          </w:tcPr>
          <w:p w:rsidR="00D17952" w:rsidRDefault="000254E9" w:rsidP="00822316">
            <w:pPr>
              <w:keepNext/>
              <w:spacing w:beforeLines="20" w:afterLines="20"/>
              <w:ind w:left="72" w:right="162"/>
              <w:jc w:val="center"/>
              <w:rPr>
                <w:szCs w:val="24"/>
              </w:rPr>
            </w:pPr>
            <w:r>
              <w:rPr>
                <w:szCs w:val="24"/>
              </w:rPr>
              <w:t>Jan.</w:t>
            </w:r>
          </w:p>
        </w:tc>
        <w:tc>
          <w:tcPr>
            <w:tcW w:w="2395" w:type="dxa"/>
            <w:tcMar>
              <w:left w:w="43" w:type="dxa"/>
              <w:right w:w="43" w:type="dxa"/>
            </w:tcMar>
          </w:tcPr>
          <w:p w:rsidR="00D17952" w:rsidRDefault="004740CB" w:rsidP="00822316">
            <w:pPr>
              <w:keepNext/>
              <w:spacing w:beforeLines="20" w:afterLines="20"/>
              <w:ind w:left="72" w:right="342"/>
              <w:jc w:val="center"/>
              <w:rPr>
                <w:szCs w:val="24"/>
              </w:rPr>
            </w:pPr>
            <w:r>
              <w:rPr>
                <w:szCs w:val="24"/>
              </w:rPr>
              <w:t>2</w:t>
            </w:r>
            <w:r w:rsidR="00CC6B17">
              <w:rPr>
                <w:szCs w:val="24"/>
              </w:rPr>
              <w:t>2.0</w:t>
            </w:r>
          </w:p>
        </w:tc>
        <w:tc>
          <w:tcPr>
            <w:tcW w:w="2396" w:type="dxa"/>
            <w:tcMar>
              <w:left w:w="43" w:type="dxa"/>
              <w:right w:w="43" w:type="dxa"/>
            </w:tcMar>
          </w:tcPr>
          <w:p w:rsidR="00D17952" w:rsidRDefault="009D2545" w:rsidP="00822316">
            <w:pPr>
              <w:keepNext/>
              <w:spacing w:beforeLines="20" w:afterLines="20"/>
              <w:ind w:left="72" w:right="342"/>
              <w:jc w:val="center"/>
              <w:rPr>
                <w:szCs w:val="24"/>
              </w:rPr>
            </w:pPr>
            <w:r>
              <w:rPr>
                <w:szCs w:val="24"/>
              </w:rPr>
              <w:t xml:space="preserve">  </w:t>
            </w:r>
            <w:r w:rsidR="004740CB">
              <w:rPr>
                <w:szCs w:val="24"/>
              </w:rPr>
              <w:t>19</w:t>
            </w:r>
            <w:r w:rsidR="00CC6B17">
              <w:rPr>
                <w:szCs w:val="24"/>
              </w:rPr>
              <w:t>0.4</w:t>
            </w:r>
          </w:p>
        </w:tc>
        <w:tc>
          <w:tcPr>
            <w:tcW w:w="2396" w:type="dxa"/>
            <w:tcMar>
              <w:left w:w="43" w:type="dxa"/>
              <w:right w:w="43" w:type="dxa"/>
            </w:tcMar>
          </w:tcPr>
          <w:p w:rsidR="00D17952" w:rsidRDefault="009D2545" w:rsidP="00822316">
            <w:pPr>
              <w:keepNext/>
              <w:spacing w:beforeLines="20" w:afterLines="20"/>
              <w:ind w:left="72" w:right="342"/>
              <w:jc w:val="center"/>
              <w:rPr>
                <w:szCs w:val="24"/>
              </w:rPr>
            </w:pPr>
            <w:r>
              <w:rPr>
                <w:szCs w:val="24"/>
              </w:rPr>
              <w:t xml:space="preserve">   </w:t>
            </w:r>
            <w:r w:rsidR="00655C88">
              <w:rPr>
                <w:szCs w:val="24"/>
              </w:rPr>
              <w:t>254.</w:t>
            </w:r>
            <w:r w:rsidR="00CF2F9C">
              <w:rPr>
                <w:szCs w:val="24"/>
              </w:rPr>
              <w:t>6</w:t>
            </w:r>
          </w:p>
        </w:tc>
        <w:tc>
          <w:tcPr>
            <w:tcW w:w="2396" w:type="dxa"/>
          </w:tcPr>
          <w:p w:rsidR="00D17952" w:rsidRDefault="009D2545" w:rsidP="00822316">
            <w:pPr>
              <w:keepNext/>
              <w:spacing w:beforeLines="20" w:afterLines="20"/>
              <w:ind w:left="72" w:right="342"/>
              <w:jc w:val="center"/>
              <w:rPr>
                <w:szCs w:val="24"/>
              </w:rPr>
            </w:pPr>
            <w:r>
              <w:rPr>
                <w:szCs w:val="24"/>
              </w:rPr>
              <w:t xml:space="preserve">  </w:t>
            </w:r>
            <w:r w:rsidR="00655C88">
              <w:rPr>
                <w:szCs w:val="24"/>
              </w:rPr>
              <w:t>3</w:t>
            </w:r>
            <w:r w:rsidR="004740CB">
              <w:rPr>
                <w:szCs w:val="24"/>
              </w:rPr>
              <w:t>,</w:t>
            </w:r>
            <w:r w:rsidR="00655C88">
              <w:rPr>
                <w:szCs w:val="24"/>
              </w:rPr>
              <w:t>01</w:t>
            </w:r>
            <w:r w:rsidR="00CF2F9C">
              <w:rPr>
                <w:szCs w:val="24"/>
              </w:rPr>
              <w:t>2.6</w:t>
            </w:r>
          </w:p>
        </w:tc>
      </w:tr>
      <w:tr w:rsidR="000254E9">
        <w:trPr>
          <w:cantSplit/>
        </w:trPr>
        <w:tc>
          <w:tcPr>
            <w:tcW w:w="1620" w:type="dxa"/>
            <w:tcMar>
              <w:left w:w="43" w:type="dxa"/>
              <w:right w:w="43" w:type="dxa"/>
            </w:tcMar>
          </w:tcPr>
          <w:p w:rsidR="00D17952" w:rsidRDefault="000254E9" w:rsidP="00822316">
            <w:pPr>
              <w:keepNext/>
              <w:spacing w:beforeLines="20" w:afterLines="20"/>
              <w:ind w:left="72" w:right="162"/>
              <w:jc w:val="center"/>
              <w:rPr>
                <w:szCs w:val="24"/>
              </w:rPr>
            </w:pPr>
            <w:r>
              <w:rPr>
                <w:szCs w:val="24"/>
              </w:rPr>
              <w:t>Feb.</w:t>
            </w:r>
          </w:p>
        </w:tc>
        <w:tc>
          <w:tcPr>
            <w:tcW w:w="2395" w:type="dxa"/>
            <w:tcMar>
              <w:left w:w="43" w:type="dxa"/>
              <w:right w:w="43" w:type="dxa"/>
            </w:tcMar>
          </w:tcPr>
          <w:p w:rsidR="00D17952" w:rsidRDefault="00CC6B17" w:rsidP="00822316">
            <w:pPr>
              <w:keepNext/>
              <w:spacing w:beforeLines="20" w:afterLines="20"/>
              <w:ind w:left="72" w:right="342"/>
              <w:jc w:val="center"/>
              <w:rPr>
                <w:szCs w:val="24"/>
              </w:rPr>
            </w:pPr>
            <w:r>
              <w:rPr>
                <w:szCs w:val="24"/>
              </w:rPr>
              <w:t>17.5</w:t>
            </w:r>
          </w:p>
        </w:tc>
        <w:tc>
          <w:tcPr>
            <w:tcW w:w="2396" w:type="dxa"/>
            <w:tcMar>
              <w:left w:w="43" w:type="dxa"/>
              <w:right w:w="43" w:type="dxa"/>
            </w:tcMar>
          </w:tcPr>
          <w:p w:rsidR="00D17952" w:rsidRDefault="009D2545" w:rsidP="00822316">
            <w:pPr>
              <w:keepNext/>
              <w:spacing w:beforeLines="20" w:afterLines="20"/>
              <w:ind w:left="72" w:right="342"/>
              <w:jc w:val="center"/>
              <w:rPr>
                <w:szCs w:val="24"/>
              </w:rPr>
            </w:pPr>
            <w:r>
              <w:rPr>
                <w:szCs w:val="24"/>
              </w:rPr>
              <w:t xml:space="preserve">  1</w:t>
            </w:r>
            <w:r w:rsidR="00CC6B17">
              <w:rPr>
                <w:szCs w:val="24"/>
              </w:rPr>
              <w:t>66.3</w:t>
            </w:r>
          </w:p>
        </w:tc>
        <w:tc>
          <w:tcPr>
            <w:tcW w:w="2396" w:type="dxa"/>
            <w:tcMar>
              <w:left w:w="43" w:type="dxa"/>
              <w:right w:w="43" w:type="dxa"/>
            </w:tcMar>
          </w:tcPr>
          <w:p w:rsidR="00D17952" w:rsidRDefault="009D2545" w:rsidP="00822316">
            <w:pPr>
              <w:keepNext/>
              <w:spacing w:beforeLines="20" w:afterLines="20"/>
              <w:ind w:left="72" w:right="342"/>
              <w:jc w:val="center"/>
              <w:rPr>
                <w:szCs w:val="24"/>
              </w:rPr>
            </w:pPr>
            <w:r>
              <w:rPr>
                <w:szCs w:val="24"/>
              </w:rPr>
              <w:t xml:space="preserve">   </w:t>
            </w:r>
            <w:r w:rsidR="00655C88">
              <w:rPr>
                <w:szCs w:val="24"/>
              </w:rPr>
              <w:t>23</w:t>
            </w:r>
            <w:r w:rsidR="00CF2F9C">
              <w:rPr>
                <w:szCs w:val="24"/>
              </w:rPr>
              <w:t>5.2</w:t>
            </w:r>
          </w:p>
        </w:tc>
        <w:tc>
          <w:tcPr>
            <w:tcW w:w="2396" w:type="dxa"/>
          </w:tcPr>
          <w:p w:rsidR="00D17952" w:rsidRDefault="009D2545" w:rsidP="00822316">
            <w:pPr>
              <w:keepNext/>
              <w:spacing w:beforeLines="20" w:afterLines="20"/>
              <w:ind w:left="72" w:right="342"/>
              <w:jc w:val="center"/>
              <w:rPr>
                <w:szCs w:val="24"/>
              </w:rPr>
            </w:pPr>
            <w:r>
              <w:rPr>
                <w:szCs w:val="24"/>
              </w:rPr>
              <w:t xml:space="preserve">  </w:t>
            </w:r>
            <w:r w:rsidR="004740CB">
              <w:rPr>
                <w:szCs w:val="24"/>
              </w:rPr>
              <w:t>2,</w:t>
            </w:r>
            <w:r w:rsidR="00CF2F9C">
              <w:rPr>
                <w:szCs w:val="24"/>
              </w:rPr>
              <w:t>687.9</w:t>
            </w:r>
          </w:p>
        </w:tc>
      </w:tr>
      <w:tr w:rsidR="000254E9">
        <w:trPr>
          <w:cantSplit/>
        </w:trPr>
        <w:tc>
          <w:tcPr>
            <w:tcW w:w="1620" w:type="dxa"/>
            <w:tcMar>
              <w:left w:w="43" w:type="dxa"/>
              <w:right w:w="43" w:type="dxa"/>
            </w:tcMar>
          </w:tcPr>
          <w:p w:rsidR="00D17952" w:rsidRDefault="000254E9" w:rsidP="00822316">
            <w:pPr>
              <w:keepNext/>
              <w:spacing w:beforeLines="20" w:afterLines="20"/>
              <w:ind w:left="72" w:right="162"/>
              <w:jc w:val="center"/>
              <w:rPr>
                <w:szCs w:val="24"/>
              </w:rPr>
            </w:pPr>
            <w:r>
              <w:rPr>
                <w:szCs w:val="24"/>
              </w:rPr>
              <w:t>Mar.</w:t>
            </w:r>
          </w:p>
        </w:tc>
        <w:tc>
          <w:tcPr>
            <w:tcW w:w="2395" w:type="dxa"/>
            <w:tcMar>
              <w:left w:w="43" w:type="dxa"/>
              <w:right w:w="43" w:type="dxa"/>
            </w:tcMar>
          </w:tcPr>
          <w:p w:rsidR="00D17952" w:rsidRDefault="004740CB" w:rsidP="00822316">
            <w:pPr>
              <w:keepNext/>
              <w:spacing w:beforeLines="20" w:afterLines="20"/>
              <w:ind w:left="72" w:right="342"/>
              <w:jc w:val="center"/>
              <w:rPr>
                <w:szCs w:val="24"/>
              </w:rPr>
            </w:pPr>
            <w:r>
              <w:rPr>
                <w:szCs w:val="24"/>
              </w:rPr>
              <w:t>1</w:t>
            </w:r>
            <w:r w:rsidR="00CC6B17">
              <w:rPr>
                <w:szCs w:val="24"/>
              </w:rPr>
              <w:t>7.3</w:t>
            </w:r>
          </w:p>
        </w:tc>
        <w:tc>
          <w:tcPr>
            <w:tcW w:w="2396" w:type="dxa"/>
            <w:tcMar>
              <w:left w:w="43" w:type="dxa"/>
              <w:right w:w="43" w:type="dxa"/>
            </w:tcMar>
          </w:tcPr>
          <w:p w:rsidR="00D17952" w:rsidRDefault="009D2545" w:rsidP="00822316">
            <w:pPr>
              <w:keepNext/>
              <w:spacing w:beforeLines="20" w:afterLines="20"/>
              <w:ind w:left="72" w:right="342"/>
              <w:jc w:val="center"/>
              <w:rPr>
                <w:szCs w:val="24"/>
              </w:rPr>
            </w:pPr>
            <w:r>
              <w:rPr>
                <w:szCs w:val="24"/>
              </w:rPr>
              <w:t xml:space="preserve">  1</w:t>
            </w:r>
            <w:r w:rsidR="00CC6B17">
              <w:rPr>
                <w:szCs w:val="24"/>
              </w:rPr>
              <w:t>36.9</w:t>
            </w:r>
          </w:p>
        </w:tc>
        <w:tc>
          <w:tcPr>
            <w:tcW w:w="2396" w:type="dxa"/>
            <w:tcMar>
              <w:left w:w="43" w:type="dxa"/>
              <w:right w:w="43" w:type="dxa"/>
            </w:tcMar>
          </w:tcPr>
          <w:p w:rsidR="00D17952" w:rsidRDefault="009D2545" w:rsidP="00822316">
            <w:pPr>
              <w:keepNext/>
              <w:spacing w:beforeLines="20" w:afterLines="20"/>
              <w:ind w:left="72" w:right="342"/>
              <w:jc w:val="center"/>
              <w:rPr>
                <w:szCs w:val="24"/>
              </w:rPr>
            </w:pPr>
            <w:r>
              <w:rPr>
                <w:szCs w:val="24"/>
              </w:rPr>
              <w:t xml:space="preserve">   </w:t>
            </w:r>
            <w:r w:rsidR="00655C88">
              <w:rPr>
                <w:szCs w:val="24"/>
              </w:rPr>
              <w:t>187.</w:t>
            </w:r>
            <w:r w:rsidR="00CF2F9C">
              <w:rPr>
                <w:szCs w:val="24"/>
              </w:rPr>
              <w:t>6</w:t>
            </w:r>
          </w:p>
        </w:tc>
        <w:tc>
          <w:tcPr>
            <w:tcW w:w="2396" w:type="dxa"/>
          </w:tcPr>
          <w:p w:rsidR="00D17952" w:rsidRDefault="009D2545" w:rsidP="00822316">
            <w:pPr>
              <w:keepNext/>
              <w:spacing w:beforeLines="20" w:afterLines="20"/>
              <w:ind w:left="72" w:right="342"/>
              <w:jc w:val="center"/>
              <w:rPr>
                <w:szCs w:val="24"/>
              </w:rPr>
            </w:pPr>
            <w:r>
              <w:rPr>
                <w:szCs w:val="24"/>
              </w:rPr>
              <w:t xml:space="preserve">  </w:t>
            </w:r>
            <w:r w:rsidR="00655C88">
              <w:rPr>
                <w:szCs w:val="24"/>
              </w:rPr>
              <w:t>2</w:t>
            </w:r>
            <w:r w:rsidR="004740CB">
              <w:rPr>
                <w:szCs w:val="24"/>
              </w:rPr>
              <w:t>,</w:t>
            </w:r>
            <w:r w:rsidR="00655C88">
              <w:rPr>
                <w:szCs w:val="24"/>
              </w:rPr>
              <w:t>09</w:t>
            </w:r>
            <w:r w:rsidR="00CF2F9C">
              <w:rPr>
                <w:szCs w:val="24"/>
              </w:rPr>
              <w:t>0.8</w:t>
            </w:r>
          </w:p>
        </w:tc>
      </w:tr>
      <w:tr w:rsidR="000254E9">
        <w:trPr>
          <w:cantSplit/>
        </w:trPr>
        <w:tc>
          <w:tcPr>
            <w:tcW w:w="1620" w:type="dxa"/>
            <w:tcMar>
              <w:left w:w="43" w:type="dxa"/>
              <w:right w:w="43" w:type="dxa"/>
            </w:tcMar>
          </w:tcPr>
          <w:p w:rsidR="00D17952" w:rsidRDefault="000254E9" w:rsidP="00822316">
            <w:pPr>
              <w:keepNext/>
              <w:spacing w:beforeLines="20" w:afterLines="20"/>
              <w:ind w:left="72" w:right="162"/>
              <w:jc w:val="center"/>
              <w:rPr>
                <w:szCs w:val="24"/>
              </w:rPr>
            </w:pPr>
            <w:r>
              <w:rPr>
                <w:szCs w:val="24"/>
              </w:rPr>
              <w:t>Apr.</w:t>
            </w:r>
          </w:p>
        </w:tc>
        <w:tc>
          <w:tcPr>
            <w:tcW w:w="2395" w:type="dxa"/>
            <w:tcMar>
              <w:left w:w="43" w:type="dxa"/>
              <w:right w:w="43" w:type="dxa"/>
            </w:tcMar>
          </w:tcPr>
          <w:p w:rsidR="00D17952" w:rsidRDefault="00655C88" w:rsidP="00822316">
            <w:pPr>
              <w:keepNext/>
              <w:spacing w:beforeLines="20" w:afterLines="20"/>
              <w:ind w:left="72" w:right="342"/>
              <w:jc w:val="center"/>
              <w:rPr>
                <w:szCs w:val="24"/>
              </w:rPr>
            </w:pPr>
            <w:r>
              <w:rPr>
                <w:szCs w:val="24"/>
              </w:rPr>
              <w:t xml:space="preserve">  </w:t>
            </w:r>
            <w:r w:rsidR="00CC6B17">
              <w:rPr>
                <w:szCs w:val="24"/>
              </w:rPr>
              <w:t>7.6</w:t>
            </w:r>
          </w:p>
        </w:tc>
        <w:tc>
          <w:tcPr>
            <w:tcW w:w="2396" w:type="dxa"/>
            <w:tcMar>
              <w:left w:w="43" w:type="dxa"/>
              <w:right w:w="43" w:type="dxa"/>
            </w:tcMar>
          </w:tcPr>
          <w:p w:rsidR="00D17952" w:rsidRDefault="009D2545" w:rsidP="00822316">
            <w:pPr>
              <w:keepNext/>
              <w:spacing w:beforeLines="20" w:afterLines="20"/>
              <w:ind w:left="72" w:right="342"/>
              <w:jc w:val="center"/>
              <w:rPr>
                <w:szCs w:val="24"/>
              </w:rPr>
            </w:pPr>
            <w:r>
              <w:rPr>
                <w:szCs w:val="24"/>
              </w:rPr>
              <w:t xml:space="preserve">    </w:t>
            </w:r>
            <w:r w:rsidR="00CC6B17">
              <w:rPr>
                <w:szCs w:val="24"/>
              </w:rPr>
              <w:t>77.6</w:t>
            </w:r>
          </w:p>
        </w:tc>
        <w:tc>
          <w:tcPr>
            <w:tcW w:w="2396" w:type="dxa"/>
            <w:tcMar>
              <w:left w:w="43" w:type="dxa"/>
              <w:right w:w="43" w:type="dxa"/>
            </w:tcMar>
          </w:tcPr>
          <w:p w:rsidR="00D17952" w:rsidRDefault="009D2545" w:rsidP="00822316">
            <w:pPr>
              <w:keepNext/>
              <w:spacing w:beforeLines="20" w:afterLines="20"/>
              <w:ind w:left="72" w:right="342"/>
              <w:jc w:val="center"/>
              <w:rPr>
                <w:szCs w:val="24"/>
              </w:rPr>
            </w:pPr>
            <w:r>
              <w:rPr>
                <w:szCs w:val="24"/>
              </w:rPr>
              <w:t xml:space="preserve">   </w:t>
            </w:r>
            <w:r w:rsidR="00655C88">
              <w:rPr>
                <w:szCs w:val="24"/>
              </w:rPr>
              <w:t xml:space="preserve">  96.</w:t>
            </w:r>
            <w:r w:rsidR="00CF2F9C">
              <w:rPr>
                <w:szCs w:val="24"/>
              </w:rPr>
              <w:t>8</w:t>
            </w:r>
          </w:p>
        </w:tc>
        <w:tc>
          <w:tcPr>
            <w:tcW w:w="2396" w:type="dxa"/>
          </w:tcPr>
          <w:p w:rsidR="00D17952" w:rsidRDefault="009D2545" w:rsidP="00822316">
            <w:pPr>
              <w:keepNext/>
              <w:spacing w:beforeLines="20" w:afterLines="20"/>
              <w:ind w:left="72" w:right="342"/>
              <w:jc w:val="center"/>
              <w:rPr>
                <w:szCs w:val="24"/>
              </w:rPr>
            </w:pPr>
            <w:r>
              <w:rPr>
                <w:szCs w:val="24"/>
              </w:rPr>
              <w:t xml:space="preserve">  </w:t>
            </w:r>
            <w:r w:rsidR="00655C88">
              <w:rPr>
                <w:szCs w:val="24"/>
              </w:rPr>
              <w:t>1,25</w:t>
            </w:r>
            <w:r w:rsidR="00CF2F9C">
              <w:rPr>
                <w:szCs w:val="24"/>
              </w:rPr>
              <w:t>1.1</w:t>
            </w:r>
          </w:p>
        </w:tc>
      </w:tr>
      <w:tr w:rsidR="000254E9">
        <w:trPr>
          <w:cantSplit/>
        </w:trPr>
        <w:tc>
          <w:tcPr>
            <w:tcW w:w="1620" w:type="dxa"/>
            <w:tcMar>
              <w:left w:w="43" w:type="dxa"/>
              <w:right w:w="43" w:type="dxa"/>
            </w:tcMar>
          </w:tcPr>
          <w:p w:rsidR="00D17952" w:rsidRDefault="000254E9" w:rsidP="00822316">
            <w:pPr>
              <w:keepNext/>
              <w:spacing w:beforeLines="20" w:afterLines="20"/>
              <w:ind w:left="72" w:right="162"/>
              <w:jc w:val="center"/>
              <w:rPr>
                <w:szCs w:val="24"/>
              </w:rPr>
            </w:pPr>
            <w:r>
              <w:rPr>
                <w:szCs w:val="24"/>
              </w:rPr>
              <w:t>May</w:t>
            </w:r>
          </w:p>
        </w:tc>
        <w:tc>
          <w:tcPr>
            <w:tcW w:w="2395" w:type="dxa"/>
            <w:tcMar>
              <w:left w:w="43" w:type="dxa"/>
              <w:right w:w="43" w:type="dxa"/>
            </w:tcMar>
          </w:tcPr>
          <w:p w:rsidR="00D17952" w:rsidRDefault="009D2545" w:rsidP="00822316">
            <w:pPr>
              <w:keepNext/>
              <w:spacing w:beforeLines="20" w:afterLines="20"/>
              <w:ind w:left="72" w:right="342"/>
              <w:jc w:val="center"/>
              <w:rPr>
                <w:szCs w:val="24"/>
              </w:rPr>
            </w:pPr>
            <w:r>
              <w:rPr>
                <w:szCs w:val="24"/>
              </w:rPr>
              <w:t xml:space="preserve">  </w:t>
            </w:r>
            <w:r w:rsidR="004740CB">
              <w:rPr>
                <w:szCs w:val="24"/>
              </w:rPr>
              <w:t>8.3</w:t>
            </w:r>
          </w:p>
        </w:tc>
        <w:tc>
          <w:tcPr>
            <w:tcW w:w="2396" w:type="dxa"/>
            <w:tcMar>
              <w:left w:w="43" w:type="dxa"/>
              <w:right w:w="43" w:type="dxa"/>
            </w:tcMar>
          </w:tcPr>
          <w:p w:rsidR="00D17952" w:rsidRDefault="009D2545" w:rsidP="00822316">
            <w:pPr>
              <w:keepNext/>
              <w:spacing w:beforeLines="20" w:afterLines="20"/>
              <w:ind w:left="72" w:right="342"/>
              <w:jc w:val="center"/>
              <w:rPr>
                <w:szCs w:val="24"/>
              </w:rPr>
            </w:pPr>
            <w:r>
              <w:rPr>
                <w:szCs w:val="24"/>
              </w:rPr>
              <w:t xml:space="preserve">    </w:t>
            </w:r>
            <w:r w:rsidR="004740CB">
              <w:rPr>
                <w:szCs w:val="24"/>
              </w:rPr>
              <w:t>41.2</w:t>
            </w:r>
          </w:p>
        </w:tc>
        <w:tc>
          <w:tcPr>
            <w:tcW w:w="2396" w:type="dxa"/>
            <w:tcMar>
              <w:left w:w="43" w:type="dxa"/>
              <w:right w:w="43" w:type="dxa"/>
            </w:tcMar>
          </w:tcPr>
          <w:p w:rsidR="00D17952" w:rsidRDefault="009D2545" w:rsidP="00822316">
            <w:pPr>
              <w:keepNext/>
              <w:spacing w:beforeLines="20" w:afterLines="20"/>
              <w:ind w:left="72" w:right="342"/>
              <w:jc w:val="center"/>
              <w:rPr>
                <w:szCs w:val="24"/>
              </w:rPr>
            </w:pPr>
            <w:r>
              <w:rPr>
                <w:szCs w:val="24"/>
              </w:rPr>
              <w:t xml:space="preserve">     </w:t>
            </w:r>
            <w:r w:rsidR="00655C88">
              <w:rPr>
                <w:szCs w:val="24"/>
              </w:rPr>
              <w:t>47.</w:t>
            </w:r>
            <w:r w:rsidR="00CF2F9C">
              <w:rPr>
                <w:szCs w:val="24"/>
              </w:rPr>
              <w:t>2</w:t>
            </w:r>
          </w:p>
        </w:tc>
        <w:tc>
          <w:tcPr>
            <w:tcW w:w="2396" w:type="dxa"/>
          </w:tcPr>
          <w:p w:rsidR="00D17952" w:rsidRDefault="009D2545" w:rsidP="00822316">
            <w:pPr>
              <w:keepNext/>
              <w:spacing w:beforeLines="20" w:afterLines="20"/>
              <w:ind w:left="72" w:right="342"/>
              <w:jc w:val="center"/>
              <w:rPr>
                <w:szCs w:val="24"/>
              </w:rPr>
            </w:pPr>
            <w:r>
              <w:rPr>
                <w:szCs w:val="24"/>
              </w:rPr>
              <w:t xml:space="preserve">     </w:t>
            </w:r>
            <w:r w:rsidR="00CF2F9C">
              <w:rPr>
                <w:szCs w:val="24"/>
              </w:rPr>
              <w:t>803.7</w:t>
            </w:r>
          </w:p>
        </w:tc>
      </w:tr>
      <w:tr w:rsidR="000254E9">
        <w:trPr>
          <w:cantSplit/>
        </w:trPr>
        <w:tc>
          <w:tcPr>
            <w:tcW w:w="1620" w:type="dxa"/>
            <w:tcMar>
              <w:left w:w="43" w:type="dxa"/>
              <w:right w:w="43" w:type="dxa"/>
            </w:tcMar>
          </w:tcPr>
          <w:p w:rsidR="00D17952" w:rsidRDefault="000254E9" w:rsidP="00822316">
            <w:pPr>
              <w:keepNext/>
              <w:spacing w:beforeLines="20" w:afterLines="20"/>
              <w:ind w:left="72" w:right="162"/>
              <w:jc w:val="center"/>
              <w:rPr>
                <w:szCs w:val="24"/>
              </w:rPr>
            </w:pPr>
            <w:r>
              <w:rPr>
                <w:szCs w:val="24"/>
              </w:rPr>
              <w:t>Jun.</w:t>
            </w:r>
          </w:p>
        </w:tc>
        <w:tc>
          <w:tcPr>
            <w:tcW w:w="2395" w:type="dxa"/>
            <w:tcMar>
              <w:left w:w="43" w:type="dxa"/>
              <w:right w:w="43" w:type="dxa"/>
            </w:tcMar>
          </w:tcPr>
          <w:p w:rsidR="00D17952" w:rsidRDefault="004740CB" w:rsidP="00822316">
            <w:pPr>
              <w:keepNext/>
              <w:spacing w:beforeLines="20" w:afterLines="20"/>
              <w:ind w:left="72" w:right="342"/>
              <w:jc w:val="center"/>
              <w:rPr>
                <w:szCs w:val="24"/>
              </w:rPr>
            </w:pPr>
            <w:r>
              <w:rPr>
                <w:szCs w:val="24"/>
              </w:rPr>
              <w:t>12.7</w:t>
            </w:r>
          </w:p>
        </w:tc>
        <w:tc>
          <w:tcPr>
            <w:tcW w:w="2396" w:type="dxa"/>
            <w:tcMar>
              <w:left w:w="43" w:type="dxa"/>
              <w:right w:w="43" w:type="dxa"/>
            </w:tcMar>
          </w:tcPr>
          <w:p w:rsidR="00D17952" w:rsidRDefault="009D2545" w:rsidP="00822316">
            <w:pPr>
              <w:keepNext/>
              <w:spacing w:beforeLines="20" w:afterLines="20"/>
              <w:ind w:left="72" w:right="342"/>
              <w:jc w:val="center"/>
              <w:rPr>
                <w:szCs w:val="24"/>
              </w:rPr>
            </w:pPr>
            <w:r>
              <w:rPr>
                <w:szCs w:val="24"/>
              </w:rPr>
              <w:t xml:space="preserve">    </w:t>
            </w:r>
            <w:r w:rsidR="004740CB">
              <w:rPr>
                <w:szCs w:val="24"/>
              </w:rPr>
              <w:t>25.4</w:t>
            </w:r>
          </w:p>
        </w:tc>
        <w:tc>
          <w:tcPr>
            <w:tcW w:w="2396" w:type="dxa"/>
            <w:tcMar>
              <w:left w:w="43" w:type="dxa"/>
              <w:right w:w="43" w:type="dxa"/>
            </w:tcMar>
          </w:tcPr>
          <w:p w:rsidR="00D17952" w:rsidRDefault="009D2545" w:rsidP="00822316">
            <w:pPr>
              <w:keepNext/>
              <w:spacing w:beforeLines="20" w:afterLines="20"/>
              <w:ind w:left="72" w:right="342"/>
              <w:jc w:val="center"/>
              <w:rPr>
                <w:szCs w:val="24"/>
              </w:rPr>
            </w:pPr>
            <w:r>
              <w:rPr>
                <w:szCs w:val="24"/>
              </w:rPr>
              <w:t xml:space="preserve">     </w:t>
            </w:r>
            <w:r w:rsidR="00655C88">
              <w:rPr>
                <w:szCs w:val="24"/>
              </w:rPr>
              <w:t>2</w:t>
            </w:r>
            <w:r w:rsidR="00CF2F9C">
              <w:rPr>
                <w:szCs w:val="24"/>
              </w:rPr>
              <w:t>4.9</w:t>
            </w:r>
          </w:p>
        </w:tc>
        <w:tc>
          <w:tcPr>
            <w:tcW w:w="2396" w:type="dxa"/>
          </w:tcPr>
          <w:p w:rsidR="00D17952" w:rsidRDefault="009D2545" w:rsidP="00822316">
            <w:pPr>
              <w:keepNext/>
              <w:spacing w:beforeLines="20" w:afterLines="20"/>
              <w:ind w:left="72" w:right="342"/>
              <w:jc w:val="center"/>
              <w:rPr>
                <w:szCs w:val="24"/>
              </w:rPr>
            </w:pPr>
            <w:r>
              <w:rPr>
                <w:szCs w:val="24"/>
              </w:rPr>
              <w:t xml:space="preserve">     </w:t>
            </w:r>
            <w:r w:rsidR="00655C88">
              <w:rPr>
                <w:szCs w:val="24"/>
              </w:rPr>
              <w:t>5</w:t>
            </w:r>
            <w:r w:rsidR="00CF2F9C">
              <w:rPr>
                <w:szCs w:val="24"/>
              </w:rPr>
              <w:t>64.1</w:t>
            </w:r>
          </w:p>
        </w:tc>
      </w:tr>
      <w:tr w:rsidR="000254E9">
        <w:trPr>
          <w:cantSplit/>
        </w:trPr>
        <w:tc>
          <w:tcPr>
            <w:tcW w:w="1620" w:type="dxa"/>
            <w:tcMar>
              <w:left w:w="43" w:type="dxa"/>
              <w:right w:w="43" w:type="dxa"/>
            </w:tcMar>
          </w:tcPr>
          <w:p w:rsidR="00D17952" w:rsidRDefault="000254E9" w:rsidP="00822316">
            <w:pPr>
              <w:keepNext/>
              <w:spacing w:beforeLines="20" w:afterLines="20"/>
              <w:ind w:left="72" w:right="162"/>
              <w:jc w:val="center"/>
              <w:rPr>
                <w:szCs w:val="24"/>
              </w:rPr>
            </w:pPr>
            <w:r>
              <w:rPr>
                <w:szCs w:val="24"/>
              </w:rPr>
              <w:t>Jul.</w:t>
            </w:r>
          </w:p>
        </w:tc>
        <w:tc>
          <w:tcPr>
            <w:tcW w:w="2395" w:type="dxa"/>
            <w:tcMar>
              <w:left w:w="43" w:type="dxa"/>
              <w:right w:w="43" w:type="dxa"/>
            </w:tcMar>
          </w:tcPr>
          <w:p w:rsidR="00D17952" w:rsidRDefault="004740CB" w:rsidP="00822316">
            <w:pPr>
              <w:keepNext/>
              <w:spacing w:beforeLines="20" w:afterLines="20"/>
              <w:ind w:left="72" w:right="342"/>
              <w:jc w:val="center"/>
              <w:rPr>
                <w:szCs w:val="24"/>
              </w:rPr>
            </w:pPr>
            <w:r>
              <w:rPr>
                <w:szCs w:val="24"/>
              </w:rPr>
              <w:t>19.4</w:t>
            </w:r>
          </w:p>
        </w:tc>
        <w:tc>
          <w:tcPr>
            <w:tcW w:w="2396" w:type="dxa"/>
            <w:tcMar>
              <w:left w:w="43" w:type="dxa"/>
              <w:right w:w="43" w:type="dxa"/>
            </w:tcMar>
          </w:tcPr>
          <w:p w:rsidR="00D17952" w:rsidRDefault="009D2545" w:rsidP="00822316">
            <w:pPr>
              <w:keepNext/>
              <w:spacing w:beforeLines="20" w:afterLines="20"/>
              <w:ind w:left="72" w:right="342"/>
              <w:jc w:val="center"/>
              <w:rPr>
                <w:szCs w:val="24"/>
              </w:rPr>
            </w:pPr>
            <w:r>
              <w:rPr>
                <w:szCs w:val="24"/>
              </w:rPr>
              <w:t xml:space="preserve">     </w:t>
            </w:r>
            <w:r w:rsidR="004740CB">
              <w:rPr>
                <w:szCs w:val="24"/>
              </w:rPr>
              <w:t>24.1</w:t>
            </w:r>
          </w:p>
        </w:tc>
        <w:tc>
          <w:tcPr>
            <w:tcW w:w="2396" w:type="dxa"/>
            <w:tcMar>
              <w:left w:w="43" w:type="dxa"/>
              <w:right w:w="43" w:type="dxa"/>
            </w:tcMar>
          </w:tcPr>
          <w:p w:rsidR="00D17952" w:rsidRDefault="009D2545" w:rsidP="00822316">
            <w:pPr>
              <w:keepNext/>
              <w:spacing w:beforeLines="20" w:afterLines="20"/>
              <w:ind w:left="72" w:right="342"/>
              <w:jc w:val="center"/>
              <w:rPr>
                <w:szCs w:val="24"/>
              </w:rPr>
            </w:pPr>
            <w:r>
              <w:rPr>
                <w:szCs w:val="24"/>
              </w:rPr>
              <w:t xml:space="preserve">     </w:t>
            </w:r>
            <w:r w:rsidR="00655C88">
              <w:rPr>
                <w:szCs w:val="24"/>
              </w:rPr>
              <w:t>27.</w:t>
            </w:r>
            <w:r w:rsidR="00CF2F9C">
              <w:rPr>
                <w:szCs w:val="24"/>
              </w:rPr>
              <w:t>4</w:t>
            </w:r>
          </w:p>
        </w:tc>
        <w:tc>
          <w:tcPr>
            <w:tcW w:w="2396" w:type="dxa"/>
          </w:tcPr>
          <w:p w:rsidR="00D17952" w:rsidRDefault="009D2545" w:rsidP="00822316">
            <w:pPr>
              <w:keepNext/>
              <w:spacing w:beforeLines="20" w:afterLines="20"/>
              <w:ind w:left="72" w:right="342"/>
              <w:jc w:val="center"/>
              <w:rPr>
                <w:szCs w:val="24"/>
              </w:rPr>
            </w:pPr>
            <w:r>
              <w:rPr>
                <w:szCs w:val="24"/>
              </w:rPr>
              <w:t xml:space="preserve">     </w:t>
            </w:r>
            <w:r w:rsidR="00655C88">
              <w:rPr>
                <w:szCs w:val="24"/>
              </w:rPr>
              <w:t>5</w:t>
            </w:r>
            <w:r w:rsidR="00CF2F9C">
              <w:rPr>
                <w:szCs w:val="24"/>
              </w:rPr>
              <w:t>41</w:t>
            </w:r>
            <w:r w:rsidR="00655C88">
              <w:rPr>
                <w:szCs w:val="24"/>
              </w:rPr>
              <w:t>.</w:t>
            </w:r>
            <w:r w:rsidR="00CF2F9C">
              <w:rPr>
                <w:szCs w:val="24"/>
              </w:rPr>
              <w:t>0</w:t>
            </w:r>
          </w:p>
        </w:tc>
      </w:tr>
      <w:tr w:rsidR="000254E9">
        <w:trPr>
          <w:cantSplit/>
        </w:trPr>
        <w:tc>
          <w:tcPr>
            <w:tcW w:w="1620" w:type="dxa"/>
            <w:tcMar>
              <w:left w:w="43" w:type="dxa"/>
              <w:right w:w="43" w:type="dxa"/>
            </w:tcMar>
          </w:tcPr>
          <w:p w:rsidR="00D17952" w:rsidRDefault="000254E9" w:rsidP="00822316">
            <w:pPr>
              <w:keepNext/>
              <w:spacing w:beforeLines="20" w:afterLines="20"/>
              <w:ind w:left="72" w:right="162"/>
              <w:jc w:val="center"/>
              <w:rPr>
                <w:szCs w:val="24"/>
              </w:rPr>
            </w:pPr>
            <w:r>
              <w:rPr>
                <w:szCs w:val="24"/>
              </w:rPr>
              <w:t>Aug.</w:t>
            </w:r>
          </w:p>
        </w:tc>
        <w:tc>
          <w:tcPr>
            <w:tcW w:w="2395" w:type="dxa"/>
            <w:tcMar>
              <w:left w:w="43" w:type="dxa"/>
              <w:right w:w="43" w:type="dxa"/>
            </w:tcMar>
          </w:tcPr>
          <w:p w:rsidR="00D17952" w:rsidRDefault="004740CB" w:rsidP="00822316">
            <w:pPr>
              <w:keepNext/>
              <w:spacing w:beforeLines="20" w:afterLines="20"/>
              <w:ind w:left="72" w:right="342"/>
              <w:jc w:val="center"/>
              <w:rPr>
                <w:szCs w:val="24"/>
              </w:rPr>
            </w:pPr>
            <w:r>
              <w:rPr>
                <w:szCs w:val="24"/>
              </w:rPr>
              <w:t>17.</w:t>
            </w:r>
            <w:r w:rsidR="00CC6B17">
              <w:rPr>
                <w:szCs w:val="24"/>
              </w:rPr>
              <w:t>6</w:t>
            </w:r>
          </w:p>
        </w:tc>
        <w:tc>
          <w:tcPr>
            <w:tcW w:w="2396" w:type="dxa"/>
            <w:tcMar>
              <w:left w:w="43" w:type="dxa"/>
              <w:right w:w="43" w:type="dxa"/>
            </w:tcMar>
          </w:tcPr>
          <w:p w:rsidR="00D17952" w:rsidRDefault="009D2545" w:rsidP="00822316">
            <w:pPr>
              <w:keepNext/>
              <w:spacing w:beforeLines="20" w:afterLines="20"/>
              <w:ind w:left="72" w:right="342"/>
              <w:jc w:val="center"/>
              <w:rPr>
                <w:szCs w:val="24"/>
              </w:rPr>
            </w:pPr>
            <w:r>
              <w:rPr>
                <w:szCs w:val="24"/>
              </w:rPr>
              <w:t xml:space="preserve">     </w:t>
            </w:r>
            <w:r w:rsidR="004740CB">
              <w:rPr>
                <w:szCs w:val="24"/>
              </w:rPr>
              <w:t>2</w:t>
            </w:r>
            <w:r w:rsidR="00CC6B17">
              <w:rPr>
                <w:szCs w:val="24"/>
              </w:rPr>
              <w:t>3.6</w:t>
            </w:r>
          </w:p>
        </w:tc>
        <w:tc>
          <w:tcPr>
            <w:tcW w:w="2396" w:type="dxa"/>
            <w:tcMar>
              <w:left w:w="43" w:type="dxa"/>
              <w:right w:w="43" w:type="dxa"/>
            </w:tcMar>
          </w:tcPr>
          <w:p w:rsidR="00D17952" w:rsidRDefault="009D2545" w:rsidP="00822316">
            <w:pPr>
              <w:keepNext/>
              <w:spacing w:beforeLines="20" w:afterLines="20"/>
              <w:ind w:left="72" w:right="342"/>
              <w:jc w:val="center"/>
              <w:rPr>
                <w:szCs w:val="24"/>
              </w:rPr>
            </w:pPr>
            <w:r>
              <w:rPr>
                <w:szCs w:val="24"/>
              </w:rPr>
              <w:t xml:space="preserve">     </w:t>
            </w:r>
            <w:r w:rsidR="00655C88">
              <w:rPr>
                <w:szCs w:val="24"/>
              </w:rPr>
              <w:t>38.</w:t>
            </w:r>
            <w:r w:rsidR="00CF2F9C">
              <w:rPr>
                <w:szCs w:val="24"/>
              </w:rPr>
              <w:t>0</w:t>
            </w:r>
          </w:p>
        </w:tc>
        <w:tc>
          <w:tcPr>
            <w:tcW w:w="2396" w:type="dxa"/>
          </w:tcPr>
          <w:p w:rsidR="00D17952" w:rsidRDefault="009D2545" w:rsidP="00822316">
            <w:pPr>
              <w:keepNext/>
              <w:spacing w:beforeLines="20" w:afterLines="20"/>
              <w:ind w:left="72" w:right="342"/>
              <w:jc w:val="center"/>
              <w:rPr>
                <w:szCs w:val="24"/>
              </w:rPr>
            </w:pPr>
            <w:r>
              <w:rPr>
                <w:szCs w:val="24"/>
              </w:rPr>
              <w:t xml:space="preserve">     </w:t>
            </w:r>
            <w:r w:rsidR="004740CB">
              <w:rPr>
                <w:szCs w:val="24"/>
              </w:rPr>
              <w:t>4</w:t>
            </w:r>
            <w:r w:rsidR="00CF2F9C">
              <w:rPr>
                <w:szCs w:val="24"/>
              </w:rPr>
              <w:t>85.2</w:t>
            </w:r>
          </w:p>
        </w:tc>
      </w:tr>
      <w:tr w:rsidR="000254E9">
        <w:trPr>
          <w:cantSplit/>
        </w:trPr>
        <w:tc>
          <w:tcPr>
            <w:tcW w:w="1620" w:type="dxa"/>
            <w:tcMar>
              <w:left w:w="43" w:type="dxa"/>
              <w:right w:w="43" w:type="dxa"/>
            </w:tcMar>
          </w:tcPr>
          <w:p w:rsidR="00D17952" w:rsidRDefault="000254E9" w:rsidP="00822316">
            <w:pPr>
              <w:keepNext/>
              <w:spacing w:beforeLines="20" w:afterLines="20"/>
              <w:ind w:left="72" w:right="162"/>
              <w:jc w:val="center"/>
              <w:rPr>
                <w:szCs w:val="24"/>
              </w:rPr>
            </w:pPr>
            <w:r>
              <w:rPr>
                <w:szCs w:val="24"/>
              </w:rPr>
              <w:t>Sep.</w:t>
            </w:r>
          </w:p>
        </w:tc>
        <w:tc>
          <w:tcPr>
            <w:tcW w:w="2395" w:type="dxa"/>
            <w:tcMar>
              <w:left w:w="43" w:type="dxa"/>
              <w:right w:w="43" w:type="dxa"/>
            </w:tcMar>
          </w:tcPr>
          <w:p w:rsidR="00D17952" w:rsidRDefault="00F77E0E" w:rsidP="00822316">
            <w:pPr>
              <w:keepNext/>
              <w:spacing w:beforeLines="20" w:afterLines="20"/>
              <w:ind w:left="72" w:right="342"/>
              <w:jc w:val="center"/>
              <w:rPr>
                <w:szCs w:val="24"/>
                <w:u w:val="single"/>
              </w:rPr>
            </w:pPr>
            <w:r>
              <w:rPr>
                <w:szCs w:val="24"/>
                <w:u w:val="single"/>
              </w:rPr>
              <w:t>19.</w:t>
            </w:r>
            <w:r w:rsidR="00CC6B17">
              <w:rPr>
                <w:szCs w:val="24"/>
                <w:u w:val="single"/>
              </w:rPr>
              <w:t>4</w:t>
            </w:r>
          </w:p>
        </w:tc>
        <w:tc>
          <w:tcPr>
            <w:tcW w:w="2396" w:type="dxa"/>
            <w:tcMar>
              <w:left w:w="43" w:type="dxa"/>
              <w:right w:w="43" w:type="dxa"/>
            </w:tcMar>
          </w:tcPr>
          <w:p w:rsidR="00D17952" w:rsidRDefault="009D2545" w:rsidP="00822316">
            <w:pPr>
              <w:keepNext/>
              <w:spacing w:beforeLines="20" w:afterLines="20"/>
              <w:ind w:left="72" w:right="342"/>
              <w:jc w:val="center"/>
              <w:rPr>
                <w:szCs w:val="24"/>
                <w:u w:val="single"/>
              </w:rPr>
            </w:pPr>
            <w:r>
              <w:rPr>
                <w:szCs w:val="24"/>
                <w:u w:val="single"/>
              </w:rPr>
              <w:t xml:space="preserve">     </w:t>
            </w:r>
            <w:r w:rsidR="004740CB">
              <w:rPr>
                <w:szCs w:val="24"/>
                <w:u w:val="single"/>
              </w:rPr>
              <w:t>2</w:t>
            </w:r>
            <w:r w:rsidR="00CC6B17">
              <w:rPr>
                <w:szCs w:val="24"/>
                <w:u w:val="single"/>
              </w:rPr>
              <w:t>6.1</w:t>
            </w:r>
          </w:p>
        </w:tc>
        <w:tc>
          <w:tcPr>
            <w:tcW w:w="2396" w:type="dxa"/>
            <w:tcMar>
              <w:left w:w="43" w:type="dxa"/>
              <w:right w:w="43" w:type="dxa"/>
            </w:tcMar>
          </w:tcPr>
          <w:p w:rsidR="00D17952" w:rsidRDefault="009D2545" w:rsidP="00822316">
            <w:pPr>
              <w:keepNext/>
              <w:spacing w:beforeLines="20" w:afterLines="20"/>
              <w:ind w:left="72" w:right="342"/>
              <w:jc w:val="center"/>
              <w:rPr>
                <w:szCs w:val="24"/>
                <w:u w:val="single"/>
              </w:rPr>
            </w:pPr>
            <w:r>
              <w:rPr>
                <w:szCs w:val="24"/>
                <w:u w:val="single"/>
              </w:rPr>
              <w:t xml:space="preserve">     </w:t>
            </w:r>
            <w:r w:rsidR="00655C88">
              <w:rPr>
                <w:szCs w:val="24"/>
                <w:u w:val="single"/>
              </w:rPr>
              <w:t>14.</w:t>
            </w:r>
            <w:r w:rsidR="00CF2F9C">
              <w:rPr>
                <w:szCs w:val="24"/>
                <w:u w:val="single"/>
              </w:rPr>
              <w:t>7</w:t>
            </w:r>
          </w:p>
        </w:tc>
        <w:tc>
          <w:tcPr>
            <w:tcW w:w="2396" w:type="dxa"/>
          </w:tcPr>
          <w:p w:rsidR="00D17952" w:rsidRDefault="009D2545" w:rsidP="00822316">
            <w:pPr>
              <w:keepNext/>
              <w:spacing w:beforeLines="20" w:afterLines="20"/>
              <w:ind w:left="72" w:right="342"/>
              <w:jc w:val="center"/>
              <w:rPr>
                <w:szCs w:val="24"/>
                <w:u w:val="single"/>
              </w:rPr>
            </w:pPr>
            <w:r>
              <w:rPr>
                <w:szCs w:val="24"/>
                <w:u w:val="single"/>
              </w:rPr>
              <w:t xml:space="preserve">     </w:t>
            </w:r>
            <w:r w:rsidR="00655C88">
              <w:rPr>
                <w:szCs w:val="24"/>
                <w:u w:val="single"/>
              </w:rPr>
              <w:t>6</w:t>
            </w:r>
            <w:r w:rsidR="00CF2F9C">
              <w:rPr>
                <w:szCs w:val="24"/>
                <w:u w:val="single"/>
              </w:rPr>
              <w:t>31.3</w:t>
            </w:r>
          </w:p>
        </w:tc>
      </w:tr>
      <w:tr w:rsidR="000254E9">
        <w:trPr>
          <w:cantSplit/>
        </w:trPr>
        <w:tc>
          <w:tcPr>
            <w:tcW w:w="1620" w:type="dxa"/>
            <w:tcMar>
              <w:left w:w="43" w:type="dxa"/>
              <w:right w:w="43" w:type="dxa"/>
            </w:tcMar>
          </w:tcPr>
          <w:p w:rsidR="00D17952" w:rsidRDefault="000254E9" w:rsidP="00822316">
            <w:pPr>
              <w:keepNext/>
              <w:spacing w:beforeLines="20" w:afterLines="20"/>
              <w:ind w:left="72" w:right="162"/>
              <w:jc w:val="center"/>
              <w:rPr>
                <w:szCs w:val="24"/>
              </w:rPr>
            </w:pPr>
            <w:r>
              <w:rPr>
                <w:szCs w:val="24"/>
              </w:rPr>
              <w:t>Total Annual</w:t>
            </w:r>
          </w:p>
        </w:tc>
        <w:tc>
          <w:tcPr>
            <w:tcW w:w="2395" w:type="dxa"/>
            <w:tcMar>
              <w:left w:w="43" w:type="dxa"/>
              <w:right w:w="43" w:type="dxa"/>
            </w:tcMar>
          </w:tcPr>
          <w:p w:rsidR="00D17952" w:rsidRDefault="00655C88" w:rsidP="00822316">
            <w:pPr>
              <w:keepNext/>
              <w:spacing w:beforeLines="20" w:afterLines="20"/>
              <w:ind w:left="72" w:right="342"/>
              <w:rPr>
                <w:szCs w:val="24"/>
              </w:rPr>
            </w:pPr>
            <w:r>
              <w:rPr>
                <w:szCs w:val="24"/>
              </w:rPr>
              <w:t xml:space="preserve">          </w:t>
            </w:r>
            <w:r w:rsidR="004740CB">
              <w:rPr>
                <w:szCs w:val="24"/>
              </w:rPr>
              <w:t>2</w:t>
            </w:r>
            <w:r w:rsidR="00CC6B17">
              <w:rPr>
                <w:szCs w:val="24"/>
              </w:rPr>
              <w:t>06</w:t>
            </w:r>
            <w:r w:rsidR="004740CB">
              <w:rPr>
                <w:szCs w:val="24"/>
              </w:rPr>
              <w:t>.9</w:t>
            </w:r>
          </w:p>
        </w:tc>
        <w:tc>
          <w:tcPr>
            <w:tcW w:w="2396" w:type="dxa"/>
            <w:tcMar>
              <w:left w:w="43" w:type="dxa"/>
              <w:right w:w="43" w:type="dxa"/>
            </w:tcMar>
          </w:tcPr>
          <w:p w:rsidR="00D17952" w:rsidRDefault="004740CB" w:rsidP="00822316">
            <w:pPr>
              <w:keepNext/>
              <w:spacing w:beforeLines="20" w:afterLines="20"/>
              <w:ind w:left="72" w:right="342"/>
              <w:jc w:val="center"/>
              <w:rPr>
                <w:szCs w:val="24"/>
              </w:rPr>
            </w:pPr>
            <w:r>
              <w:rPr>
                <w:szCs w:val="24"/>
              </w:rPr>
              <w:t>1,0</w:t>
            </w:r>
            <w:r w:rsidR="00CC6B17">
              <w:rPr>
                <w:szCs w:val="24"/>
              </w:rPr>
              <w:t>2</w:t>
            </w:r>
            <w:r w:rsidR="00F77E0E">
              <w:rPr>
                <w:szCs w:val="24"/>
              </w:rPr>
              <w:t>8.</w:t>
            </w:r>
            <w:r w:rsidR="00CC6B17">
              <w:rPr>
                <w:szCs w:val="24"/>
              </w:rPr>
              <w:t>3</w:t>
            </w:r>
          </w:p>
        </w:tc>
        <w:tc>
          <w:tcPr>
            <w:tcW w:w="2396" w:type="dxa"/>
            <w:tcMar>
              <w:left w:w="43" w:type="dxa"/>
              <w:right w:w="43" w:type="dxa"/>
            </w:tcMar>
          </w:tcPr>
          <w:p w:rsidR="00D17952" w:rsidRDefault="00655C88" w:rsidP="00822316">
            <w:pPr>
              <w:keepNext/>
              <w:spacing w:beforeLines="20" w:afterLines="20"/>
              <w:ind w:left="72" w:right="342"/>
              <w:jc w:val="center"/>
              <w:rPr>
                <w:szCs w:val="24"/>
              </w:rPr>
            </w:pPr>
            <w:r>
              <w:rPr>
                <w:szCs w:val="24"/>
              </w:rPr>
              <w:t>1</w:t>
            </w:r>
            <w:r w:rsidR="004740CB">
              <w:rPr>
                <w:szCs w:val="24"/>
              </w:rPr>
              <w:t>,</w:t>
            </w:r>
            <w:r>
              <w:rPr>
                <w:szCs w:val="24"/>
              </w:rPr>
              <w:t>32</w:t>
            </w:r>
            <w:r w:rsidR="00CF2F9C">
              <w:rPr>
                <w:szCs w:val="24"/>
              </w:rPr>
              <w:t>0</w:t>
            </w:r>
            <w:r>
              <w:rPr>
                <w:szCs w:val="24"/>
              </w:rPr>
              <w:t>.</w:t>
            </w:r>
            <w:r w:rsidR="00CF2F9C">
              <w:rPr>
                <w:szCs w:val="24"/>
              </w:rPr>
              <w:t>0</w:t>
            </w:r>
          </w:p>
        </w:tc>
        <w:tc>
          <w:tcPr>
            <w:tcW w:w="2396" w:type="dxa"/>
          </w:tcPr>
          <w:p w:rsidR="00D17952" w:rsidRDefault="004740CB" w:rsidP="00822316">
            <w:pPr>
              <w:keepNext/>
              <w:spacing w:beforeLines="20" w:afterLines="20"/>
              <w:ind w:left="72" w:right="342"/>
              <w:jc w:val="center"/>
              <w:rPr>
                <w:szCs w:val="24"/>
              </w:rPr>
            </w:pPr>
            <w:r>
              <w:rPr>
                <w:szCs w:val="24"/>
              </w:rPr>
              <w:t>1</w:t>
            </w:r>
            <w:r w:rsidR="00655C88">
              <w:rPr>
                <w:szCs w:val="24"/>
              </w:rPr>
              <w:t>7</w:t>
            </w:r>
            <w:r>
              <w:rPr>
                <w:szCs w:val="24"/>
              </w:rPr>
              <w:t>,</w:t>
            </w:r>
            <w:r w:rsidR="00CF2F9C">
              <w:rPr>
                <w:szCs w:val="24"/>
              </w:rPr>
              <w:t>744.6</w:t>
            </w:r>
          </w:p>
        </w:tc>
      </w:tr>
    </w:tbl>
    <w:p w:rsidR="00E924CA" w:rsidRDefault="00E924CA">
      <w:pPr>
        <w:tabs>
          <w:tab w:val="left" w:pos="0"/>
          <w:tab w:val="left" w:pos="576"/>
        </w:tabs>
        <w:ind w:left="900" w:hanging="360"/>
        <w:jc w:val="both"/>
        <w:rPr>
          <w:szCs w:val="24"/>
        </w:rPr>
      </w:pPr>
    </w:p>
    <w:p w:rsidR="00E924CA" w:rsidRDefault="00E924CA">
      <w:pPr>
        <w:tabs>
          <w:tab w:val="left" w:pos="1260"/>
        </w:tabs>
        <w:ind w:left="540"/>
        <w:jc w:val="both"/>
        <w:rPr>
          <w:szCs w:val="24"/>
        </w:rPr>
      </w:pPr>
      <w:r>
        <w:rPr>
          <w:szCs w:val="24"/>
        </w:rPr>
        <w:t>The BUC shall be reset each time new base rates are placed into effect.</w:t>
      </w:r>
    </w:p>
    <w:p w:rsidR="00E924CA" w:rsidRDefault="00E924CA">
      <w:pPr>
        <w:tabs>
          <w:tab w:val="left" w:pos="1260"/>
        </w:tabs>
        <w:ind w:left="540"/>
        <w:jc w:val="both"/>
        <w:rPr>
          <w:szCs w:val="24"/>
        </w:rPr>
      </w:pPr>
    </w:p>
    <w:p w:rsidR="00E924CA" w:rsidRDefault="00E924CA">
      <w:pPr>
        <w:pStyle w:val="Heading3"/>
        <w:tabs>
          <w:tab w:val="left" w:pos="540"/>
        </w:tabs>
        <w:rPr>
          <w:szCs w:val="24"/>
        </w:rPr>
      </w:pPr>
      <w:r>
        <w:rPr>
          <w:szCs w:val="24"/>
          <w:u w:val="none"/>
        </w:rPr>
        <w:t>III.</w:t>
      </w:r>
      <w:r>
        <w:rPr>
          <w:szCs w:val="24"/>
          <w:u w:val="none"/>
        </w:rPr>
        <w:tab/>
      </w:r>
      <w:r>
        <w:rPr>
          <w:szCs w:val="24"/>
        </w:rPr>
        <w:t xml:space="preserve">DETERMINATION OF THE CONSERVATION INCENTIVE </w:t>
      </w:r>
      <w:proofErr w:type="gramStart"/>
      <w:r>
        <w:rPr>
          <w:szCs w:val="24"/>
        </w:rPr>
        <w:t>PROGRAM  RATE</w:t>
      </w:r>
      <w:proofErr w:type="gramEnd"/>
    </w:p>
    <w:p w:rsidR="00E924CA" w:rsidRDefault="00E924CA">
      <w:pPr>
        <w:tabs>
          <w:tab w:val="left" w:pos="1260"/>
        </w:tabs>
        <w:ind w:left="540"/>
        <w:jc w:val="both"/>
        <w:rPr>
          <w:szCs w:val="24"/>
        </w:rPr>
      </w:pPr>
    </w:p>
    <w:p w:rsidR="00E924CA" w:rsidRDefault="00E924CA">
      <w:pPr>
        <w:numPr>
          <w:ilvl w:val="0"/>
          <w:numId w:val="18"/>
        </w:numPr>
        <w:tabs>
          <w:tab w:val="left" w:pos="1080"/>
        </w:tabs>
        <w:jc w:val="both"/>
        <w:rPr>
          <w:szCs w:val="24"/>
        </w:rPr>
      </w:pPr>
      <w:r>
        <w:rPr>
          <w:szCs w:val="24"/>
        </w:rPr>
        <w:t xml:space="preserve">At the end of the Annual Period, a calculation shall be made that determines for each Customer Class Group the deficiency or excess to be surcharged or credited to customers pursuant to the CIP mechanism.  The deficiency or excess shall be calculated each month by multiplying the result obtained from subtracting the Baseline Usage per Customer from the Actual Usage per Customer by the Actual Number of Customers and then multiplying the resulting therms by the Margin Revenue Factor. </w:t>
      </w:r>
    </w:p>
    <w:p w:rsidR="00E924CA" w:rsidRDefault="00E924CA">
      <w:pPr>
        <w:tabs>
          <w:tab w:val="left" w:pos="1080"/>
        </w:tabs>
        <w:ind w:left="540"/>
        <w:jc w:val="both"/>
        <w:rPr>
          <w:szCs w:val="24"/>
        </w:rPr>
      </w:pPr>
    </w:p>
    <w:p w:rsidR="00E924CA" w:rsidRDefault="00E924CA">
      <w:pPr>
        <w:tabs>
          <w:tab w:val="left" w:pos="1080"/>
        </w:tabs>
        <w:jc w:val="both"/>
        <w:rPr>
          <w:sz w:val="22"/>
          <w:szCs w:val="22"/>
        </w:rPr>
        <w:sectPr w:rsidR="00E924CA" w:rsidSect="008E35DC">
          <w:headerReference w:type="default" r:id="rId263"/>
          <w:footerReference w:type="default" r:id="rId264"/>
          <w:pgSz w:w="12240" w:h="15840" w:code="1"/>
          <w:pgMar w:top="576" w:right="576" w:bottom="576" w:left="864" w:header="432" w:footer="432" w:gutter="0"/>
          <w:paperSrc w:first="2" w:other="2"/>
          <w:cols w:space="720"/>
          <w:noEndnote/>
        </w:sectPr>
      </w:pPr>
    </w:p>
    <w:p w:rsidR="00E924CA" w:rsidRDefault="00E924CA" w:rsidP="00394C1F">
      <w:pPr>
        <w:numPr>
          <w:ilvl w:val="0"/>
          <w:numId w:val="18"/>
        </w:numPr>
        <w:tabs>
          <w:tab w:val="left" w:pos="1080"/>
        </w:tabs>
        <w:spacing w:after="120"/>
        <w:ind w:left="907"/>
        <w:jc w:val="both"/>
        <w:rPr>
          <w:szCs w:val="24"/>
        </w:rPr>
      </w:pPr>
      <w:r>
        <w:rPr>
          <w:szCs w:val="24"/>
        </w:rPr>
        <w:lastRenderedPageBreak/>
        <w:t>Recovery of margin deficiency associated with non-weather related changes in customer usage will be limited to the level of BGSS savings achieved as provided for in the Stipulation of the parties which was authorized by the 2006 Board Order in Docket No. GR05121020.  For the purposes of this calculation, the value of the weather related portion shall be calculated as set forth in Section IV of Rider D of this Tariff.</w:t>
      </w:r>
    </w:p>
    <w:p w:rsidR="00E924CA" w:rsidRDefault="00E924CA" w:rsidP="00394C1F">
      <w:pPr>
        <w:numPr>
          <w:ilvl w:val="0"/>
          <w:numId w:val="18"/>
        </w:numPr>
        <w:tabs>
          <w:tab w:val="left" w:pos="1080"/>
        </w:tabs>
        <w:spacing w:after="120"/>
        <w:ind w:left="907"/>
        <w:jc w:val="both"/>
        <w:rPr>
          <w:szCs w:val="24"/>
        </w:rPr>
      </w:pPr>
      <w:r>
        <w:rPr>
          <w:szCs w:val="24"/>
        </w:rPr>
        <w:t>In addition, the CIP shall not operate to permit the Company to recover any portion of a deficiency that will cause the Company to earn in excess of a 10.</w:t>
      </w:r>
      <w:r w:rsidR="00C019B0">
        <w:rPr>
          <w:szCs w:val="24"/>
        </w:rPr>
        <w:t>3</w:t>
      </w:r>
      <w:r>
        <w:rPr>
          <w:szCs w:val="24"/>
        </w:rPr>
        <w:t>% return on common equity for the Annual Period; any portion which is not recovered shall not be deferred.  For purposes of this section, the Company's rate of return on common equity shall be calculated by dividing the Company's regulated jurisdictional net income for the Annual Period by the Company's average 13-month common equity balance for such Annual Period, all as reflected in the Company's monthly reports to the Board of Public Utilities.  The Company's regulated jurisdictional net income shall be calculated by subtracting from total net income (1) margins retained by the Company from non-firm sales and transportation services, net of associated taxes, (2) net income derived from unregulated activities by New Jersey Natural Gas Company and (3) margins retained from the FRM Program and Storage Incentive Program, net of associated taxes.  The Company's average thirteen-month common equity balance for any Annual Period shall be the Company's average total common equity less the Company's average common equity investment in unregulated subsidiaries.</w:t>
      </w:r>
    </w:p>
    <w:p w:rsidR="00E924CA" w:rsidRDefault="00E924CA">
      <w:pPr>
        <w:numPr>
          <w:ilvl w:val="0"/>
          <w:numId w:val="18"/>
        </w:numPr>
        <w:tabs>
          <w:tab w:val="left" w:pos="1080"/>
        </w:tabs>
        <w:spacing w:after="120"/>
        <w:jc w:val="both"/>
        <w:rPr>
          <w:szCs w:val="24"/>
        </w:rPr>
      </w:pPr>
      <w:r>
        <w:rPr>
          <w:szCs w:val="24"/>
        </w:rPr>
        <w:t xml:space="preserve">The amount to be surcharged or credited shall equal the eligible aggregate deficiency or excess for all months during the Annual Period determined in accordance with the provisions herein, divided by the Forecast Annual Usage for the Customer Class Group.   </w:t>
      </w:r>
    </w:p>
    <w:p w:rsidR="00E924CA" w:rsidRDefault="00E924CA">
      <w:pPr>
        <w:pStyle w:val="BodyTextIndent3"/>
        <w:rPr>
          <w:sz w:val="24"/>
          <w:szCs w:val="24"/>
        </w:rPr>
      </w:pPr>
    </w:p>
    <w:p w:rsidR="00E924CA" w:rsidRDefault="00E924CA">
      <w:pPr>
        <w:pStyle w:val="Heading3"/>
        <w:tabs>
          <w:tab w:val="left" w:pos="540"/>
        </w:tabs>
        <w:rPr>
          <w:szCs w:val="24"/>
        </w:rPr>
      </w:pPr>
      <w:r>
        <w:rPr>
          <w:szCs w:val="24"/>
          <w:u w:val="none"/>
        </w:rPr>
        <w:t>IV.</w:t>
      </w:r>
      <w:r>
        <w:rPr>
          <w:szCs w:val="24"/>
          <w:u w:val="none"/>
        </w:rPr>
        <w:tab/>
      </w:r>
      <w:r>
        <w:rPr>
          <w:szCs w:val="24"/>
        </w:rPr>
        <w:t xml:space="preserve">TRACKING THE OPERATION OF THE CONSERVATION INCENTIVE PROGRAM </w:t>
      </w:r>
    </w:p>
    <w:p w:rsidR="00E924CA" w:rsidRDefault="00E924CA">
      <w:pPr>
        <w:tabs>
          <w:tab w:val="left" w:pos="1260"/>
        </w:tabs>
        <w:ind w:left="540"/>
        <w:rPr>
          <w:szCs w:val="24"/>
        </w:rPr>
      </w:pPr>
    </w:p>
    <w:p w:rsidR="00E924CA" w:rsidRDefault="00E924CA">
      <w:pPr>
        <w:pStyle w:val="BodyTextIndent3"/>
        <w:tabs>
          <w:tab w:val="clear" w:pos="1080"/>
        </w:tabs>
        <w:rPr>
          <w:sz w:val="24"/>
          <w:szCs w:val="24"/>
        </w:rPr>
      </w:pPr>
      <w:r>
        <w:rPr>
          <w:sz w:val="24"/>
          <w:szCs w:val="24"/>
        </w:rPr>
        <w:t>The revenues billed, or credits applied, net of taxes and assessments, through the application of the Conservation Incentive Program Rate shall be accumulated for each month of the Adjustment Period and applied against the CIP excess or deficiency from the Annual Period and any cumulative balances remaining from prior periods.</w:t>
      </w:r>
    </w:p>
    <w:p w:rsidR="00E924CA" w:rsidRDefault="00E924CA">
      <w:pPr>
        <w:pStyle w:val="BodyTextIndent3"/>
        <w:tabs>
          <w:tab w:val="clear" w:pos="1080"/>
        </w:tabs>
        <w:rPr>
          <w:sz w:val="24"/>
          <w:szCs w:val="24"/>
        </w:rPr>
      </w:pPr>
    </w:p>
    <w:p w:rsidR="00E924CA" w:rsidRDefault="00E924CA">
      <w:pPr>
        <w:pStyle w:val="BodyTextIndent3"/>
        <w:rPr>
          <w:sz w:val="24"/>
          <w:szCs w:val="24"/>
        </w:rPr>
      </w:pPr>
      <w:r>
        <w:rPr>
          <w:sz w:val="24"/>
          <w:szCs w:val="24"/>
        </w:rPr>
        <w:t>In accordance with P.L. 1997, c. 192, as amended by P.L. 2006, c. 44, the charges applicable under this Rider include provision for the New Jersey Sales and Use Tax (“SUT”) and when billed to customers exempt from this tax, as set forth in Rider “B”, shall be reduced by the amount of such tax included therein.</w:t>
      </w:r>
    </w:p>
    <w:p w:rsidR="00E924CA" w:rsidRDefault="00E924CA">
      <w:pPr>
        <w:tabs>
          <w:tab w:val="left" w:pos="1260"/>
        </w:tabs>
        <w:ind w:left="540"/>
        <w:jc w:val="both"/>
        <w:rPr>
          <w:szCs w:val="24"/>
        </w:rPr>
      </w:pPr>
    </w:p>
    <w:p w:rsidR="00E924CA" w:rsidRDefault="00E924CA">
      <w:pPr>
        <w:tabs>
          <w:tab w:val="left" w:pos="1260"/>
        </w:tabs>
        <w:ind w:left="540"/>
        <w:jc w:val="both"/>
        <w:rPr>
          <w:szCs w:val="24"/>
        </w:rPr>
      </w:pPr>
      <w:r>
        <w:rPr>
          <w:szCs w:val="24"/>
        </w:rPr>
        <w:t xml:space="preserve">The annual filing for the adjustment to the CIP rate shall be concurrent with the annual filing for BGSS.  The CIP factor shall be </w:t>
      </w:r>
      <w:proofErr w:type="gramStart"/>
      <w:r>
        <w:rPr>
          <w:szCs w:val="24"/>
        </w:rPr>
        <w:t>credited/collected</w:t>
      </w:r>
      <w:proofErr w:type="gramEnd"/>
      <w:r>
        <w:rPr>
          <w:szCs w:val="24"/>
        </w:rPr>
        <w:t xml:space="preserve"> on a basis within the Delivery Charge for all service classifications stated above.</w:t>
      </w:r>
    </w:p>
    <w:p w:rsidR="00E924CA" w:rsidRDefault="00E924CA">
      <w:pPr>
        <w:tabs>
          <w:tab w:val="left" w:pos="1260"/>
        </w:tabs>
        <w:ind w:left="540"/>
        <w:jc w:val="both"/>
        <w:rPr>
          <w:sz w:val="22"/>
          <w:szCs w:val="22"/>
        </w:rPr>
        <w:sectPr w:rsidR="00E924CA" w:rsidSect="008E35DC">
          <w:headerReference w:type="default" r:id="rId265"/>
          <w:footerReference w:type="default" r:id="rId266"/>
          <w:pgSz w:w="12240" w:h="15840" w:code="1"/>
          <w:pgMar w:top="576" w:right="576" w:bottom="576" w:left="864" w:header="432" w:footer="432" w:gutter="0"/>
          <w:paperSrc w:first="2" w:other="2"/>
          <w:cols w:space="720"/>
          <w:noEndnote/>
        </w:sectPr>
      </w:pPr>
    </w:p>
    <w:p w:rsidR="00E924CA" w:rsidRDefault="00E924CA">
      <w:pPr>
        <w:tabs>
          <w:tab w:val="left" w:pos="1260"/>
        </w:tabs>
        <w:ind w:left="540"/>
        <w:jc w:val="both"/>
        <w:rPr>
          <w:sz w:val="22"/>
          <w:szCs w:val="22"/>
        </w:rPr>
      </w:pPr>
    </w:p>
    <w:p w:rsidR="00E924CA" w:rsidRDefault="00E924CA">
      <w:pPr>
        <w:tabs>
          <w:tab w:val="left" w:pos="1260"/>
        </w:tabs>
        <w:ind w:left="540"/>
        <w:jc w:val="both"/>
        <w:rPr>
          <w:sz w:val="22"/>
          <w:szCs w:val="22"/>
        </w:rPr>
      </w:pPr>
    </w:p>
    <w:p w:rsidR="00E924CA" w:rsidRDefault="00E924CA">
      <w:pPr>
        <w:tabs>
          <w:tab w:val="left" w:pos="1080"/>
        </w:tabs>
        <w:ind w:left="540"/>
        <w:jc w:val="both"/>
        <w:rPr>
          <w:szCs w:val="24"/>
        </w:rPr>
      </w:pPr>
      <w:r>
        <w:rPr>
          <w:szCs w:val="24"/>
        </w:rPr>
        <w:t xml:space="preserve">The currently effective CIP </w:t>
      </w:r>
      <w:proofErr w:type="gramStart"/>
      <w:r>
        <w:rPr>
          <w:szCs w:val="24"/>
        </w:rPr>
        <w:t>factor by Customer Class Group are</w:t>
      </w:r>
      <w:proofErr w:type="gramEnd"/>
      <w:r>
        <w:rPr>
          <w:szCs w:val="24"/>
        </w:rPr>
        <w:t xml:space="preserve"> as follows:</w:t>
      </w:r>
    </w:p>
    <w:p w:rsidR="00E924CA" w:rsidRDefault="00E924CA">
      <w:pPr>
        <w:tabs>
          <w:tab w:val="left" w:pos="1080"/>
        </w:tabs>
        <w:ind w:left="540"/>
        <w:jc w:val="both"/>
        <w:rPr>
          <w:szCs w:val="24"/>
        </w:rPr>
      </w:pPr>
    </w:p>
    <w:p w:rsidR="00E924CA" w:rsidRDefault="00E924CA">
      <w:pPr>
        <w:tabs>
          <w:tab w:val="left" w:pos="2430"/>
        </w:tabs>
        <w:ind w:left="1440"/>
        <w:jc w:val="both"/>
        <w:rPr>
          <w:szCs w:val="24"/>
        </w:rPr>
      </w:pPr>
      <w:r>
        <w:rPr>
          <w:szCs w:val="24"/>
        </w:rPr>
        <w:t>Group I   (RS non-heating):</w:t>
      </w:r>
      <w:r>
        <w:rPr>
          <w:szCs w:val="24"/>
        </w:rPr>
        <w:tab/>
      </w:r>
      <w:r>
        <w:rPr>
          <w:szCs w:val="24"/>
        </w:rPr>
        <w:tab/>
      </w:r>
      <w:r>
        <w:rPr>
          <w:szCs w:val="24"/>
        </w:rPr>
        <w:tab/>
      </w:r>
      <w:r w:rsidR="000254E9">
        <w:rPr>
          <w:szCs w:val="24"/>
        </w:rPr>
        <w:tab/>
      </w:r>
      <w:r w:rsidR="000254E9">
        <w:rPr>
          <w:szCs w:val="24"/>
        </w:rPr>
        <w:tab/>
      </w:r>
      <w:r w:rsidR="008A386A">
        <w:rPr>
          <w:szCs w:val="24"/>
        </w:rPr>
        <w:tab/>
      </w:r>
      <w:r w:rsidR="00D67659">
        <w:rPr>
          <w:szCs w:val="24"/>
        </w:rPr>
        <w:t xml:space="preserve"> </w:t>
      </w:r>
      <w:r>
        <w:rPr>
          <w:szCs w:val="24"/>
        </w:rPr>
        <w:t>$0.0</w:t>
      </w:r>
      <w:r w:rsidR="00922299">
        <w:rPr>
          <w:szCs w:val="24"/>
        </w:rPr>
        <w:t>049</w:t>
      </w:r>
    </w:p>
    <w:p w:rsidR="00E924CA" w:rsidRDefault="00E924CA">
      <w:pPr>
        <w:tabs>
          <w:tab w:val="left" w:pos="2430"/>
        </w:tabs>
        <w:ind w:left="1440"/>
        <w:jc w:val="both"/>
        <w:rPr>
          <w:szCs w:val="24"/>
        </w:rPr>
      </w:pPr>
      <w:r>
        <w:rPr>
          <w:szCs w:val="24"/>
        </w:rPr>
        <w:t xml:space="preserve">Group </w:t>
      </w:r>
      <w:proofErr w:type="gramStart"/>
      <w:r>
        <w:rPr>
          <w:szCs w:val="24"/>
        </w:rPr>
        <w:t>II  (</w:t>
      </w:r>
      <w:proofErr w:type="gramEnd"/>
      <w:r>
        <w:rPr>
          <w:szCs w:val="24"/>
        </w:rPr>
        <w:t>RS heating):</w:t>
      </w:r>
      <w:r>
        <w:rPr>
          <w:szCs w:val="24"/>
        </w:rPr>
        <w:tab/>
      </w:r>
      <w:r>
        <w:rPr>
          <w:szCs w:val="24"/>
        </w:rPr>
        <w:tab/>
        <w:t xml:space="preserve">            </w:t>
      </w:r>
      <w:r w:rsidR="000254E9">
        <w:rPr>
          <w:szCs w:val="24"/>
        </w:rPr>
        <w:tab/>
      </w:r>
      <w:r w:rsidR="000254E9">
        <w:rPr>
          <w:szCs w:val="24"/>
        </w:rPr>
        <w:tab/>
      </w:r>
      <w:r w:rsidR="008A386A">
        <w:rPr>
          <w:szCs w:val="24"/>
        </w:rPr>
        <w:tab/>
      </w:r>
      <w:r w:rsidR="00184026">
        <w:rPr>
          <w:szCs w:val="24"/>
        </w:rPr>
        <w:t xml:space="preserve"> </w:t>
      </w:r>
      <w:r>
        <w:rPr>
          <w:szCs w:val="24"/>
        </w:rPr>
        <w:t>$0.0</w:t>
      </w:r>
      <w:r w:rsidR="00C00302">
        <w:rPr>
          <w:szCs w:val="24"/>
        </w:rPr>
        <w:t>240</w:t>
      </w:r>
    </w:p>
    <w:p w:rsidR="00E924CA" w:rsidRDefault="00E924CA">
      <w:pPr>
        <w:tabs>
          <w:tab w:val="left" w:pos="2430"/>
        </w:tabs>
        <w:ind w:left="1440"/>
        <w:jc w:val="both"/>
        <w:rPr>
          <w:szCs w:val="24"/>
        </w:rPr>
      </w:pPr>
      <w:r>
        <w:rPr>
          <w:szCs w:val="24"/>
        </w:rPr>
        <w:t>Group III (</w:t>
      </w:r>
      <w:r w:rsidR="009F1BE2">
        <w:rPr>
          <w:szCs w:val="24"/>
        </w:rPr>
        <w:t>GSS</w:t>
      </w:r>
      <w:r w:rsidR="000254E9">
        <w:rPr>
          <w:szCs w:val="24"/>
        </w:rPr>
        <w:t xml:space="preserve">, </w:t>
      </w:r>
      <w:r>
        <w:rPr>
          <w:szCs w:val="24"/>
        </w:rPr>
        <w:t>ED</w:t>
      </w:r>
      <w:r w:rsidR="000254E9">
        <w:rPr>
          <w:szCs w:val="24"/>
        </w:rPr>
        <w:t xml:space="preserve"> using less than 5,000 therms annually</w:t>
      </w:r>
      <w:r>
        <w:rPr>
          <w:szCs w:val="24"/>
        </w:rPr>
        <w:t>):</w:t>
      </w:r>
      <w:r w:rsidR="000254E9">
        <w:rPr>
          <w:szCs w:val="24"/>
        </w:rPr>
        <w:tab/>
      </w:r>
      <w:r>
        <w:rPr>
          <w:szCs w:val="24"/>
        </w:rPr>
        <w:tab/>
      </w:r>
      <w:r w:rsidR="00184026">
        <w:rPr>
          <w:szCs w:val="24"/>
        </w:rPr>
        <w:t xml:space="preserve"> </w:t>
      </w:r>
      <w:r>
        <w:rPr>
          <w:szCs w:val="24"/>
        </w:rPr>
        <w:t>$0.0</w:t>
      </w:r>
      <w:r w:rsidR="00CA5920">
        <w:rPr>
          <w:szCs w:val="24"/>
        </w:rPr>
        <w:t>5</w:t>
      </w:r>
      <w:r w:rsidR="00C00302">
        <w:rPr>
          <w:szCs w:val="24"/>
        </w:rPr>
        <w:t>81</w:t>
      </w:r>
    </w:p>
    <w:p w:rsidR="000254E9" w:rsidRDefault="000254E9" w:rsidP="000254E9">
      <w:pPr>
        <w:tabs>
          <w:tab w:val="left" w:pos="2430"/>
        </w:tabs>
        <w:ind w:left="1440"/>
        <w:jc w:val="both"/>
        <w:rPr>
          <w:szCs w:val="24"/>
        </w:rPr>
      </w:pPr>
      <w:r>
        <w:rPr>
          <w:szCs w:val="24"/>
        </w:rPr>
        <w:t>Group IV (</w:t>
      </w:r>
      <w:r w:rsidR="009F1BE2">
        <w:rPr>
          <w:szCs w:val="24"/>
        </w:rPr>
        <w:t>GSL</w:t>
      </w:r>
      <w:r>
        <w:rPr>
          <w:szCs w:val="24"/>
        </w:rPr>
        <w:t>, ED using 5,000 therms or greater annually):</w:t>
      </w:r>
      <w:r>
        <w:rPr>
          <w:szCs w:val="24"/>
        </w:rPr>
        <w:tab/>
      </w:r>
      <w:r w:rsidR="00184026">
        <w:rPr>
          <w:szCs w:val="24"/>
        </w:rPr>
        <w:t xml:space="preserve"> </w:t>
      </w:r>
      <w:r>
        <w:rPr>
          <w:szCs w:val="24"/>
        </w:rPr>
        <w:t>$0.0</w:t>
      </w:r>
      <w:r w:rsidR="00C00302">
        <w:rPr>
          <w:szCs w:val="24"/>
        </w:rPr>
        <w:t>56</w:t>
      </w:r>
      <w:r w:rsidR="00CA5920">
        <w:rPr>
          <w:szCs w:val="24"/>
        </w:rPr>
        <w:t>8</w:t>
      </w:r>
    </w:p>
    <w:p w:rsidR="000254E9" w:rsidRDefault="000254E9">
      <w:pPr>
        <w:tabs>
          <w:tab w:val="left" w:pos="2430"/>
        </w:tabs>
        <w:ind w:left="1440"/>
        <w:jc w:val="both"/>
        <w:rPr>
          <w:szCs w:val="24"/>
        </w:rPr>
      </w:pPr>
    </w:p>
    <w:p w:rsidR="00E924CA" w:rsidRDefault="00E924CA">
      <w:pPr>
        <w:tabs>
          <w:tab w:val="left" w:pos="2430"/>
        </w:tabs>
        <w:ind w:left="1440"/>
        <w:jc w:val="both"/>
        <w:rPr>
          <w:szCs w:val="24"/>
        </w:rPr>
      </w:pPr>
    </w:p>
    <w:p w:rsidR="00E924CA" w:rsidRDefault="00E924CA">
      <w:pPr>
        <w:tabs>
          <w:tab w:val="left" w:pos="2430"/>
        </w:tabs>
        <w:ind w:left="540"/>
        <w:jc w:val="both"/>
        <w:rPr>
          <w:szCs w:val="24"/>
        </w:rPr>
      </w:pPr>
      <w:r>
        <w:rPr>
          <w:szCs w:val="24"/>
        </w:rPr>
        <w:t>For the recovery of the October 20</w:t>
      </w:r>
      <w:r w:rsidR="007B4036">
        <w:rPr>
          <w:szCs w:val="24"/>
        </w:rPr>
        <w:t>1</w:t>
      </w:r>
      <w:r w:rsidR="009A6DAF">
        <w:rPr>
          <w:szCs w:val="24"/>
        </w:rPr>
        <w:t>2</w:t>
      </w:r>
      <w:r>
        <w:rPr>
          <w:szCs w:val="24"/>
        </w:rPr>
        <w:t xml:space="preserve"> through September 20</w:t>
      </w:r>
      <w:r w:rsidR="00E65C7F">
        <w:rPr>
          <w:szCs w:val="24"/>
        </w:rPr>
        <w:t>1</w:t>
      </w:r>
      <w:r w:rsidR="009A6DAF">
        <w:rPr>
          <w:szCs w:val="24"/>
        </w:rPr>
        <w:t>3</w:t>
      </w:r>
      <w:r>
        <w:rPr>
          <w:szCs w:val="24"/>
        </w:rPr>
        <w:t xml:space="preserve"> CIP margin deficiency, the recovery of the margin deficiency associated with non-weather related change in customer usage included in the above factors are offset by the BGSS savings component, as set forth in Rider A.  The BGSS savings component is embedded within the Periodic BGSS Charge and the Monthly BGSS Charge.</w:t>
      </w:r>
    </w:p>
    <w:p w:rsidR="00E924CA" w:rsidRDefault="00E924CA">
      <w:pPr>
        <w:tabs>
          <w:tab w:val="left" w:pos="576"/>
          <w:tab w:val="left" w:pos="1152"/>
          <w:tab w:val="left" w:pos="5904"/>
        </w:tabs>
        <w:sectPr w:rsidR="00E924CA" w:rsidSect="008E35DC">
          <w:headerReference w:type="default" r:id="rId267"/>
          <w:footerReference w:type="default" r:id="rId268"/>
          <w:pgSz w:w="12240" w:h="15840" w:code="1"/>
          <w:pgMar w:top="576" w:right="576" w:bottom="576" w:left="864" w:header="432" w:footer="432" w:gutter="0"/>
          <w:paperSrc w:first="2" w:other="2"/>
          <w:cols w:space="720"/>
          <w:noEndnote/>
        </w:sectPr>
      </w:pPr>
    </w:p>
    <w:p w:rsidR="00635E28" w:rsidRDefault="00635E28" w:rsidP="00635E28">
      <w:pPr>
        <w:jc w:val="center"/>
      </w:pPr>
    </w:p>
    <w:p w:rsidR="00635E28" w:rsidRDefault="00635E28" w:rsidP="00635E28">
      <w:pPr>
        <w:jc w:val="center"/>
      </w:pPr>
    </w:p>
    <w:p w:rsidR="00635E28" w:rsidRDefault="00635E28" w:rsidP="00635E28">
      <w:pPr>
        <w:jc w:val="center"/>
        <w:rPr>
          <w:sz w:val="52"/>
        </w:rPr>
      </w:pPr>
    </w:p>
    <w:p w:rsidR="00635E28" w:rsidRDefault="00635E28" w:rsidP="00635E28">
      <w:pPr>
        <w:jc w:val="center"/>
        <w:rPr>
          <w:sz w:val="52"/>
        </w:rPr>
      </w:pPr>
    </w:p>
    <w:p w:rsidR="00635E28" w:rsidRDefault="00635E28" w:rsidP="00635E28">
      <w:pPr>
        <w:jc w:val="center"/>
        <w:rPr>
          <w:sz w:val="52"/>
        </w:rPr>
      </w:pPr>
    </w:p>
    <w:p w:rsidR="00635E28" w:rsidRDefault="00635E28" w:rsidP="00635E28">
      <w:pPr>
        <w:jc w:val="center"/>
        <w:rPr>
          <w:sz w:val="28"/>
        </w:rPr>
      </w:pPr>
      <w:r>
        <w:rPr>
          <w:sz w:val="28"/>
        </w:rPr>
        <w:t>RESERVED FOR FUTURE USE</w:t>
      </w:r>
    </w:p>
    <w:p w:rsidR="00635E28" w:rsidRDefault="00635E28" w:rsidP="00635E28">
      <w:pPr>
        <w:jc w:val="both"/>
        <w:rPr>
          <w:b/>
          <w:i/>
          <w:sz w:val="22"/>
        </w:rPr>
        <w:sectPr w:rsidR="00635E28" w:rsidSect="008E35DC">
          <w:headerReference w:type="default" r:id="rId269"/>
          <w:footerReference w:type="default" r:id="rId270"/>
          <w:pgSz w:w="12240" w:h="15840" w:code="1"/>
          <w:pgMar w:top="576" w:right="576" w:bottom="576" w:left="864" w:header="432" w:footer="432" w:gutter="0"/>
          <w:paperSrc w:first="2" w:other="2"/>
          <w:cols w:space="720"/>
          <w:noEndnote/>
        </w:sectPr>
      </w:pPr>
    </w:p>
    <w:p w:rsidR="00635E28" w:rsidRDefault="00635E28" w:rsidP="00635E28">
      <w:pPr>
        <w:jc w:val="center"/>
      </w:pPr>
    </w:p>
    <w:p w:rsidR="00635E28" w:rsidRDefault="00635E28" w:rsidP="00635E28">
      <w:pPr>
        <w:jc w:val="center"/>
      </w:pPr>
    </w:p>
    <w:p w:rsidR="00635E28" w:rsidRDefault="00635E28" w:rsidP="00635E28">
      <w:pPr>
        <w:jc w:val="center"/>
        <w:rPr>
          <w:sz w:val="52"/>
        </w:rPr>
      </w:pPr>
    </w:p>
    <w:p w:rsidR="00635E28" w:rsidRDefault="00635E28" w:rsidP="00635E28">
      <w:pPr>
        <w:jc w:val="center"/>
        <w:rPr>
          <w:sz w:val="52"/>
        </w:rPr>
      </w:pPr>
    </w:p>
    <w:p w:rsidR="00635E28" w:rsidRDefault="00635E28" w:rsidP="00635E28">
      <w:pPr>
        <w:jc w:val="center"/>
        <w:rPr>
          <w:sz w:val="52"/>
        </w:rPr>
      </w:pPr>
    </w:p>
    <w:p w:rsidR="00635E28" w:rsidRPr="00B56657" w:rsidRDefault="00B56657" w:rsidP="00635E28">
      <w:pPr>
        <w:jc w:val="center"/>
        <w:rPr>
          <w:b/>
          <w:sz w:val="28"/>
        </w:rPr>
      </w:pPr>
      <w:r w:rsidRPr="00B56657">
        <w:rPr>
          <w:b/>
          <w:sz w:val="28"/>
        </w:rPr>
        <w:t>SUMMARY OF RATE COMPONENTS</w:t>
      </w:r>
    </w:p>
    <w:p w:rsidR="00635E28" w:rsidRDefault="00635E28" w:rsidP="00635E28">
      <w:pPr>
        <w:jc w:val="both"/>
        <w:rPr>
          <w:b/>
          <w:i/>
          <w:sz w:val="22"/>
        </w:rPr>
        <w:sectPr w:rsidR="00635E28" w:rsidSect="008E35DC">
          <w:headerReference w:type="default" r:id="rId271"/>
          <w:footerReference w:type="default" r:id="rId272"/>
          <w:pgSz w:w="12240" w:h="15840" w:code="1"/>
          <w:pgMar w:top="576" w:right="576" w:bottom="576" w:left="864" w:header="432" w:footer="432" w:gutter="0"/>
          <w:paperSrc w:first="2" w:other="2"/>
          <w:cols w:space="720"/>
          <w:noEndnote/>
        </w:sectPr>
      </w:pPr>
    </w:p>
    <w:p w:rsidR="00BF1BCC" w:rsidRPr="008D0298" w:rsidRDefault="002015B6" w:rsidP="00BF1BCC">
      <w:pPr>
        <w:pStyle w:val="Heading9"/>
        <w:jc w:val="center"/>
        <w:rPr>
          <w:i w:val="0"/>
          <w:szCs w:val="22"/>
          <w:u w:val="single"/>
        </w:rPr>
      </w:pPr>
      <w:r w:rsidRPr="008D0298">
        <w:rPr>
          <w:i w:val="0"/>
          <w:szCs w:val="22"/>
          <w:u w:val="single"/>
        </w:rPr>
        <w:lastRenderedPageBreak/>
        <w:t xml:space="preserve">Residential </w:t>
      </w:r>
      <w:r w:rsidR="00BF1BCC" w:rsidRPr="008D0298">
        <w:rPr>
          <w:i w:val="0"/>
          <w:szCs w:val="22"/>
          <w:u w:val="single"/>
        </w:rPr>
        <w:t>Heating Customers</w:t>
      </w:r>
    </w:p>
    <w:tbl>
      <w:tblPr>
        <w:tblW w:w="9305" w:type="dxa"/>
        <w:tblInd w:w="378" w:type="dxa"/>
        <w:tblLayout w:type="fixed"/>
        <w:tblLook w:val="0000"/>
      </w:tblPr>
      <w:tblGrid>
        <w:gridCol w:w="459"/>
        <w:gridCol w:w="1071"/>
        <w:gridCol w:w="1800"/>
        <w:gridCol w:w="633"/>
        <w:gridCol w:w="1026"/>
        <w:gridCol w:w="1155"/>
        <w:gridCol w:w="287"/>
        <w:gridCol w:w="1382"/>
        <w:gridCol w:w="151"/>
        <w:gridCol w:w="1341"/>
      </w:tblGrid>
      <w:tr w:rsidR="001313F0" w:rsidRPr="005D0CB2">
        <w:trPr>
          <w:gridAfter w:val="2"/>
          <w:wAfter w:w="1492" w:type="dxa"/>
        </w:trPr>
        <w:tc>
          <w:tcPr>
            <w:tcW w:w="459" w:type="dxa"/>
          </w:tcPr>
          <w:p w:rsidR="001313F0" w:rsidRPr="005D0CB2" w:rsidRDefault="001313F0" w:rsidP="00A62276">
            <w:pPr>
              <w:rPr>
                <w:sz w:val="22"/>
                <w:szCs w:val="22"/>
              </w:rPr>
            </w:pPr>
          </w:p>
        </w:tc>
        <w:tc>
          <w:tcPr>
            <w:tcW w:w="2871" w:type="dxa"/>
            <w:gridSpan w:val="2"/>
          </w:tcPr>
          <w:p w:rsidR="001313F0" w:rsidRPr="005D0CB2" w:rsidRDefault="001313F0" w:rsidP="00A62276">
            <w:pPr>
              <w:rPr>
                <w:sz w:val="22"/>
                <w:szCs w:val="22"/>
              </w:rPr>
            </w:pPr>
          </w:p>
        </w:tc>
        <w:tc>
          <w:tcPr>
            <w:tcW w:w="633" w:type="dxa"/>
          </w:tcPr>
          <w:p w:rsidR="001313F0" w:rsidRPr="005D0CB2" w:rsidRDefault="001313F0" w:rsidP="00A62276">
            <w:pPr>
              <w:jc w:val="center"/>
              <w:rPr>
                <w:sz w:val="22"/>
                <w:szCs w:val="22"/>
              </w:rPr>
            </w:pPr>
          </w:p>
        </w:tc>
        <w:tc>
          <w:tcPr>
            <w:tcW w:w="1026" w:type="dxa"/>
          </w:tcPr>
          <w:p w:rsidR="001313F0" w:rsidRPr="005D0CB2" w:rsidRDefault="001313F0" w:rsidP="00A62276">
            <w:pPr>
              <w:jc w:val="center"/>
              <w:rPr>
                <w:sz w:val="22"/>
                <w:szCs w:val="22"/>
              </w:rPr>
            </w:pPr>
          </w:p>
        </w:tc>
        <w:tc>
          <w:tcPr>
            <w:tcW w:w="1442" w:type="dxa"/>
            <w:gridSpan w:val="2"/>
          </w:tcPr>
          <w:p w:rsidR="001313F0" w:rsidRPr="005D0CB2" w:rsidRDefault="001313F0" w:rsidP="00A62276">
            <w:pPr>
              <w:jc w:val="center"/>
              <w:rPr>
                <w:sz w:val="22"/>
                <w:szCs w:val="22"/>
              </w:rPr>
            </w:pPr>
          </w:p>
        </w:tc>
        <w:tc>
          <w:tcPr>
            <w:tcW w:w="1382" w:type="dxa"/>
          </w:tcPr>
          <w:p w:rsidR="001313F0" w:rsidRPr="005D0CB2" w:rsidRDefault="001313F0" w:rsidP="00A62276">
            <w:pPr>
              <w:jc w:val="center"/>
              <w:rPr>
                <w:sz w:val="22"/>
                <w:szCs w:val="22"/>
                <w:u w:val="single"/>
              </w:rPr>
            </w:pPr>
          </w:p>
        </w:tc>
      </w:tr>
      <w:tr w:rsidR="001313F0" w:rsidRPr="005D0CB2">
        <w:tc>
          <w:tcPr>
            <w:tcW w:w="459" w:type="dxa"/>
          </w:tcPr>
          <w:p w:rsidR="001313F0" w:rsidRPr="005D0CB2" w:rsidRDefault="001313F0" w:rsidP="00A62276">
            <w:pPr>
              <w:jc w:val="right"/>
              <w:rPr>
                <w:sz w:val="22"/>
                <w:szCs w:val="22"/>
              </w:rPr>
            </w:pPr>
          </w:p>
        </w:tc>
        <w:tc>
          <w:tcPr>
            <w:tcW w:w="2871" w:type="dxa"/>
            <w:gridSpan w:val="2"/>
          </w:tcPr>
          <w:p w:rsidR="001313F0" w:rsidRPr="005D0CB2" w:rsidRDefault="001313F0" w:rsidP="00A62276">
            <w:pPr>
              <w:jc w:val="right"/>
              <w:rPr>
                <w:sz w:val="22"/>
                <w:szCs w:val="22"/>
              </w:rPr>
            </w:pPr>
          </w:p>
        </w:tc>
        <w:tc>
          <w:tcPr>
            <w:tcW w:w="633" w:type="dxa"/>
          </w:tcPr>
          <w:p w:rsidR="001313F0" w:rsidRPr="005D0CB2" w:rsidRDefault="001313F0" w:rsidP="00A62276">
            <w:pPr>
              <w:jc w:val="center"/>
              <w:rPr>
                <w:sz w:val="22"/>
                <w:szCs w:val="22"/>
              </w:rPr>
            </w:pPr>
          </w:p>
        </w:tc>
        <w:tc>
          <w:tcPr>
            <w:tcW w:w="1026" w:type="dxa"/>
          </w:tcPr>
          <w:p w:rsidR="001313F0" w:rsidRPr="005D0CB2" w:rsidRDefault="001313F0" w:rsidP="00A62276">
            <w:pPr>
              <w:jc w:val="center"/>
              <w:rPr>
                <w:sz w:val="22"/>
                <w:szCs w:val="22"/>
              </w:rPr>
            </w:pPr>
          </w:p>
        </w:tc>
        <w:tc>
          <w:tcPr>
            <w:tcW w:w="1155" w:type="dxa"/>
          </w:tcPr>
          <w:p w:rsidR="001313F0" w:rsidRPr="005D0CB2" w:rsidRDefault="001313F0" w:rsidP="00A62276">
            <w:pPr>
              <w:jc w:val="center"/>
              <w:rPr>
                <w:sz w:val="22"/>
                <w:szCs w:val="22"/>
              </w:rPr>
            </w:pPr>
            <w:r w:rsidRPr="005D0CB2">
              <w:rPr>
                <w:sz w:val="22"/>
                <w:szCs w:val="22"/>
              </w:rPr>
              <w:t>Bundled</w:t>
            </w:r>
          </w:p>
        </w:tc>
        <w:tc>
          <w:tcPr>
            <w:tcW w:w="287" w:type="dxa"/>
          </w:tcPr>
          <w:p w:rsidR="001313F0" w:rsidRPr="005D0CB2" w:rsidRDefault="001313F0" w:rsidP="00A62276">
            <w:pPr>
              <w:jc w:val="center"/>
              <w:rPr>
                <w:sz w:val="22"/>
                <w:szCs w:val="22"/>
              </w:rPr>
            </w:pPr>
          </w:p>
        </w:tc>
        <w:tc>
          <w:tcPr>
            <w:tcW w:w="1533" w:type="dxa"/>
            <w:gridSpan w:val="2"/>
          </w:tcPr>
          <w:p w:rsidR="001313F0" w:rsidRPr="005D0CB2" w:rsidRDefault="001313F0" w:rsidP="00994380">
            <w:pPr>
              <w:jc w:val="center"/>
              <w:rPr>
                <w:sz w:val="22"/>
                <w:szCs w:val="22"/>
              </w:rPr>
            </w:pPr>
            <w:r>
              <w:rPr>
                <w:sz w:val="22"/>
                <w:szCs w:val="22"/>
              </w:rPr>
              <w:t>Transport</w:t>
            </w:r>
          </w:p>
        </w:tc>
        <w:tc>
          <w:tcPr>
            <w:tcW w:w="1341" w:type="dxa"/>
          </w:tcPr>
          <w:p w:rsidR="001313F0" w:rsidRPr="005D0CB2" w:rsidRDefault="001313F0" w:rsidP="00A62276">
            <w:pPr>
              <w:rPr>
                <w:sz w:val="22"/>
                <w:szCs w:val="22"/>
              </w:rPr>
            </w:pPr>
          </w:p>
        </w:tc>
      </w:tr>
      <w:tr w:rsidR="001313F0" w:rsidRPr="005D0CB2">
        <w:tc>
          <w:tcPr>
            <w:tcW w:w="459" w:type="dxa"/>
          </w:tcPr>
          <w:p w:rsidR="001313F0" w:rsidRPr="005D0CB2" w:rsidRDefault="001313F0" w:rsidP="00A62276">
            <w:pPr>
              <w:rPr>
                <w:sz w:val="22"/>
                <w:szCs w:val="22"/>
              </w:rPr>
            </w:pPr>
          </w:p>
        </w:tc>
        <w:tc>
          <w:tcPr>
            <w:tcW w:w="2871" w:type="dxa"/>
            <w:gridSpan w:val="2"/>
          </w:tcPr>
          <w:p w:rsidR="001313F0" w:rsidRPr="005D0CB2" w:rsidRDefault="001313F0" w:rsidP="00A62276">
            <w:pPr>
              <w:rPr>
                <w:sz w:val="22"/>
                <w:szCs w:val="22"/>
              </w:rPr>
            </w:pPr>
          </w:p>
        </w:tc>
        <w:tc>
          <w:tcPr>
            <w:tcW w:w="633" w:type="dxa"/>
          </w:tcPr>
          <w:p w:rsidR="001313F0" w:rsidRPr="005D0CB2" w:rsidRDefault="001313F0" w:rsidP="00A62276">
            <w:pPr>
              <w:jc w:val="center"/>
              <w:rPr>
                <w:sz w:val="22"/>
                <w:szCs w:val="22"/>
              </w:rPr>
            </w:pPr>
          </w:p>
        </w:tc>
        <w:tc>
          <w:tcPr>
            <w:tcW w:w="1026" w:type="dxa"/>
          </w:tcPr>
          <w:p w:rsidR="001313F0" w:rsidRPr="005D0CB2" w:rsidRDefault="001313F0" w:rsidP="00A62276">
            <w:pPr>
              <w:jc w:val="center"/>
              <w:rPr>
                <w:sz w:val="22"/>
                <w:szCs w:val="22"/>
              </w:rPr>
            </w:pPr>
          </w:p>
        </w:tc>
        <w:tc>
          <w:tcPr>
            <w:tcW w:w="1155" w:type="dxa"/>
          </w:tcPr>
          <w:p w:rsidR="001313F0" w:rsidRPr="005D0CB2" w:rsidRDefault="001313F0" w:rsidP="00A62276">
            <w:pPr>
              <w:jc w:val="center"/>
              <w:rPr>
                <w:sz w:val="22"/>
                <w:szCs w:val="22"/>
              </w:rPr>
            </w:pPr>
            <w:r w:rsidRPr="005D0CB2">
              <w:rPr>
                <w:sz w:val="22"/>
                <w:szCs w:val="22"/>
                <w:u w:val="single"/>
              </w:rPr>
              <w:t>   Sales   </w:t>
            </w:r>
          </w:p>
        </w:tc>
        <w:tc>
          <w:tcPr>
            <w:tcW w:w="287" w:type="dxa"/>
          </w:tcPr>
          <w:p w:rsidR="001313F0" w:rsidRPr="005D0CB2" w:rsidRDefault="001313F0" w:rsidP="00A62276">
            <w:pPr>
              <w:jc w:val="center"/>
              <w:rPr>
                <w:sz w:val="22"/>
                <w:szCs w:val="22"/>
              </w:rPr>
            </w:pPr>
          </w:p>
        </w:tc>
        <w:tc>
          <w:tcPr>
            <w:tcW w:w="1533" w:type="dxa"/>
            <w:gridSpan w:val="2"/>
          </w:tcPr>
          <w:p w:rsidR="001313F0" w:rsidRPr="005D0CB2" w:rsidRDefault="001313F0" w:rsidP="00994380">
            <w:pPr>
              <w:jc w:val="center"/>
              <w:rPr>
                <w:sz w:val="22"/>
                <w:szCs w:val="22"/>
              </w:rPr>
            </w:pPr>
            <w:r w:rsidRPr="005D0CB2">
              <w:rPr>
                <w:sz w:val="22"/>
                <w:szCs w:val="22"/>
                <w:u w:val="single"/>
              </w:rPr>
              <w:t>   Sales   </w:t>
            </w:r>
          </w:p>
        </w:tc>
        <w:tc>
          <w:tcPr>
            <w:tcW w:w="1341" w:type="dxa"/>
          </w:tcPr>
          <w:p w:rsidR="001313F0" w:rsidRPr="005D0CB2" w:rsidRDefault="001313F0" w:rsidP="00A62276">
            <w:pPr>
              <w:rPr>
                <w:sz w:val="22"/>
                <w:szCs w:val="22"/>
              </w:rPr>
            </w:pPr>
            <w:r w:rsidRPr="005D0CB2">
              <w:rPr>
                <w:sz w:val="22"/>
                <w:szCs w:val="22"/>
                <w:u w:val="single"/>
              </w:rPr>
              <w:t>Reference</w:t>
            </w:r>
          </w:p>
        </w:tc>
      </w:tr>
      <w:tr w:rsidR="001313F0" w:rsidRPr="005D0CB2">
        <w:tc>
          <w:tcPr>
            <w:tcW w:w="3330" w:type="dxa"/>
            <w:gridSpan w:val="3"/>
          </w:tcPr>
          <w:p w:rsidR="001313F0" w:rsidRPr="005D0CB2" w:rsidRDefault="001313F0" w:rsidP="00A8508A">
            <w:pPr>
              <w:rPr>
                <w:sz w:val="22"/>
                <w:szCs w:val="22"/>
              </w:rPr>
            </w:pPr>
            <w:r>
              <w:rPr>
                <w:b/>
                <w:i/>
                <w:sz w:val="22"/>
                <w:szCs w:val="22"/>
                <w:u w:val="single"/>
              </w:rPr>
              <w:t>Customer Charge</w:t>
            </w:r>
          </w:p>
        </w:tc>
        <w:tc>
          <w:tcPr>
            <w:tcW w:w="633" w:type="dxa"/>
          </w:tcPr>
          <w:p w:rsidR="001313F0" w:rsidRPr="005D0CB2" w:rsidRDefault="001313F0" w:rsidP="00A62276">
            <w:pPr>
              <w:jc w:val="center"/>
              <w:rPr>
                <w:sz w:val="22"/>
                <w:szCs w:val="22"/>
              </w:rPr>
            </w:pPr>
          </w:p>
        </w:tc>
        <w:tc>
          <w:tcPr>
            <w:tcW w:w="1026" w:type="dxa"/>
          </w:tcPr>
          <w:p w:rsidR="001313F0" w:rsidRPr="005D0CB2" w:rsidRDefault="001313F0" w:rsidP="00A62276">
            <w:pPr>
              <w:jc w:val="center"/>
              <w:rPr>
                <w:sz w:val="22"/>
                <w:szCs w:val="22"/>
              </w:rPr>
            </w:pPr>
          </w:p>
        </w:tc>
        <w:tc>
          <w:tcPr>
            <w:tcW w:w="1155" w:type="dxa"/>
          </w:tcPr>
          <w:p w:rsidR="001313F0" w:rsidRPr="005D0CB2" w:rsidRDefault="001313F0" w:rsidP="00A62276">
            <w:pPr>
              <w:jc w:val="center"/>
              <w:rPr>
                <w:sz w:val="22"/>
                <w:szCs w:val="22"/>
              </w:rPr>
            </w:pPr>
          </w:p>
        </w:tc>
        <w:tc>
          <w:tcPr>
            <w:tcW w:w="287" w:type="dxa"/>
          </w:tcPr>
          <w:p w:rsidR="001313F0" w:rsidRPr="005D0CB2" w:rsidRDefault="001313F0" w:rsidP="00A62276">
            <w:pPr>
              <w:jc w:val="center"/>
              <w:rPr>
                <w:sz w:val="22"/>
                <w:szCs w:val="22"/>
              </w:rPr>
            </w:pPr>
          </w:p>
        </w:tc>
        <w:tc>
          <w:tcPr>
            <w:tcW w:w="1533" w:type="dxa"/>
            <w:gridSpan w:val="2"/>
          </w:tcPr>
          <w:p w:rsidR="001313F0" w:rsidRPr="005D0CB2" w:rsidRDefault="001313F0" w:rsidP="002015B6">
            <w:pPr>
              <w:jc w:val="center"/>
              <w:rPr>
                <w:sz w:val="22"/>
                <w:szCs w:val="22"/>
              </w:rPr>
            </w:pPr>
          </w:p>
        </w:tc>
        <w:tc>
          <w:tcPr>
            <w:tcW w:w="1341" w:type="dxa"/>
          </w:tcPr>
          <w:p w:rsidR="001313F0" w:rsidRPr="005D0CB2" w:rsidRDefault="001313F0" w:rsidP="00A62276">
            <w:pPr>
              <w:rPr>
                <w:sz w:val="22"/>
                <w:szCs w:val="22"/>
              </w:rPr>
            </w:pPr>
          </w:p>
        </w:tc>
      </w:tr>
      <w:tr w:rsidR="001313F0" w:rsidRPr="005D0CB2">
        <w:tc>
          <w:tcPr>
            <w:tcW w:w="459" w:type="dxa"/>
          </w:tcPr>
          <w:p w:rsidR="001313F0" w:rsidRPr="005D0CB2" w:rsidRDefault="001313F0" w:rsidP="00A62276">
            <w:pPr>
              <w:jc w:val="right"/>
              <w:rPr>
                <w:sz w:val="22"/>
                <w:szCs w:val="22"/>
              </w:rPr>
            </w:pPr>
          </w:p>
        </w:tc>
        <w:tc>
          <w:tcPr>
            <w:tcW w:w="2871" w:type="dxa"/>
            <w:gridSpan w:val="2"/>
          </w:tcPr>
          <w:p w:rsidR="001313F0" w:rsidRPr="005D0CB2" w:rsidRDefault="007F2363" w:rsidP="00A8508A">
            <w:pPr>
              <w:rPr>
                <w:sz w:val="22"/>
                <w:szCs w:val="22"/>
              </w:rPr>
            </w:pPr>
            <w:r>
              <w:rPr>
                <w:sz w:val="22"/>
                <w:szCs w:val="22"/>
              </w:rPr>
              <w:t>Customer Charge per meter per month</w:t>
            </w:r>
          </w:p>
        </w:tc>
        <w:tc>
          <w:tcPr>
            <w:tcW w:w="633" w:type="dxa"/>
          </w:tcPr>
          <w:p w:rsidR="001313F0" w:rsidRPr="005D0CB2" w:rsidRDefault="001313F0" w:rsidP="00A62276">
            <w:pPr>
              <w:jc w:val="center"/>
              <w:rPr>
                <w:sz w:val="22"/>
                <w:szCs w:val="22"/>
              </w:rPr>
            </w:pPr>
          </w:p>
        </w:tc>
        <w:tc>
          <w:tcPr>
            <w:tcW w:w="1026" w:type="dxa"/>
          </w:tcPr>
          <w:p w:rsidR="001313F0" w:rsidRPr="005D0CB2" w:rsidRDefault="001313F0" w:rsidP="00A62276">
            <w:pPr>
              <w:jc w:val="center"/>
              <w:rPr>
                <w:sz w:val="22"/>
                <w:szCs w:val="22"/>
              </w:rPr>
            </w:pPr>
          </w:p>
        </w:tc>
        <w:tc>
          <w:tcPr>
            <w:tcW w:w="1155" w:type="dxa"/>
          </w:tcPr>
          <w:p w:rsidR="001313F0" w:rsidRPr="005D0CB2" w:rsidRDefault="00C019B0" w:rsidP="00A62276">
            <w:pPr>
              <w:jc w:val="center"/>
              <w:rPr>
                <w:sz w:val="22"/>
                <w:szCs w:val="22"/>
              </w:rPr>
            </w:pPr>
            <w:r>
              <w:rPr>
                <w:sz w:val="22"/>
                <w:szCs w:val="22"/>
              </w:rPr>
              <w:t>8.25</w:t>
            </w:r>
          </w:p>
        </w:tc>
        <w:tc>
          <w:tcPr>
            <w:tcW w:w="287" w:type="dxa"/>
          </w:tcPr>
          <w:p w:rsidR="001313F0" w:rsidRPr="005D0CB2" w:rsidRDefault="001313F0" w:rsidP="00A62276">
            <w:pPr>
              <w:jc w:val="center"/>
              <w:rPr>
                <w:sz w:val="22"/>
                <w:szCs w:val="22"/>
              </w:rPr>
            </w:pPr>
          </w:p>
        </w:tc>
        <w:tc>
          <w:tcPr>
            <w:tcW w:w="1533" w:type="dxa"/>
            <w:gridSpan w:val="2"/>
          </w:tcPr>
          <w:p w:rsidR="001313F0" w:rsidRPr="005D0CB2" w:rsidRDefault="00C019B0" w:rsidP="002015B6">
            <w:pPr>
              <w:jc w:val="center"/>
              <w:rPr>
                <w:sz w:val="22"/>
                <w:szCs w:val="22"/>
              </w:rPr>
            </w:pPr>
            <w:r>
              <w:rPr>
                <w:sz w:val="22"/>
                <w:szCs w:val="22"/>
              </w:rPr>
              <w:t>8.25</w:t>
            </w:r>
          </w:p>
        </w:tc>
        <w:tc>
          <w:tcPr>
            <w:tcW w:w="1341" w:type="dxa"/>
          </w:tcPr>
          <w:p w:rsidR="001313F0" w:rsidRPr="005D0CB2" w:rsidRDefault="001313F0" w:rsidP="00A62276">
            <w:pPr>
              <w:rPr>
                <w:sz w:val="22"/>
                <w:szCs w:val="22"/>
              </w:rPr>
            </w:pPr>
          </w:p>
        </w:tc>
      </w:tr>
      <w:tr w:rsidR="001313F0" w:rsidRPr="005D0CB2">
        <w:tc>
          <w:tcPr>
            <w:tcW w:w="459" w:type="dxa"/>
          </w:tcPr>
          <w:p w:rsidR="001313F0" w:rsidRPr="005D0CB2" w:rsidRDefault="001313F0" w:rsidP="00A62276">
            <w:pPr>
              <w:jc w:val="right"/>
              <w:rPr>
                <w:sz w:val="22"/>
                <w:szCs w:val="22"/>
              </w:rPr>
            </w:pPr>
          </w:p>
        </w:tc>
        <w:tc>
          <w:tcPr>
            <w:tcW w:w="2871" w:type="dxa"/>
            <w:gridSpan w:val="2"/>
          </w:tcPr>
          <w:p w:rsidR="001313F0" w:rsidRPr="005D0CB2" w:rsidRDefault="001313F0" w:rsidP="00A8508A">
            <w:pPr>
              <w:rPr>
                <w:sz w:val="22"/>
                <w:szCs w:val="22"/>
              </w:rPr>
            </w:pPr>
          </w:p>
        </w:tc>
        <w:tc>
          <w:tcPr>
            <w:tcW w:w="633" w:type="dxa"/>
          </w:tcPr>
          <w:p w:rsidR="001313F0" w:rsidRPr="005D0CB2" w:rsidRDefault="001313F0" w:rsidP="00A62276">
            <w:pPr>
              <w:jc w:val="center"/>
              <w:rPr>
                <w:sz w:val="22"/>
                <w:szCs w:val="22"/>
              </w:rPr>
            </w:pPr>
          </w:p>
        </w:tc>
        <w:tc>
          <w:tcPr>
            <w:tcW w:w="1026" w:type="dxa"/>
          </w:tcPr>
          <w:p w:rsidR="001313F0" w:rsidRPr="005D0CB2" w:rsidRDefault="001313F0" w:rsidP="00A62276">
            <w:pPr>
              <w:jc w:val="center"/>
              <w:rPr>
                <w:sz w:val="22"/>
                <w:szCs w:val="22"/>
              </w:rPr>
            </w:pPr>
          </w:p>
        </w:tc>
        <w:tc>
          <w:tcPr>
            <w:tcW w:w="1155" w:type="dxa"/>
          </w:tcPr>
          <w:p w:rsidR="001313F0" w:rsidRPr="005D0CB2" w:rsidRDefault="001313F0" w:rsidP="00A62276">
            <w:pPr>
              <w:jc w:val="center"/>
              <w:rPr>
                <w:sz w:val="22"/>
                <w:szCs w:val="22"/>
              </w:rPr>
            </w:pPr>
          </w:p>
        </w:tc>
        <w:tc>
          <w:tcPr>
            <w:tcW w:w="287" w:type="dxa"/>
          </w:tcPr>
          <w:p w:rsidR="001313F0" w:rsidRPr="005D0CB2" w:rsidRDefault="001313F0" w:rsidP="00A62276">
            <w:pPr>
              <w:jc w:val="center"/>
              <w:rPr>
                <w:sz w:val="22"/>
                <w:szCs w:val="22"/>
              </w:rPr>
            </w:pPr>
          </w:p>
        </w:tc>
        <w:tc>
          <w:tcPr>
            <w:tcW w:w="1533" w:type="dxa"/>
            <w:gridSpan w:val="2"/>
          </w:tcPr>
          <w:p w:rsidR="001313F0" w:rsidRPr="005D0CB2" w:rsidRDefault="001313F0" w:rsidP="00A62276">
            <w:pPr>
              <w:jc w:val="center"/>
              <w:rPr>
                <w:sz w:val="22"/>
                <w:szCs w:val="22"/>
              </w:rPr>
            </w:pPr>
          </w:p>
        </w:tc>
        <w:tc>
          <w:tcPr>
            <w:tcW w:w="1341" w:type="dxa"/>
          </w:tcPr>
          <w:p w:rsidR="001313F0" w:rsidRPr="005D0CB2" w:rsidRDefault="001313F0" w:rsidP="00A62276">
            <w:pPr>
              <w:rPr>
                <w:sz w:val="22"/>
                <w:szCs w:val="22"/>
              </w:rPr>
            </w:pPr>
          </w:p>
        </w:tc>
      </w:tr>
      <w:tr w:rsidR="001313F0" w:rsidRPr="005D0CB2">
        <w:tc>
          <w:tcPr>
            <w:tcW w:w="3963" w:type="dxa"/>
            <w:gridSpan w:val="4"/>
          </w:tcPr>
          <w:p w:rsidR="001313F0" w:rsidRPr="00CC1B26" w:rsidRDefault="001313F0" w:rsidP="00B31E37">
            <w:pPr>
              <w:rPr>
                <w:i/>
                <w:sz w:val="22"/>
                <w:szCs w:val="22"/>
              </w:rPr>
            </w:pPr>
            <w:r>
              <w:rPr>
                <w:b/>
                <w:i/>
                <w:sz w:val="22"/>
                <w:szCs w:val="22"/>
                <w:u w:val="single"/>
              </w:rPr>
              <w:t>Delivery Charge (“</w:t>
            </w:r>
            <w:smartTag w:uri="urn:schemas-microsoft-com:office:smarttags" w:element="place">
              <w:smartTag w:uri="urn:schemas-microsoft-com:office:smarttags" w:element="State">
                <w:r>
                  <w:rPr>
                    <w:b/>
                    <w:i/>
                    <w:sz w:val="22"/>
                    <w:szCs w:val="22"/>
                    <w:u w:val="single"/>
                  </w:rPr>
                  <w:t>DEL</w:t>
                </w:r>
              </w:smartTag>
            </w:smartTag>
            <w:r>
              <w:rPr>
                <w:b/>
                <w:i/>
                <w:sz w:val="22"/>
                <w:szCs w:val="22"/>
                <w:u w:val="single"/>
              </w:rPr>
              <w:t>”) per therm</w:t>
            </w:r>
          </w:p>
        </w:tc>
        <w:tc>
          <w:tcPr>
            <w:tcW w:w="1026" w:type="dxa"/>
          </w:tcPr>
          <w:p w:rsidR="001313F0" w:rsidRPr="005D0CB2" w:rsidRDefault="001313F0" w:rsidP="007376E4">
            <w:pPr>
              <w:jc w:val="center"/>
              <w:rPr>
                <w:sz w:val="22"/>
                <w:szCs w:val="22"/>
              </w:rPr>
            </w:pPr>
          </w:p>
        </w:tc>
        <w:tc>
          <w:tcPr>
            <w:tcW w:w="1155" w:type="dxa"/>
          </w:tcPr>
          <w:p w:rsidR="001313F0" w:rsidRPr="005D0CB2" w:rsidRDefault="001313F0" w:rsidP="007376E4">
            <w:pPr>
              <w:jc w:val="center"/>
              <w:rPr>
                <w:sz w:val="22"/>
                <w:szCs w:val="22"/>
              </w:rPr>
            </w:pPr>
          </w:p>
        </w:tc>
        <w:tc>
          <w:tcPr>
            <w:tcW w:w="287" w:type="dxa"/>
          </w:tcPr>
          <w:p w:rsidR="001313F0" w:rsidRPr="005D0CB2" w:rsidRDefault="001313F0" w:rsidP="007376E4">
            <w:pPr>
              <w:jc w:val="center"/>
              <w:rPr>
                <w:sz w:val="22"/>
                <w:szCs w:val="22"/>
              </w:rPr>
            </w:pPr>
          </w:p>
        </w:tc>
        <w:tc>
          <w:tcPr>
            <w:tcW w:w="1533" w:type="dxa"/>
            <w:gridSpan w:val="2"/>
          </w:tcPr>
          <w:p w:rsidR="001313F0" w:rsidRPr="005D0CB2" w:rsidRDefault="001313F0" w:rsidP="007376E4">
            <w:pPr>
              <w:jc w:val="center"/>
              <w:rPr>
                <w:sz w:val="22"/>
                <w:szCs w:val="22"/>
              </w:rPr>
            </w:pPr>
          </w:p>
        </w:tc>
        <w:tc>
          <w:tcPr>
            <w:tcW w:w="1341" w:type="dxa"/>
          </w:tcPr>
          <w:p w:rsidR="001313F0" w:rsidRPr="005D0CB2" w:rsidRDefault="001313F0" w:rsidP="00A62276">
            <w:pPr>
              <w:rPr>
                <w:sz w:val="22"/>
                <w:szCs w:val="22"/>
              </w:rPr>
            </w:pPr>
          </w:p>
        </w:tc>
      </w:tr>
      <w:tr w:rsidR="001313F0" w:rsidRPr="005D0CB2">
        <w:tc>
          <w:tcPr>
            <w:tcW w:w="459" w:type="dxa"/>
          </w:tcPr>
          <w:p w:rsidR="001313F0" w:rsidRPr="005D0CB2" w:rsidRDefault="001313F0" w:rsidP="007376E4">
            <w:pPr>
              <w:jc w:val="right"/>
              <w:rPr>
                <w:sz w:val="22"/>
                <w:szCs w:val="22"/>
              </w:rPr>
            </w:pPr>
          </w:p>
        </w:tc>
        <w:tc>
          <w:tcPr>
            <w:tcW w:w="3504" w:type="dxa"/>
            <w:gridSpan w:val="3"/>
          </w:tcPr>
          <w:p w:rsidR="001313F0" w:rsidRPr="00CC1B26" w:rsidRDefault="001313F0" w:rsidP="00B31E37">
            <w:pPr>
              <w:rPr>
                <w:i/>
                <w:sz w:val="22"/>
                <w:szCs w:val="22"/>
              </w:rPr>
            </w:pPr>
            <w:r w:rsidRPr="00CC1B26">
              <w:rPr>
                <w:i/>
                <w:sz w:val="22"/>
                <w:szCs w:val="22"/>
              </w:rPr>
              <w:t>Transport Rate:</w:t>
            </w:r>
          </w:p>
        </w:tc>
        <w:tc>
          <w:tcPr>
            <w:tcW w:w="1026" w:type="dxa"/>
          </w:tcPr>
          <w:p w:rsidR="001313F0" w:rsidRPr="005D0CB2" w:rsidRDefault="001313F0" w:rsidP="007376E4">
            <w:pPr>
              <w:jc w:val="center"/>
              <w:rPr>
                <w:sz w:val="22"/>
                <w:szCs w:val="22"/>
              </w:rPr>
            </w:pPr>
          </w:p>
        </w:tc>
        <w:tc>
          <w:tcPr>
            <w:tcW w:w="1155" w:type="dxa"/>
          </w:tcPr>
          <w:p w:rsidR="001313F0" w:rsidRPr="005D0CB2" w:rsidRDefault="001313F0" w:rsidP="007376E4">
            <w:pPr>
              <w:jc w:val="center"/>
              <w:rPr>
                <w:sz w:val="22"/>
                <w:szCs w:val="22"/>
              </w:rPr>
            </w:pPr>
          </w:p>
        </w:tc>
        <w:tc>
          <w:tcPr>
            <w:tcW w:w="287" w:type="dxa"/>
          </w:tcPr>
          <w:p w:rsidR="001313F0" w:rsidRPr="005D0CB2" w:rsidRDefault="001313F0" w:rsidP="007376E4">
            <w:pPr>
              <w:jc w:val="center"/>
              <w:rPr>
                <w:sz w:val="22"/>
                <w:szCs w:val="22"/>
              </w:rPr>
            </w:pPr>
          </w:p>
        </w:tc>
        <w:tc>
          <w:tcPr>
            <w:tcW w:w="1533" w:type="dxa"/>
            <w:gridSpan w:val="2"/>
          </w:tcPr>
          <w:p w:rsidR="001313F0" w:rsidRPr="005D0CB2" w:rsidRDefault="001313F0" w:rsidP="007376E4">
            <w:pPr>
              <w:jc w:val="center"/>
              <w:rPr>
                <w:sz w:val="22"/>
                <w:szCs w:val="22"/>
              </w:rPr>
            </w:pPr>
          </w:p>
        </w:tc>
        <w:tc>
          <w:tcPr>
            <w:tcW w:w="1341" w:type="dxa"/>
          </w:tcPr>
          <w:p w:rsidR="001313F0" w:rsidRPr="005D0CB2" w:rsidRDefault="001313F0" w:rsidP="00A62276">
            <w:pPr>
              <w:rPr>
                <w:sz w:val="22"/>
                <w:szCs w:val="22"/>
              </w:rPr>
            </w:pPr>
          </w:p>
        </w:tc>
      </w:tr>
      <w:tr w:rsidR="001313F0" w:rsidRPr="005D0CB2">
        <w:tc>
          <w:tcPr>
            <w:tcW w:w="459" w:type="dxa"/>
          </w:tcPr>
          <w:p w:rsidR="001313F0" w:rsidRPr="005D0CB2" w:rsidRDefault="001313F0" w:rsidP="007376E4">
            <w:pPr>
              <w:jc w:val="right"/>
              <w:rPr>
                <w:sz w:val="22"/>
                <w:szCs w:val="22"/>
              </w:rPr>
            </w:pPr>
          </w:p>
        </w:tc>
        <w:tc>
          <w:tcPr>
            <w:tcW w:w="3504" w:type="dxa"/>
            <w:gridSpan w:val="3"/>
          </w:tcPr>
          <w:p w:rsidR="001313F0" w:rsidRPr="005D0CB2" w:rsidRDefault="001313F0" w:rsidP="00B31E37">
            <w:pPr>
              <w:rPr>
                <w:sz w:val="22"/>
                <w:szCs w:val="22"/>
              </w:rPr>
            </w:pPr>
            <w:r w:rsidRPr="005D0CB2">
              <w:rPr>
                <w:sz w:val="22"/>
                <w:szCs w:val="22"/>
              </w:rPr>
              <w:t>Pre-tax Base Rate</w:t>
            </w:r>
          </w:p>
        </w:tc>
        <w:tc>
          <w:tcPr>
            <w:tcW w:w="1026" w:type="dxa"/>
          </w:tcPr>
          <w:p w:rsidR="001313F0" w:rsidRPr="005D0CB2" w:rsidRDefault="001313F0" w:rsidP="007376E4">
            <w:pPr>
              <w:jc w:val="center"/>
              <w:rPr>
                <w:sz w:val="22"/>
                <w:szCs w:val="22"/>
              </w:rPr>
            </w:pPr>
          </w:p>
        </w:tc>
        <w:tc>
          <w:tcPr>
            <w:tcW w:w="1155" w:type="dxa"/>
          </w:tcPr>
          <w:p w:rsidR="001313F0" w:rsidRPr="005D0CB2" w:rsidRDefault="001313F0" w:rsidP="005C1DFF">
            <w:pPr>
              <w:jc w:val="center"/>
              <w:rPr>
                <w:sz w:val="22"/>
                <w:szCs w:val="22"/>
              </w:rPr>
            </w:pPr>
            <w:r w:rsidRPr="005D0CB2">
              <w:rPr>
                <w:sz w:val="22"/>
                <w:szCs w:val="22"/>
              </w:rPr>
              <w:t>0.</w:t>
            </w:r>
            <w:r w:rsidR="009906B2">
              <w:rPr>
                <w:sz w:val="22"/>
                <w:szCs w:val="22"/>
              </w:rPr>
              <w:t>3</w:t>
            </w:r>
            <w:r w:rsidR="005C1DFF">
              <w:rPr>
                <w:sz w:val="22"/>
                <w:szCs w:val="22"/>
              </w:rPr>
              <w:t>163</w:t>
            </w:r>
            <w:r w:rsidRPr="005D0CB2">
              <w:rPr>
                <w:sz w:val="22"/>
                <w:szCs w:val="22"/>
              </w:rPr>
              <w:t xml:space="preserve"> </w:t>
            </w:r>
          </w:p>
        </w:tc>
        <w:tc>
          <w:tcPr>
            <w:tcW w:w="287" w:type="dxa"/>
          </w:tcPr>
          <w:p w:rsidR="001313F0" w:rsidRPr="005D0CB2" w:rsidRDefault="001313F0" w:rsidP="007376E4">
            <w:pPr>
              <w:jc w:val="center"/>
              <w:rPr>
                <w:sz w:val="22"/>
                <w:szCs w:val="22"/>
              </w:rPr>
            </w:pPr>
          </w:p>
        </w:tc>
        <w:tc>
          <w:tcPr>
            <w:tcW w:w="1533" w:type="dxa"/>
            <w:gridSpan w:val="2"/>
          </w:tcPr>
          <w:p w:rsidR="001313F0" w:rsidRPr="005D0CB2" w:rsidRDefault="001313F0" w:rsidP="005C1DFF">
            <w:pPr>
              <w:jc w:val="center"/>
              <w:rPr>
                <w:sz w:val="22"/>
                <w:szCs w:val="22"/>
              </w:rPr>
            </w:pPr>
            <w:r w:rsidRPr="005D0CB2">
              <w:rPr>
                <w:sz w:val="22"/>
                <w:szCs w:val="22"/>
              </w:rPr>
              <w:t>0.</w:t>
            </w:r>
            <w:r w:rsidR="009906B2">
              <w:rPr>
                <w:sz w:val="22"/>
                <w:szCs w:val="22"/>
              </w:rPr>
              <w:t>3</w:t>
            </w:r>
            <w:r w:rsidR="005C1DFF">
              <w:rPr>
                <w:sz w:val="22"/>
                <w:szCs w:val="22"/>
              </w:rPr>
              <w:t>163</w:t>
            </w:r>
          </w:p>
        </w:tc>
        <w:tc>
          <w:tcPr>
            <w:tcW w:w="1341" w:type="dxa"/>
          </w:tcPr>
          <w:p w:rsidR="001313F0" w:rsidRPr="005D0CB2" w:rsidRDefault="001313F0" w:rsidP="00A62276">
            <w:pPr>
              <w:rPr>
                <w:sz w:val="22"/>
                <w:szCs w:val="22"/>
              </w:rPr>
            </w:pPr>
          </w:p>
        </w:tc>
      </w:tr>
      <w:tr w:rsidR="000E5291" w:rsidRPr="005D0CB2">
        <w:tc>
          <w:tcPr>
            <w:tcW w:w="459" w:type="dxa"/>
          </w:tcPr>
          <w:p w:rsidR="000E5291" w:rsidRPr="005D0CB2" w:rsidRDefault="000E5291" w:rsidP="007376E4">
            <w:pPr>
              <w:jc w:val="right"/>
              <w:rPr>
                <w:sz w:val="22"/>
                <w:szCs w:val="22"/>
              </w:rPr>
            </w:pPr>
          </w:p>
        </w:tc>
        <w:tc>
          <w:tcPr>
            <w:tcW w:w="1071" w:type="dxa"/>
          </w:tcPr>
          <w:p w:rsidR="000E5291" w:rsidRPr="005D0CB2" w:rsidRDefault="000E5291" w:rsidP="002F14E0">
            <w:pPr>
              <w:rPr>
                <w:sz w:val="22"/>
                <w:szCs w:val="22"/>
              </w:rPr>
            </w:pPr>
            <w:r w:rsidRPr="005D0CB2">
              <w:rPr>
                <w:sz w:val="22"/>
                <w:szCs w:val="22"/>
              </w:rPr>
              <w:t xml:space="preserve">SUT </w:t>
            </w:r>
          </w:p>
        </w:tc>
        <w:tc>
          <w:tcPr>
            <w:tcW w:w="2433" w:type="dxa"/>
            <w:gridSpan w:val="2"/>
          </w:tcPr>
          <w:p w:rsidR="000E5291" w:rsidRPr="005D0CB2" w:rsidRDefault="000E5291" w:rsidP="002F14E0">
            <w:pPr>
              <w:jc w:val="center"/>
              <w:rPr>
                <w:sz w:val="22"/>
                <w:szCs w:val="22"/>
              </w:rPr>
            </w:pPr>
          </w:p>
        </w:tc>
        <w:tc>
          <w:tcPr>
            <w:tcW w:w="1026" w:type="dxa"/>
          </w:tcPr>
          <w:p w:rsidR="000E5291" w:rsidRPr="005D0CB2" w:rsidRDefault="000E5291" w:rsidP="002F14E0">
            <w:pPr>
              <w:jc w:val="center"/>
              <w:rPr>
                <w:sz w:val="22"/>
                <w:szCs w:val="22"/>
              </w:rPr>
            </w:pPr>
          </w:p>
        </w:tc>
        <w:tc>
          <w:tcPr>
            <w:tcW w:w="1155" w:type="dxa"/>
          </w:tcPr>
          <w:p w:rsidR="000E5291" w:rsidRPr="005D0CB2" w:rsidRDefault="000E5291" w:rsidP="000E5291">
            <w:pPr>
              <w:jc w:val="center"/>
              <w:rPr>
                <w:sz w:val="22"/>
                <w:szCs w:val="22"/>
                <w:u w:val="single"/>
              </w:rPr>
            </w:pPr>
            <w:r>
              <w:rPr>
                <w:sz w:val="22"/>
                <w:szCs w:val="22"/>
                <w:u w:val="single"/>
              </w:rPr>
              <w:t>0.0221</w:t>
            </w:r>
          </w:p>
        </w:tc>
        <w:tc>
          <w:tcPr>
            <w:tcW w:w="287" w:type="dxa"/>
          </w:tcPr>
          <w:p w:rsidR="000E5291" w:rsidRPr="005D0CB2" w:rsidRDefault="000E5291" w:rsidP="002F14E0">
            <w:pPr>
              <w:jc w:val="center"/>
              <w:rPr>
                <w:strike/>
                <w:sz w:val="22"/>
                <w:szCs w:val="22"/>
                <w:u w:val="single"/>
              </w:rPr>
            </w:pPr>
          </w:p>
        </w:tc>
        <w:tc>
          <w:tcPr>
            <w:tcW w:w="1533" w:type="dxa"/>
            <w:gridSpan w:val="2"/>
          </w:tcPr>
          <w:p w:rsidR="000E5291" w:rsidRPr="005D0CB2" w:rsidRDefault="000E5291" w:rsidP="000E5291">
            <w:pPr>
              <w:jc w:val="center"/>
              <w:rPr>
                <w:sz w:val="22"/>
                <w:szCs w:val="22"/>
                <w:u w:val="single"/>
              </w:rPr>
            </w:pPr>
            <w:r>
              <w:rPr>
                <w:sz w:val="22"/>
                <w:szCs w:val="22"/>
                <w:u w:val="single"/>
              </w:rPr>
              <w:t>0.0221</w:t>
            </w:r>
          </w:p>
        </w:tc>
        <w:tc>
          <w:tcPr>
            <w:tcW w:w="1341" w:type="dxa"/>
          </w:tcPr>
          <w:p w:rsidR="000E5291" w:rsidRPr="005D0CB2" w:rsidRDefault="000E5291" w:rsidP="002F14E0">
            <w:pPr>
              <w:rPr>
                <w:sz w:val="22"/>
                <w:szCs w:val="22"/>
              </w:rPr>
            </w:pPr>
            <w:r w:rsidRPr="005D0CB2">
              <w:rPr>
                <w:sz w:val="22"/>
                <w:szCs w:val="22"/>
              </w:rPr>
              <w:t>Rider B</w:t>
            </w:r>
          </w:p>
        </w:tc>
      </w:tr>
      <w:tr w:rsidR="000E5291" w:rsidRPr="005D0CB2">
        <w:tc>
          <w:tcPr>
            <w:tcW w:w="459" w:type="dxa"/>
          </w:tcPr>
          <w:p w:rsidR="000E5291" w:rsidRPr="005D0CB2" w:rsidRDefault="000E5291" w:rsidP="007376E4">
            <w:pPr>
              <w:jc w:val="right"/>
              <w:rPr>
                <w:sz w:val="22"/>
                <w:szCs w:val="22"/>
              </w:rPr>
            </w:pPr>
          </w:p>
        </w:tc>
        <w:tc>
          <w:tcPr>
            <w:tcW w:w="1071" w:type="dxa"/>
          </w:tcPr>
          <w:p w:rsidR="000E5291" w:rsidRPr="005D0CB2" w:rsidRDefault="000E5291" w:rsidP="00B31E37">
            <w:pPr>
              <w:rPr>
                <w:sz w:val="22"/>
                <w:szCs w:val="22"/>
              </w:rPr>
            </w:pPr>
          </w:p>
        </w:tc>
        <w:tc>
          <w:tcPr>
            <w:tcW w:w="2433" w:type="dxa"/>
            <w:gridSpan w:val="2"/>
          </w:tcPr>
          <w:p w:rsidR="000E5291" w:rsidRPr="005D0CB2" w:rsidRDefault="000E5291" w:rsidP="007376E4">
            <w:pPr>
              <w:jc w:val="center"/>
              <w:rPr>
                <w:sz w:val="22"/>
                <w:szCs w:val="22"/>
              </w:rPr>
            </w:pPr>
          </w:p>
        </w:tc>
        <w:tc>
          <w:tcPr>
            <w:tcW w:w="1026" w:type="dxa"/>
          </w:tcPr>
          <w:p w:rsidR="000E5291" w:rsidRPr="005D0CB2" w:rsidRDefault="000E5291" w:rsidP="007376E4">
            <w:pPr>
              <w:jc w:val="center"/>
              <w:rPr>
                <w:sz w:val="22"/>
                <w:szCs w:val="22"/>
              </w:rPr>
            </w:pPr>
          </w:p>
        </w:tc>
        <w:tc>
          <w:tcPr>
            <w:tcW w:w="1155" w:type="dxa"/>
          </w:tcPr>
          <w:p w:rsidR="000E5291" w:rsidRPr="005D0CB2" w:rsidRDefault="000E5291" w:rsidP="005C1DFF">
            <w:pPr>
              <w:jc w:val="center"/>
              <w:rPr>
                <w:sz w:val="22"/>
                <w:szCs w:val="22"/>
                <w:u w:val="single"/>
              </w:rPr>
            </w:pPr>
          </w:p>
        </w:tc>
        <w:tc>
          <w:tcPr>
            <w:tcW w:w="287" w:type="dxa"/>
          </w:tcPr>
          <w:p w:rsidR="000E5291" w:rsidRPr="005D0CB2" w:rsidRDefault="000E5291" w:rsidP="007376E4">
            <w:pPr>
              <w:jc w:val="center"/>
              <w:rPr>
                <w:strike/>
                <w:sz w:val="22"/>
                <w:szCs w:val="22"/>
                <w:u w:val="single"/>
              </w:rPr>
            </w:pPr>
          </w:p>
        </w:tc>
        <w:tc>
          <w:tcPr>
            <w:tcW w:w="1533" w:type="dxa"/>
            <w:gridSpan w:val="2"/>
          </w:tcPr>
          <w:p w:rsidR="000E5291" w:rsidRPr="005D0CB2" w:rsidRDefault="000E5291" w:rsidP="005C1DFF">
            <w:pPr>
              <w:jc w:val="center"/>
              <w:rPr>
                <w:sz w:val="22"/>
                <w:szCs w:val="22"/>
                <w:u w:val="single"/>
              </w:rPr>
            </w:pPr>
          </w:p>
        </w:tc>
        <w:tc>
          <w:tcPr>
            <w:tcW w:w="1341" w:type="dxa"/>
          </w:tcPr>
          <w:p w:rsidR="000E5291" w:rsidRPr="005D0CB2" w:rsidRDefault="000E5291" w:rsidP="00A62276">
            <w:pPr>
              <w:rPr>
                <w:sz w:val="22"/>
                <w:szCs w:val="22"/>
              </w:rPr>
            </w:pPr>
          </w:p>
        </w:tc>
      </w:tr>
      <w:tr w:rsidR="000E5291" w:rsidRPr="005D0CB2">
        <w:tc>
          <w:tcPr>
            <w:tcW w:w="459" w:type="dxa"/>
          </w:tcPr>
          <w:p w:rsidR="000E5291" w:rsidRPr="005D0CB2" w:rsidRDefault="000E5291" w:rsidP="00A62276">
            <w:pPr>
              <w:jc w:val="right"/>
              <w:rPr>
                <w:sz w:val="22"/>
                <w:szCs w:val="22"/>
              </w:rPr>
            </w:pPr>
          </w:p>
        </w:tc>
        <w:tc>
          <w:tcPr>
            <w:tcW w:w="3504" w:type="dxa"/>
            <w:gridSpan w:val="3"/>
          </w:tcPr>
          <w:p w:rsidR="000E5291" w:rsidRPr="005D0CB2" w:rsidRDefault="000E5291" w:rsidP="00B31E37">
            <w:pPr>
              <w:rPr>
                <w:sz w:val="22"/>
                <w:szCs w:val="22"/>
              </w:rPr>
            </w:pPr>
            <w:r>
              <w:rPr>
                <w:sz w:val="22"/>
                <w:szCs w:val="22"/>
              </w:rPr>
              <w:t xml:space="preserve">After-tax </w:t>
            </w:r>
            <w:r w:rsidRPr="005D0CB2">
              <w:rPr>
                <w:sz w:val="22"/>
                <w:szCs w:val="22"/>
              </w:rPr>
              <w:t>Base Rate</w:t>
            </w:r>
          </w:p>
        </w:tc>
        <w:tc>
          <w:tcPr>
            <w:tcW w:w="1026" w:type="dxa"/>
          </w:tcPr>
          <w:p w:rsidR="000E5291" w:rsidRPr="005D0CB2" w:rsidRDefault="000E5291" w:rsidP="00A62276">
            <w:pPr>
              <w:jc w:val="center"/>
              <w:rPr>
                <w:sz w:val="22"/>
                <w:szCs w:val="22"/>
              </w:rPr>
            </w:pPr>
          </w:p>
        </w:tc>
        <w:tc>
          <w:tcPr>
            <w:tcW w:w="1155" w:type="dxa"/>
          </w:tcPr>
          <w:p w:rsidR="000E5291" w:rsidRPr="005D0CB2" w:rsidRDefault="000E5291" w:rsidP="000E5291">
            <w:pPr>
              <w:jc w:val="center"/>
              <w:rPr>
                <w:sz w:val="22"/>
                <w:szCs w:val="22"/>
              </w:rPr>
            </w:pPr>
            <w:r>
              <w:rPr>
                <w:sz w:val="22"/>
                <w:szCs w:val="22"/>
              </w:rPr>
              <w:t>0.3384</w:t>
            </w:r>
          </w:p>
        </w:tc>
        <w:tc>
          <w:tcPr>
            <w:tcW w:w="287" w:type="dxa"/>
          </w:tcPr>
          <w:p w:rsidR="000E5291" w:rsidRPr="005D0CB2" w:rsidRDefault="000E5291" w:rsidP="00A62276">
            <w:pPr>
              <w:jc w:val="center"/>
              <w:rPr>
                <w:sz w:val="22"/>
                <w:szCs w:val="22"/>
              </w:rPr>
            </w:pPr>
          </w:p>
        </w:tc>
        <w:tc>
          <w:tcPr>
            <w:tcW w:w="1533" w:type="dxa"/>
            <w:gridSpan w:val="2"/>
          </w:tcPr>
          <w:p w:rsidR="000E5291" w:rsidRPr="005D0CB2" w:rsidRDefault="000E5291" w:rsidP="000E5291">
            <w:pPr>
              <w:jc w:val="center"/>
              <w:rPr>
                <w:sz w:val="22"/>
                <w:szCs w:val="22"/>
              </w:rPr>
            </w:pPr>
            <w:r>
              <w:rPr>
                <w:sz w:val="22"/>
                <w:szCs w:val="22"/>
              </w:rPr>
              <w:t>0.3384</w:t>
            </w:r>
          </w:p>
        </w:tc>
        <w:tc>
          <w:tcPr>
            <w:tcW w:w="1341" w:type="dxa"/>
          </w:tcPr>
          <w:p w:rsidR="000E5291" w:rsidRPr="005D0CB2" w:rsidRDefault="000E5291" w:rsidP="00A62276">
            <w:pPr>
              <w:rPr>
                <w:sz w:val="22"/>
                <w:szCs w:val="22"/>
              </w:rPr>
            </w:pPr>
          </w:p>
        </w:tc>
      </w:tr>
      <w:tr w:rsidR="000E5291" w:rsidRPr="005D0CB2">
        <w:tc>
          <w:tcPr>
            <w:tcW w:w="459" w:type="dxa"/>
          </w:tcPr>
          <w:p w:rsidR="000E5291" w:rsidRPr="005D0CB2" w:rsidRDefault="000E5291" w:rsidP="00A62276">
            <w:pPr>
              <w:jc w:val="right"/>
              <w:rPr>
                <w:sz w:val="22"/>
                <w:szCs w:val="22"/>
              </w:rPr>
            </w:pPr>
          </w:p>
        </w:tc>
        <w:tc>
          <w:tcPr>
            <w:tcW w:w="1071" w:type="dxa"/>
          </w:tcPr>
          <w:p w:rsidR="000E5291" w:rsidRPr="005D0CB2" w:rsidRDefault="000E5291" w:rsidP="00B31E37">
            <w:pPr>
              <w:rPr>
                <w:sz w:val="22"/>
                <w:szCs w:val="22"/>
              </w:rPr>
            </w:pPr>
            <w:r w:rsidRPr="005D0CB2">
              <w:rPr>
                <w:sz w:val="22"/>
                <w:szCs w:val="22"/>
              </w:rPr>
              <w:t>WNC</w:t>
            </w:r>
          </w:p>
        </w:tc>
        <w:tc>
          <w:tcPr>
            <w:tcW w:w="2433" w:type="dxa"/>
            <w:gridSpan w:val="2"/>
          </w:tcPr>
          <w:p w:rsidR="000E5291" w:rsidRPr="005D0CB2" w:rsidRDefault="000E5291" w:rsidP="00B31E37">
            <w:pPr>
              <w:rPr>
                <w:sz w:val="22"/>
                <w:szCs w:val="22"/>
              </w:rPr>
            </w:pPr>
          </w:p>
        </w:tc>
        <w:tc>
          <w:tcPr>
            <w:tcW w:w="1026" w:type="dxa"/>
          </w:tcPr>
          <w:p w:rsidR="000E5291" w:rsidRPr="005D0CB2" w:rsidRDefault="000E5291" w:rsidP="00A62276">
            <w:pPr>
              <w:jc w:val="center"/>
              <w:rPr>
                <w:sz w:val="22"/>
                <w:szCs w:val="22"/>
              </w:rPr>
            </w:pPr>
          </w:p>
        </w:tc>
        <w:tc>
          <w:tcPr>
            <w:tcW w:w="1155" w:type="dxa"/>
          </w:tcPr>
          <w:p w:rsidR="000E5291" w:rsidRPr="005D0CB2" w:rsidRDefault="000E5291" w:rsidP="00A62276">
            <w:pPr>
              <w:jc w:val="center"/>
              <w:rPr>
                <w:sz w:val="22"/>
                <w:szCs w:val="22"/>
              </w:rPr>
            </w:pPr>
            <w:r>
              <w:rPr>
                <w:sz w:val="22"/>
                <w:szCs w:val="22"/>
              </w:rPr>
              <w:t>0.0000</w:t>
            </w:r>
          </w:p>
        </w:tc>
        <w:tc>
          <w:tcPr>
            <w:tcW w:w="287" w:type="dxa"/>
          </w:tcPr>
          <w:p w:rsidR="000E5291" w:rsidRPr="005D0CB2" w:rsidRDefault="000E5291" w:rsidP="00A62276">
            <w:pPr>
              <w:jc w:val="center"/>
              <w:rPr>
                <w:sz w:val="22"/>
                <w:szCs w:val="22"/>
              </w:rPr>
            </w:pPr>
          </w:p>
        </w:tc>
        <w:tc>
          <w:tcPr>
            <w:tcW w:w="1533" w:type="dxa"/>
            <w:gridSpan w:val="2"/>
          </w:tcPr>
          <w:p w:rsidR="000E5291" w:rsidRPr="005D0CB2" w:rsidRDefault="000E5291" w:rsidP="00A62276">
            <w:pPr>
              <w:jc w:val="center"/>
              <w:rPr>
                <w:sz w:val="22"/>
                <w:szCs w:val="22"/>
              </w:rPr>
            </w:pPr>
            <w:r>
              <w:rPr>
                <w:sz w:val="22"/>
                <w:szCs w:val="22"/>
              </w:rPr>
              <w:t>0.0000</w:t>
            </w:r>
          </w:p>
        </w:tc>
        <w:tc>
          <w:tcPr>
            <w:tcW w:w="1341" w:type="dxa"/>
          </w:tcPr>
          <w:p w:rsidR="000E5291" w:rsidRPr="005D0CB2" w:rsidRDefault="000E5291" w:rsidP="00A62276">
            <w:pPr>
              <w:rPr>
                <w:sz w:val="22"/>
                <w:szCs w:val="22"/>
              </w:rPr>
            </w:pPr>
            <w:r w:rsidRPr="005D0CB2">
              <w:rPr>
                <w:sz w:val="22"/>
                <w:szCs w:val="22"/>
              </w:rPr>
              <w:t>Rider D</w:t>
            </w:r>
          </w:p>
        </w:tc>
      </w:tr>
      <w:tr w:rsidR="000E5291" w:rsidRPr="005D0CB2">
        <w:tc>
          <w:tcPr>
            <w:tcW w:w="459" w:type="dxa"/>
          </w:tcPr>
          <w:p w:rsidR="000E5291" w:rsidRPr="005D0CB2" w:rsidRDefault="000E5291" w:rsidP="00A62276">
            <w:pPr>
              <w:jc w:val="right"/>
              <w:rPr>
                <w:sz w:val="22"/>
                <w:szCs w:val="22"/>
              </w:rPr>
            </w:pPr>
          </w:p>
        </w:tc>
        <w:tc>
          <w:tcPr>
            <w:tcW w:w="1071" w:type="dxa"/>
          </w:tcPr>
          <w:p w:rsidR="000E5291" w:rsidRPr="005D0CB2" w:rsidRDefault="000E5291" w:rsidP="00B31E37">
            <w:pPr>
              <w:rPr>
                <w:sz w:val="22"/>
                <w:szCs w:val="22"/>
              </w:rPr>
            </w:pPr>
            <w:r w:rsidRPr="005D0CB2">
              <w:rPr>
                <w:sz w:val="22"/>
                <w:szCs w:val="22"/>
              </w:rPr>
              <w:t xml:space="preserve">CIP </w:t>
            </w:r>
          </w:p>
        </w:tc>
        <w:tc>
          <w:tcPr>
            <w:tcW w:w="2433" w:type="dxa"/>
            <w:gridSpan w:val="2"/>
          </w:tcPr>
          <w:p w:rsidR="000E5291" w:rsidRPr="005D0CB2" w:rsidRDefault="000E5291" w:rsidP="00B31E37">
            <w:pPr>
              <w:rPr>
                <w:sz w:val="22"/>
                <w:szCs w:val="22"/>
              </w:rPr>
            </w:pPr>
          </w:p>
        </w:tc>
        <w:tc>
          <w:tcPr>
            <w:tcW w:w="1026" w:type="dxa"/>
          </w:tcPr>
          <w:p w:rsidR="000E5291" w:rsidRPr="005D0CB2" w:rsidRDefault="000E5291" w:rsidP="00A62276">
            <w:pPr>
              <w:jc w:val="center"/>
              <w:rPr>
                <w:sz w:val="22"/>
                <w:szCs w:val="22"/>
              </w:rPr>
            </w:pPr>
          </w:p>
        </w:tc>
        <w:tc>
          <w:tcPr>
            <w:tcW w:w="1155" w:type="dxa"/>
          </w:tcPr>
          <w:p w:rsidR="000E5291" w:rsidRPr="00401C43" w:rsidRDefault="000E5291" w:rsidP="00C00302">
            <w:pPr>
              <w:jc w:val="center"/>
              <w:rPr>
                <w:sz w:val="22"/>
                <w:szCs w:val="22"/>
              </w:rPr>
            </w:pPr>
            <w:r w:rsidRPr="00401C43">
              <w:rPr>
                <w:sz w:val="22"/>
                <w:szCs w:val="22"/>
              </w:rPr>
              <w:t>0.0</w:t>
            </w:r>
            <w:r>
              <w:rPr>
                <w:sz w:val="22"/>
                <w:szCs w:val="22"/>
              </w:rPr>
              <w:t>240</w:t>
            </w:r>
          </w:p>
        </w:tc>
        <w:tc>
          <w:tcPr>
            <w:tcW w:w="287" w:type="dxa"/>
          </w:tcPr>
          <w:p w:rsidR="000E5291" w:rsidRPr="005D0CB2" w:rsidRDefault="000E5291" w:rsidP="00A62276">
            <w:pPr>
              <w:jc w:val="center"/>
              <w:rPr>
                <w:strike/>
                <w:sz w:val="22"/>
                <w:szCs w:val="22"/>
                <w:u w:val="single"/>
              </w:rPr>
            </w:pPr>
          </w:p>
        </w:tc>
        <w:tc>
          <w:tcPr>
            <w:tcW w:w="1533" w:type="dxa"/>
            <w:gridSpan w:val="2"/>
          </w:tcPr>
          <w:p w:rsidR="000E5291" w:rsidRPr="00401C43" w:rsidRDefault="000E5291" w:rsidP="00C00302">
            <w:pPr>
              <w:jc w:val="center"/>
              <w:rPr>
                <w:sz w:val="22"/>
                <w:szCs w:val="22"/>
              </w:rPr>
            </w:pPr>
            <w:r w:rsidRPr="00401C43">
              <w:rPr>
                <w:sz w:val="22"/>
                <w:szCs w:val="22"/>
              </w:rPr>
              <w:t>0.0</w:t>
            </w:r>
            <w:r>
              <w:rPr>
                <w:sz w:val="22"/>
                <w:szCs w:val="22"/>
              </w:rPr>
              <w:t>240</w:t>
            </w:r>
          </w:p>
        </w:tc>
        <w:tc>
          <w:tcPr>
            <w:tcW w:w="1341" w:type="dxa"/>
          </w:tcPr>
          <w:p w:rsidR="000E5291" w:rsidRPr="005D0CB2" w:rsidRDefault="000E5291" w:rsidP="00A62276">
            <w:pPr>
              <w:rPr>
                <w:sz w:val="22"/>
                <w:szCs w:val="22"/>
              </w:rPr>
            </w:pPr>
            <w:r w:rsidRPr="005D0CB2">
              <w:rPr>
                <w:sz w:val="22"/>
                <w:szCs w:val="22"/>
              </w:rPr>
              <w:t>Rider I</w:t>
            </w:r>
          </w:p>
        </w:tc>
      </w:tr>
      <w:tr w:rsidR="000E5291" w:rsidRPr="005D0CB2">
        <w:tc>
          <w:tcPr>
            <w:tcW w:w="459" w:type="dxa"/>
          </w:tcPr>
          <w:p w:rsidR="000E5291" w:rsidRPr="005D0CB2" w:rsidRDefault="000E5291" w:rsidP="00A62276">
            <w:pPr>
              <w:jc w:val="right"/>
              <w:rPr>
                <w:sz w:val="22"/>
                <w:szCs w:val="22"/>
              </w:rPr>
            </w:pPr>
          </w:p>
        </w:tc>
        <w:tc>
          <w:tcPr>
            <w:tcW w:w="1071" w:type="dxa"/>
          </w:tcPr>
          <w:p w:rsidR="000E5291" w:rsidRDefault="000E5291" w:rsidP="00B31E37">
            <w:pPr>
              <w:rPr>
                <w:sz w:val="22"/>
                <w:szCs w:val="22"/>
              </w:rPr>
            </w:pPr>
            <w:r>
              <w:rPr>
                <w:sz w:val="22"/>
                <w:szCs w:val="22"/>
              </w:rPr>
              <w:t>EE</w:t>
            </w:r>
          </w:p>
        </w:tc>
        <w:tc>
          <w:tcPr>
            <w:tcW w:w="2433" w:type="dxa"/>
            <w:gridSpan w:val="2"/>
          </w:tcPr>
          <w:p w:rsidR="000E5291" w:rsidRPr="005D0CB2" w:rsidRDefault="000E5291" w:rsidP="00B31E37">
            <w:pPr>
              <w:rPr>
                <w:sz w:val="22"/>
                <w:szCs w:val="22"/>
              </w:rPr>
            </w:pPr>
          </w:p>
        </w:tc>
        <w:tc>
          <w:tcPr>
            <w:tcW w:w="1026" w:type="dxa"/>
          </w:tcPr>
          <w:p w:rsidR="000E5291" w:rsidRPr="005D0CB2" w:rsidRDefault="000E5291" w:rsidP="00A62276">
            <w:pPr>
              <w:jc w:val="center"/>
              <w:rPr>
                <w:sz w:val="22"/>
                <w:szCs w:val="22"/>
              </w:rPr>
            </w:pPr>
          </w:p>
        </w:tc>
        <w:tc>
          <w:tcPr>
            <w:tcW w:w="1155" w:type="dxa"/>
          </w:tcPr>
          <w:p w:rsidR="000E5291" w:rsidRPr="00397D31" w:rsidRDefault="000E5291" w:rsidP="00877DA9">
            <w:pPr>
              <w:jc w:val="center"/>
              <w:rPr>
                <w:sz w:val="22"/>
                <w:szCs w:val="22"/>
              </w:rPr>
            </w:pPr>
            <w:r w:rsidRPr="00397D31">
              <w:rPr>
                <w:sz w:val="22"/>
                <w:szCs w:val="22"/>
              </w:rPr>
              <w:t>0.0</w:t>
            </w:r>
            <w:r>
              <w:rPr>
                <w:sz w:val="22"/>
                <w:szCs w:val="22"/>
              </w:rPr>
              <w:t>327</w:t>
            </w:r>
          </w:p>
        </w:tc>
        <w:tc>
          <w:tcPr>
            <w:tcW w:w="287" w:type="dxa"/>
          </w:tcPr>
          <w:p w:rsidR="000E5291" w:rsidRPr="005D0CB2" w:rsidRDefault="000E5291" w:rsidP="00A62276">
            <w:pPr>
              <w:jc w:val="center"/>
              <w:rPr>
                <w:strike/>
                <w:sz w:val="22"/>
                <w:szCs w:val="22"/>
                <w:u w:val="single"/>
              </w:rPr>
            </w:pPr>
          </w:p>
        </w:tc>
        <w:tc>
          <w:tcPr>
            <w:tcW w:w="1533" w:type="dxa"/>
            <w:gridSpan w:val="2"/>
          </w:tcPr>
          <w:p w:rsidR="000E5291" w:rsidRPr="00397D31" w:rsidRDefault="000E5291" w:rsidP="003E7C6A">
            <w:pPr>
              <w:jc w:val="center"/>
              <w:rPr>
                <w:sz w:val="22"/>
                <w:szCs w:val="22"/>
              </w:rPr>
            </w:pPr>
            <w:r w:rsidRPr="00397D31">
              <w:rPr>
                <w:sz w:val="22"/>
                <w:szCs w:val="22"/>
              </w:rPr>
              <w:t>0.0</w:t>
            </w:r>
            <w:r>
              <w:rPr>
                <w:sz w:val="22"/>
                <w:szCs w:val="22"/>
              </w:rPr>
              <w:t>3</w:t>
            </w:r>
            <w:r w:rsidRPr="00397D31">
              <w:rPr>
                <w:sz w:val="22"/>
                <w:szCs w:val="22"/>
              </w:rPr>
              <w:t>27</w:t>
            </w:r>
          </w:p>
        </w:tc>
        <w:tc>
          <w:tcPr>
            <w:tcW w:w="1341" w:type="dxa"/>
          </w:tcPr>
          <w:p w:rsidR="000E5291" w:rsidRDefault="000E5291" w:rsidP="00A62276">
            <w:pPr>
              <w:rPr>
                <w:sz w:val="22"/>
                <w:szCs w:val="22"/>
              </w:rPr>
            </w:pPr>
            <w:r>
              <w:rPr>
                <w:sz w:val="22"/>
                <w:szCs w:val="22"/>
              </w:rPr>
              <w:t>Rider F</w:t>
            </w:r>
          </w:p>
        </w:tc>
      </w:tr>
      <w:tr w:rsidR="000E5291" w:rsidRPr="005D0CB2">
        <w:tc>
          <w:tcPr>
            <w:tcW w:w="459" w:type="dxa"/>
          </w:tcPr>
          <w:p w:rsidR="000E5291" w:rsidRPr="005D0CB2" w:rsidRDefault="000E5291" w:rsidP="00A62276">
            <w:pPr>
              <w:jc w:val="right"/>
              <w:rPr>
                <w:sz w:val="22"/>
                <w:szCs w:val="22"/>
              </w:rPr>
            </w:pPr>
          </w:p>
        </w:tc>
        <w:tc>
          <w:tcPr>
            <w:tcW w:w="1071" w:type="dxa"/>
          </w:tcPr>
          <w:p w:rsidR="000E5291" w:rsidRPr="005D0CB2" w:rsidRDefault="000E5291" w:rsidP="00B31E37">
            <w:pPr>
              <w:rPr>
                <w:sz w:val="22"/>
                <w:szCs w:val="22"/>
              </w:rPr>
            </w:pPr>
            <w:r>
              <w:rPr>
                <w:sz w:val="22"/>
                <w:szCs w:val="22"/>
              </w:rPr>
              <w:t>CNGC</w:t>
            </w:r>
          </w:p>
        </w:tc>
        <w:tc>
          <w:tcPr>
            <w:tcW w:w="2433" w:type="dxa"/>
            <w:gridSpan w:val="2"/>
          </w:tcPr>
          <w:p w:rsidR="000E5291" w:rsidRPr="005D0CB2" w:rsidRDefault="000E5291" w:rsidP="00B31E37">
            <w:pPr>
              <w:rPr>
                <w:sz w:val="22"/>
                <w:szCs w:val="22"/>
              </w:rPr>
            </w:pPr>
          </w:p>
        </w:tc>
        <w:tc>
          <w:tcPr>
            <w:tcW w:w="1026" w:type="dxa"/>
          </w:tcPr>
          <w:p w:rsidR="000E5291" w:rsidRPr="005D0CB2" w:rsidRDefault="000E5291" w:rsidP="00A62276">
            <w:pPr>
              <w:jc w:val="center"/>
              <w:rPr>
                <w:sz w:val="22"/>
                <w:szCs w:val="22"/>
              </w:rPr>
            </w:pPr>
          </w:p>
        </w:tc>
        <w:tc>
          <w:tcPr>
            <w:tcW w:w="1155" w:type="dxa"/>
          </w:tcPr>
          <w:p w:rsidR="000E5291" w:rsidRPr="005D0CB2" w:rsidRDefault="000E5291" w:rsidP="00397D31">
            <w:pPr>
              <w:jc w:val="center"/>
              <w:rPr>
                <w:sz w:val="22"/>
                <w:szCs w:val="22"/>
                <w:u w:val="single"/>
              </w:rPr>
            </w:pPr>
            <w:r>
              <w:rPr>
                <w:sz w:val="22"/>
                <w:szCs w:val="22"/>
                <w:u w:val="single"/>
              </w:rPr>
              <w:t>0.0000</w:t>
            </w:r>
          </w:p>
        </w:tc>
        <w:tc>
          <w:tcPr>
            <w:tcW w:w="287" w:type="dxa"/>
          </w:tcPr>
          <w:p w:rsidR="000E5291" w:rsidRPr="005D0CB2" w:rsidRDefault="000E5291" w:rsidP="00A62276">
            <w:pPr>
              <w:jc w:val="center"/>
              <w:rPr>
                <w:strike/>
                <w:sz w:val="22"/>
                <w:szCs w:val="22"/>
                <w:u w:val="single"/>
              </w:rPr>
            </w:pPr>
          </w:p>
        </w:tc>
        <w:tc>
          <w:tcPr>
            <w:tcW w:w="1533" w:type="dxa"/>
            <w:gridSpan w:val="2"/>
          </w:tcPr>
          <w:p w:rsidR="000E5291" w:rsidRPr="005D0CB2" w:rsidRDefault="000E5291" w:rsidP="00397D31">
            <w:pPr>
              <w:jc w:val="center"/>
              <w:rPr>
                <w:strike/>
                <w:sz w:val="22"/>
                <w:szCs w:val="22"/>
                <w:u w:val="single"/>
              </w:rPr>
            </w:pPr>
            <w:r>
              <w:rPr>
                <w:sz w:val="22"/>
                <w:szCs w:val="22"/>
                <w:u w:val="single"/>
              </w:rPr>
              <w:t>0.0000</w:t>
            </w:r>
          </w:p>
        </w:tc>
        <w:tc>
          <w:tcPr>
            <w:tcW w:w="1341" w:type="dxa"/>
          </w:tcPr>
          <w:p w:rsidR="000E5291" w:rsidRPr="005D0CB2" w:rsidRDefault="000E5291" w:rsidP="00A62276">
            <w:pPr>
              <w:rPr>
                <w:sz w:val="22"/>
                <w:szCs w:val="22"/>
              </w:rPr>
            </w:pPr>
            <w:r>
              <w:rPr>
                <w:sz w:val="22"/>
                <w:szCs w:val="22"/>
              </w:rPr>
              <w:t>Rider G</w:t>
            </w:r>
          </w:p>
        </w:tc>
      </w:tr>
      <w:tr w:rsidR="000E5291" w:rsidRPr="005D0CB2">
        <w:tc>
          <w:tcPr>
            <w:tcW w:w="459" w:type="dxa"/>
          </w:tcPr>
          <w:p w:rsidR="000E5291" w:rsidRDefault="000E5291" w:rsidP="00A62276">
            <w:pPr>
              <w:rPr>
                <w:sz w:val="22"/>
                <w:szCs w:val="22"/>
              </w:rPr>
            </w:pPr>
          </w:p>
        </w:tc>
        <w:tc>
          <w:tcPr>
            <w:tcW w:w="1071" w:type="dxa"/>
          </w:tcPr>
          <w:p w:rsidR="000E5291" w:rsidRPr="005D0CB2" w:rsidRDefault="000E5291" w:rsidP="00B31E37">
            <w:pPr>
              <w:rPr>
                <w:sz w:val="22"/>
                <w:szCs w:val="22"/>
              </w:rPr>
            </w:pPr>
          </w:p>
        </w:tc>
        <w:tc>
          <w:tcPr>
            <w:tcW w:w="2433" w:type="dxa"/>
            <w:gridSpan w:val="2"/>
          </w:tcPr>
          <w:p w:rsidR="000E5291" w:rsidRPr="001C22E2" w:rsidRDefault="000E5291" w:rsidP="00B31E37">
            <w:pPr>
              <w:rPr>
                <w:i/>
                <w:sz w:val="22"/>
                <w:szCs w:val="22"/>
              </w:rPr>
            </w:pPr>
          </w:p>
        </w:tc>
        <w:tc>
          <w:tcPr>
            <w:tcW w:w="1026" w:type="dxa"/>
          </w:tcPr>
          <w:p w:rsidR="000E5291" w:rsidRPr="00B164FB" w:rsidRDefault="000E5291" w:rsidP="00A62276">
            <w:pPr>
              <w:jc w:val="center"/>
              <w:rPr>
                <w:sz w:val="22"/>
                <w:szCs w:val="22"/>
              </w:rPr>
            </w:pPr>
          </w:p>
        </w:tc>
        <w:tc>
          <w:tcPr>
            <w:tcW w:w="1155" w:type="dxa"/>
          </w:tcPr>
          <w:p w:rsidR="000E5291" w:rsidRDefault="000E5291" w:rsidP="00A62276">
            <w:pPr>
              <w:jc w:val="center"/>
              <w:rPr>
                <w:i/>
                <w:sz w:val="22"/>
                <w:szCs w:val="22"/>
              </w:rPr>
            </w:pPr>
          </w:p>
        </w:tc>
        <w:tc>
          <w:tcPr>
            <w:tcW w:w="287" w:type="dxa"/>
          </w:tcPr>
          <w:p w:rsidR="000E5291" w:rsidRPr="001C22E2" w:rsidRDefault="000E5291" w:rsidP="00A62276">
            <w:pPr>
              <w:jc w:val="center"/>
              <w:rPr>
                <w:i/>
                <w:strike/>
                <w:sz w:val="22"/>
                <w:szCs w:val="22"/>
              </w:rPr>
            </w:pPr>
          </w:p>
        </w:tc>
        <w:tc>
          <w:tcPr>
            <w:tcW w:w="1533" w:type="dxa"/>
            <w:gridSpan w:val="2"/>
          </w:tcPr>
          <w:p w:rsidR="000E5291" w:rsidRDefault="000E5291" w:rsidP="00A62276">
            <w:pPr>
              <w:jc w:val="center"/>
              <w:rPr>
                <w:i/>
                <w:sz w:val="22"/>
                <w:szCs w:val="22"/>
              </w:rPr>
            </w:pPr>
          </w:p>
        </w:tc>
        <w:tc>
          <w:tcPr>
            <w:tcW w:w="1341" w:type="dxa"/>
          </w:tcPr>
          <w:p w:rsidR="000E5291" w:rsidRPr="005D0CB2" w:rsidRDefault="000E5291" w:rsidP="00A62276">
            <w:pPr>
              <w:rPr>
                <w:sz w:val="22"/>
                <w:szCs w:val="22"/>
              </w:rPr>
            </w:pPr>
          </w:p>
        </w:tc>
      </w:tr>
      <w:tr w:rsidR="000E5291" w:rsidRPr="005D0CB2">
        <w:tc>
          <w:tcPr>
            <w:tcW w:w="459" w:type="dxa"/>
          </w:tcPr>
          <w:p w:rsidR="000E5291" w:rsidRDefault="000E5291" w:rsidP="00A62276">
            <w:pPr>
              <w:rPr>
                <w:sz w:val="22"/>
                <w:szCs w:val="22"/>
              </w:rPr>
            </w:pPr>
          </w:p>
        </w:tc>
        <w:tc>
          <w:tcPr>
            <w:tcW w:w="1071" w:type="dxa"/>
          </w:tcPr>
          <w:p w:rsidR="000E5291" w:rsidRPr="005D0CB2" w:rsidRDefault="000E5291" w:rsidP="00B31E37">
            <w:pPr>
              <w:rPr>
                <w:sz w:val="22"/>
                <w:szCs w:val="22"/>
              </w:rPr>
            </w:pPr>
          </w:p>
        </w:tc>
        <w:tc>
          <w:tcPr>
            <w:tcW w:w="2433" w:type="dxa"/>
            <w:gridSpan w:val="2"/>
          </w:tcPr>
          <w:p w:rsidR="000E5291" w:rsidRPr="001C22E2" w:rsidRDefault="000E5291" w:rsidP="00B31E37">
            <w:pPr>
              <w:rPr>
                <w:i/>
                <w:sz w:val="22"/>
                <w:szCs w:val="22"/>
              </w:rPr>
            </w:pPr>
            <w:r w:rsidRPr="001C22E2">
              <w:rPr>
                <w:i/>
                <w:sz w:val="22"/>
                <w:szCs w:val="22"/>
              </w:rPr>
              <w:t>Total Transport Rate</w:t>
            </w:r>
          </w:p>
        </w:tc>
        <w:tc>
          <w:tcPr>
            <w:tcW w:w="1026" w:type="dxa"/>
          </w:tcPr>
          <w:p w:rsidR="000E5291" w:rsidRPr="00B164FB" w:rsidRDefault="000E5291" w:rsidP="00A62276">
            <w:pPr>
              <w:jc w:val="center"/>
              <w:rPr>
                <w:sz w:val="22"/>
                <w:szCs w:val="22"/>
              </w:rPr>
            </w:pPr>
            <w:r w:rsidRPr="00B164FB">
              <w:rPr>
                <w:sz w:val="22"/>
                <w:szCs w:val="22"/>
              </w:rPr>
              <w:t>a</w:t>
            </w:r>
          </w:p>
        </w:tc>
        <w:tc>
          <w:tcPr>
            <w:tcW w:w="1155" w:type="dxa"/>
          </w:tcPr>
          <w:p w:rsidR="000E5291" w:rsidRPr="001C22E2" w:rsidRDefault="000E5291" w:rsidP="000E5291">
            <w:pPr>
              <w:jc w:val="center"/>
              <w:rPr>
                <w:i/>
                <w:strike/>
                <w:sz w:val="22"/>
                <w:szCs w:val="22"/>
              </w:rPr>
            </w:pPr>
            <w:r>
              <w:rPr>
                <w:i/>
                <w:sz w:val="22"/>
                <w:szCs w:val="22"/>
              </w:rPr>
              <w:t>0.3951</w:t>
            </w:r>
          </w:p>
        </w:tc>
        <w:tc>
          <w:tcPr>
            <w:tcW w:w="287" w:type="dxa"/>
          </w:tcPr>
          <w:p w:rsidR="000E5291" w:rsidRPr="001C22E2" w:rsidRDefault="000E5291" w:rsidP="00A62276">
            <w:pPr>
              <w:jc w:val="center"/>
              <w:rPr>
                <w:i/>
                <w:strike/>
                <w:sz w:val="22"/>
                <w:szCs w:val="22"/>
              </w:rPr>
            </w:pPr>
          </w:p>
        </w:tc>
        <w:tc>
          <w:tcPr>
            <w:tcW w:w="1533" w:type="dxa"/>
            <w:gridSpan w:val="2"/>
          </w:tcPr>
          <w:p w:rsidR="000E5291" w:rsidRPr="001C22E2" w:rsidRDefault="000E5291" w:rsidP="000E5291">
            <w:pPr>
              <w:jc w:val="center"/>
              <w:rPr>
                <w:i/>
                <w:strike/>
                <w:sz w:val="22"/>
                <w:szCs w:val="22"/>
              </w:rPr>
            </w:pPr>
            <w:r>
              <w:rPr>
                <w:i/>
                <w:sz w:val="22"/>
                <w:szCs w:val="22"/>
              </w:rPr>
              <w:t>0.3951</w:t>
            </w:r>
          </w:p>
        </w:tc>
        <w:tc>
          <w:tcPr>
            <w:tcW w:w="1341" w:type="dxa"/>
          </w:tcPr>
          <w:p w:rsidR="000E5291" w:rsidRPr="005D0CB2" w:rsidRDefault="000E5291" w:rsidP="00A62276">
            <w:pPr>
              <w:rPr>
                <w:sz w:val="22"/>
                <w:szCs w:val="22"/>
              </w:rPr>
            </w:pPr>
          </w:p>
        </w:tc>
      </w:tr>
      <w:tr w:rsidR="000E5291" w:rsidRPr="005D0CB2">
        <w:trPr>
          <w:trHeight w:val="180"/>
        </w:trPr>
        <w:tc>
          <w:tcPr>
            <w:tcW w:w="459" w:type="dxa"/>
          </w:tcPr>
          <w:p w:rsidR="000E5291" w:rsidRPr="005D0CB2" w:rsidRDefault="000E5291" w:rsidP="00A62276">
            <w:pPr>
              <w:rPr>
                <w:sz w:val="22"/>
                <w:szCs w:val="22"/>
              </w:rPr>
            </w:pPr>
          </w:p>
        </w:tc>
        <w:tc>
          <w:tcPr>
            <w:tcW w:w="1071" w:type="dxa"/>
          </w:tcPr>
          <w:p w:rsidR="000E5291" w:rsidRPr="005D0CB2" w:rsidRDefault="000E5291" w:rsidP="00B31E37">
            <w:pPr>
              <w:rPr>
                <w:sz w:val="22"/>
                <w:szCs w:val="22"/>
              </w:rPr>
            </w:pPr>
          </w:p>
        </w:tc>
        <w:tc>
          <w:tcPr>
            <w:tcW w:w="2433" w:type="dxa"/>
            <w:gridSpan w:val="2"/>
          </w:tcPr>
          <w:p w:rsidR="000E5291" w:rsidRPr="005D0CB2" w:rsidRDefault="000E5291" w:rsidP="00B31E37">
            <w:pPr>
              <w:rPr>
                <w:sz w:val="22"/>
                <w:szCs w:val="22"/>
              </w:rPr>
            </w:pPr>
          </w:p>
        </w:tc>
        <w:tc>
          <w:tcPr>
            <w:tcW w:w="1026" w:type="dxa"/>
          </w:tcPr>
          <w:p w:rsidR="000E5291" w:rsidRPr="00B164FB" w:rsidRDefault="000E5291" w:rsidP="00A62276">
            <w:pPr>
              <w:jc w:val="center"/>
              <w:rPr>
                <w:sz w:val="22"/>
                <w:szCs w:val="22"/>
              </w:rPr>
            </w:pPr>
          </w:p>
        </w:tc>
        <w:tc>
          <w:tcPr>
            <w:tcW w:w="1155" w:type="dxa"/>
          </w:tcPr>
          <w:p w:rsidR="000E5291" w:rsidRPr="005D0CB2" w:rsidRDefault="000E5291" w:rsidP="00A62276">
            <w:pPr>
              <w:jc w:val="center"/>
              <w:rPr>
                <w:sz w:val="22"/>
                <w:szCs w:val="22"/>
              </w:rPr>
            </w:pPr>
          </w:p>
        </w:tc>
        <w:tc>
          <w:tcPr>
            <w:tcW w:w="287" w:type="dxa"/>
          </w:tcPr>
          <w:p w:rsidR="000E5291" w:rsidRPr="005D0CB2" w:rsidRDefault="000E5291" w:rsidP="00A62276">
            <w:pPr>
              <w:jc w:val="center"/>
              <w:rPr>
                <w:sz w:val="22"/>
                <w:szCs w:val="22"/>
              </w:rPr>
            </w:pPr>
          </w:p>
        </w:tc>
        <w:tc>
          <w:tcPr>
            <w:tcW w:w="1533" w:type="dxa"/>
            <w:gridSpan w:val="2"/>
          </w:tcPr>
          <w:p w:rsidR="000E5291" w:rsidRPr="005D0CB2" w:rsidRDefault="000E5291" w:rsidP="00A62276">
            <w:pPr>
              <w:jc w:val="center"/>
              <w:rPr>
                <w:sz w:val="22"/>
                <w:szCs w:val="22"/>
              </w:rPr>
            </w:pPr>
          </w:p>
        </w:tc>
        <w:tc>
          <w:tcPr>
            <w:tcW w:w="1341" w:type="dxa"/>
          </w:tcPr>
          <w:p w:rsidR="000E5291" w:rsidRPr="005D0CB2" w:rsidRDefault="000E5291" w:rsidP="00A62276">
            <w:pPr>
              <w:rPr>
                <w:sz w:val="22"/>
                <w:szCs w:val="22"/>
              </w:rPr>
            </w:pPr>
          </w:p>
        </w:tc>
      </w:tr>
      <w:tr w:rsidR="000E5291" w:rsidRPr="005D0CB2">
        <w:tc>
          <w:tcPr>
            <w:tcW w:w="459" w:type="dxa"/>
          </w:tcPr>
          <w:p w:rsidR="000E5291" w:rsidRPr="005D0CB2" w:rsidRDefault="000E5291" w:rsidP="00A62276">
            <w:pPr>
              <w:rPr>
                <w:sz w:val="22"/>
                <w:szCs w:val="22"/>
              </w:rPr>
            </w:pPr>
          </w:p>
        </w:tc>
        <w:tc>
          <w:tcPr>
            <w:tcW w:w="3504" w:type="dxa"/>
            <w:gridSpan w:val="3"/>
          </w:tcPr>
          <w:p w:rsidR="000E5291" w:rsidRPr="00CC1B26" w:rsidRDefault="000E5291" w:rsidP="00B31E37">
            <w:pPr>
              <w:rPr>
                <w:i/>
                <w:sz w:val="22"/>
                <w:szCs w:val="22"/>
              </w:rPr>
            </w:pPr>
            <w:r w:rsidRPr="00CC1B26">
              <w:rPr>
                <w:i/>
                <w:sz w:val="22"/>
                <w:szCs w:val="22"/>
              </w:rPr>
              <w:t>Balancing Charge</w:t>
            </w:r>
          </w:p>
        </w:tc>
        <w:tc>
          <w:tcPr>
            <w:tcW w:w="1026" w:type="dxa"/>
          </w:tcPr>
          <w:p w:rsidR="000E5291" w:rsidRPr="00B164FB" w:rsidRDefault="000E5291" w:rsidP="00A62276">
            <w:pPr>
              <w:jc w:val="center"/>
              <w:rPr>
                <w:sz w:val="22"/>
                <w:szCs w:val="22"/>
              </w:rPr>
            </w:pPr>
            <w:r w:rsidRPr="00B164FB">
              <w:rPr>
                <w:sz w:val="22"/>
                <w:szCs w:val="22"/>
              </w:rPr>
              <w:t>b</w:t>
            </w:r>
          </w:p>
        </w:tc>
        <w:tc>
          <w:tcPr>
            <w:tcW w:w="1155" w:type="dxa"/>
          </w:tcPr>
          <w:p w:rsidR="000E5291" w:rsidRPr="001C22E2" w:rsidRDefault="000E5291" w:rsidP="00C00302">
            <w:pPr>
              <w:jc w:val="center"/>
              <w:rPr>
                <w:i/>
                <w:sz w:val="22"/>
                <w:szCs w:val="22"/>
              </w:rPr>
            </w:pPr>
            <w:r>
              <w:rPr>
                <w:i/>
                <w:sz w:val="22"/>
                <w:szCs w:val="22"/>
              </w:rPr>
              <w:t>0.0863</w:t>
            </w:r>
            <w:r w:rsidRPr="001C22E2">
              <w:rPr>
                <w:i/>
                <w:sz w:val="22"/>
                <w:szCs w:val="22"/>
              </w:rPr>
              <w:t xml:space="preserve"> </w:t>
            </w:r>
          </w:p>
        </w:tc>
        <w:tc>
          <w:tcPr>
            <w:tcW w:w="287" w:type="dxa"/>
          </w:tcPr>
          <w:p w:rsidR="000E5291" w:rsidRPr="001C22E2" w:rsidRDefault="000E5291" w:rsidP="00A62276">
            <w:pPr>
              <w:jc w:val="center"/>
              <w:rPr>
                <w:i/>
                <w:sz w:val="22"/>
                <w:szCs w:val="22"/>
              </w:rPr>
            </w:pPr>
          </w:p>
        </w:tc>
        <w:tc>
          <w:tcPr>
            <w:tcW w:w="1533" w:type="dxa"/>
            <w:gridSpan w:val="2"/>
          </w:tcPr>
          <w:p w:rsidR="000E5291" w:rsidRPr="001C22E2" w:rsidRDefault="000E5291" w:rsidP="00C00302">
            <w:pPr>
              <w:jc w:val="center"/>
              <w:rPr>
                <w:i/>
                <w:sz w:val="22"/>
                <w:szCs w:val="22"/>
              </w:rPr>
            </w:pPr>
            <w:r>
              <w:rPr>
                <w:i/>
                <w:sz w:val="22"/>
                <w:szCs w:val="22"/>
              </w:rPr>
              <w:t>0.0863</w:t>
            </w:r>
            <w:r w:rsidRPr="001C22E2">
              <w:rPr>
                <w:i/>
                <w:sz w:val="22"/>
                <w:szCs w:val="22"/>
              </w:rPr>
              <w:t xml:space="preserve"> </w:t>
            </w:r>
          </w:p>
        </w:tc>
        <w:tc>
          <w:tcPr>
            <w:tcW w:w="1341" w:type="dxa"/>
          </w:tcPr>
          <w:p w:rsidR="000E5291" w:rsidRPr="005D0CB2" w:rsidRDefault="000E5291" w:rsidP="00A62276">
            <w:pPr>
              <w:rPr>
                <w:sz w:val="22"/>
                <w:szCs w:val="22"/>
              </w:rPr>
            </w:pPr>
            <w:r w:rsidRPr="005D0CB2">
              <w:rPr>
                <w:sz w:val="22"/>
                <w:szCs w:val="22"/>
              </w:rPr>
              <w:t>Rider A</w:t>
            </w:r>
          </w:p>
        </w:tc>
      </w:tr>
      <w:tr w:rsidR="000E5291" w:rsidRPr="005D0CB2">
        <w:tc>
          <w:tcPr>
            <w:tcW w:w="459" w:type="dxa"/>
          </w:tcPr>
          <w:p w:rsidR="000E5291" w:rsidRPr="005D0CB2" w:rsidRDefault="000E5291" w:rsidP="00A62276">
            <w:pPr>
              <w:jc w:val="right"/>
              <w:rPr>
                <w:sz w:val="22"/>
                <w:szCs w:val="22"/>
              </w:rPr>
            </w:pPr>
          </w:p>
        </w:tc>
        <w:tc>
          <w:tcPr>
            <w:tcW w:w="1071" w:type="dxa"/>
          </w:tcPr>
          <w:p w:rsidR="000E5291" w:rsidRPr="005D0CB2" w:rsidRDefault="000E5291" w:rsidP="00B31E37">
            <w:pPr>
              <w:rPr>
                <w:sz w:val="22"/>
                <w:szCs w:val="22"/>
              </w:rPr>
            </w:pPr>
          </w:p>
        </w:tc>
        <w:tc>
          <w:tcPr>
            <w:tcW w:w="2433" w:type="dxa"/>
            <w:gridSpan w:val="2"/>
          </w:tcPr>
          <w:p w:rsidR="000E5291" w:rsidRPr="005D0CB2" w:rsidRDefault="000E5291" w:rsidP="00B31E37">
            <w:pPr>
              <w:rPr>
                <w:sz w:val="22"/>
                <w:szCs w:val="22"/>
              </w:rPr>
            </w:pPr>
          </w:p>
        </w:tc>
        <w:tc>
          <w:tcPr>
            <w:tcW w:w="1026" w:type="dxa"/>
          </w:tcPr>
          <w:p w:rsidR="000E5291" w:rsidRPr="00B164FB" w:rsidRDefault="000E5291" w:rsidP="00A62276">
            <w:pPr>
              <w:jc w:val="center"/>
              <w:rPr>
                <w:sz w:val="22"/>
                <w:szCs w:val="22"/>
              </w:rPr>
            </w:pPr>
          </w:p>
        </w:tc>
        <w:tc>
          <w:tcPr>
            <w:tcW w:w="1155" w:type="dxa"/>
          </w:tcPr>
          <w:p w:rsidR="000E5291" w:rsidRPr="005D0CB2" w:rsidRDefault="000E5291" w:rsidP="00A62276">
            <w:pPr>
              <w:jc w:val="center"/>
              <w:rPr>
                <w:sz w:val="22"/>
                <w:szCs w:val="22"/>
              </w:rPr>
            </w:pPr>
          </w:p>
        </w:tc>
        <w:tc>
          <w:tcPr>
            <w:tcW w:w="287" w:type="dxa"/>
          </w:tcPr>
          <w:p w:rsidR="000E5291" w:rsidRPr="005D0CB2" w:rsidRDefault="000E5291" w:rsidP="00A62276">
            <w:pPr>
              <w:jc w:val="center"/>
              <w:rPr>
                <w:sz w:val="22"/>
                <w:szCs w:val="22"/>
              </w:rPr>
            </w:pPr>
          </w:p>
        </w:tc>
        <w:tc>
          <w:tcPr>
            <w:tcW w:w="1533" w:type="dxa"/>
            <w:gridSpan w:val="2"/>
          </w:tcPr>
          <w:p w:rsidR="000E5291" w:rsidRPr="005D0CB2" w:rsidRDefault="000E5291" w:rsidP="00A62276">
            <w:pPr>
              <w:jc w:val="center"/>
              <w:rPr>
                <w:sz w:val="22"/>
                <w:szCs w:val="22"/>
              </w:rPr>
            </w:pPr>
          </w:p>
        </w:tc>
        <w:tc>
          <w:tcPr>
            <w:tcW w:w="1341" w:type="dxa"/>
          </w:tcPr>
          <w:p w:rsidR="000E5291" w:rsidRPr="005D0CB2" w:rsidRDefault="000E5291" w:rsidP="00A62276">
            <w:pPr>
              <w:rPr>
                <w:sz w:val="22"/>
                <w:szCs w:val="22"/>
              </w:rPr>
            </w:pPr>
          </w:p>
        </w:tc>
      </w:tr>
      <w:tr w:rsidR="000E5291" w:rsidRPr="005D0CB2">
        <w:tc>
          <w:tcPr>
            <w:tcW w:w="459" w:type="dxa"/>
          </w:tcPr>
          <w:p w:rsidR="000E5291" w:rsidRPr="005D0CB2" w:rsidRDefault="000E5291" w:rsidP="00A62276">
            <w:pPr>
              <w:jc w:val="right"/>
              <w:rPr>
                <w:sz w:val="22"/>
                <w:szCs w:val="22"/>
              </w:rPr>
            </w:pPr>
          </w:p>
        </w:tc>
        <w:tc>
          <w:tcPr>
            <w:tcW w:w="3504" w:type="dxa"/>
            <w:gridSpan w:val="3"/>
          </w:tcPr>
          <w:p w:rsidR="000E5291" w:rsidRPr="00CC1B26" w:rsidRDefault="000E5291" w:rsidP="00B31E37">
            <w:pPr>
              <w:rPr>
                <w:i/>
                <w:sz w:val="22"/>
                <w:szCs w:val="22"/>
              </w:rPr>
            </w:pPr>
            <w:r w:rsidRPr="00CC1B26">
              <w:rPr>
                <w:i/>
                <w:sz w:val="22"/>
                <w:szCs w:val="22"/>
              </w:rPr>
              <w:t>Societal Benefits Charge (“SBC”):</w:t>
            </w:r>
          </w:p>
        </w:tc>
        <w:tc>
          <w:tcPr>
            <w:tcW w:w="1026" w:type="dxa"/>
          </w:tcPr>
          <w:p w:rsidR="000E5291" w:rsidRPr="005D0CB2" w:rsidRDefault="000E5291" w:rsidP="00A62276">
            <w:pPr>
              <w:jc w:val="center"/>
              <w:rPr>
                <w:sz w:val="22"/>
                <w:szCs w:val="22"/>
              </w:rPr>
            </w:pPr>
          </w:p>
        </w:tc>
        <w:tc>
          <w:tcPr>
            <w:tcW w:w="1155" w:type="dxa"/>
          </w:tcPr>
          <w:p w:rsidR="000E5291" w:rsidRPr="005D0CB2" w:rsidRDefault="000E5291" w:rsidP="00A62276">
            <w:pPr>
              <w:jc w:val="center"/>
              <w:rPr>
                <w:sz w:val="22"/>
                <w:szCs w:val="22"/>
              </w:rPr>
            </w:pPr>
          </w:p>
        </w:tc>
        <w:tc>
          <w:tcPr>
            <w:tcW w:w="287" w:type="dxa"/>
          </w:tcPr>
          <w:p w:rsidR="000E5291" w:rsidRPr="005D0CB2" w:rsidRDefault="000E5291" w:rsidP="00A62276">
            <w:pPr>
              <w:jc w:val="center"/>
              <w:rPr>
                <w:sz w:val="22"/>
                <w:szCs w:val="22"/>
              </w:rPr>
            </w:pPr>
          </w:p>
        </w:tc>
        <w:tc>
          <w:tcPr>
            <w:tcW w:w="1533" w:type="dxa"/>
            <w:gridSpan w:val="2"/>
          </w:tcPr>
          <w:p w:rsidR="000E5291" w:rsidRPr="005D0CB2" w:rsidRDefault="000E5291" w:rsidP="00A62276">
            <w:pPr>
              <w:jc w:val="center"/>
              <w:rPr>
                <w:sz w:val="22"/>
                <w:szCs w:val="22"/>
              </w:rPr>
            </w:pPr>
          </w:p>
        </w:tc>
        <w:tc>
          <w:tcPr>
            <w:tcW w:w="1341" w:type="dxa"/>
          </w:tcPr>
          <w:p w:rsidR="000E5291" w:rsidRPr="005D0CB2" w:rsidRDefault="000E5291" w:rsidP="00A62276">
            <w:pPr>
              <w:rPr>
                <w:sz w:val="22"/>
                <w:szCs w:val="22"/>
              </w:rPr>
            </w:pPr>
          </w:p>
        </w:tc>
      </w:tr>
      <w:tr w:rsidR="000E5291" w:rsidRPr="005D0CB2">
        <w:trPr>
          <w:trHeight w:val="100"/>
        </w:trPr>
        <w:tc>
          <w:tcPr>
            <w:tcW w:w="459" w:type="dxa"/>
          </w:tcPr>
          <w:p w:rsidR="000E5291" w:rsidRDefault="000E5291" w:rsidP="00A62276">
            <w:pPr>
              <w:jc w:val="right"/>
              <w:rPr>
                <w:sz w:val="22"/>
                <w:szCs w:val="22"/>
              </w:rPr>
            </w:pPr>
          </w:p>
        </w:tc>
        <w:tc>
          <w:tcPr>
            <w:tcW w:w="3504" w:type="dxa"/>
            <w:gridSpan w:val="3"/>
          </w:tcPr>
          <w:p w:rsidR="000E5291" w:rsidRPr="005D0CB2" w:rsidRDefault="000E5291" w:rsidP="00B31E37">
            <w:pPr>
              <w:rPr>
                <w:sz w:val="22"/>
                <w:szCs w:val="22"/>
              </w:rPr>
            </w:pPr>
            <w:r>
              <w:rPr>
                <w:sz w:val="22"/>
                <w:szCs w:val="22"/>
              </w:rPr>
              <w:t>NJ’s</w:t>
            </w:r>
            <w:r w:rsidRPr="005D0CB2">
              <w:rPr>
                <w:sz w:val="22"/>
                <w:szCs w:val="22"/>
              </w:rPr>
              <w:t xml:space="preserve"> Clean Energy</w:t>
            </w:r>
          </w:p>
        </w:tc>
        <w:tc>
          <w:tcPr>
            <w:tcW w:w="1026" w:type="dxa"/>
          </w:tcPr>
          <w:p w:rsidR="000E5291" w:rsidRPr="005D0CB2" w:rsidRDefault="000E5291" w:rsidP="00A62276">
            <w:pPr>
              <w:jc w:val="center"/>
              <w:rPr>
                <w:sz w:val="22"/>
                <w:szCs w:val="22"/>
              </w:rPr>
            </w:pPr>
          </w:p>
        </w:tc>
        <w:tc>
          <w:tcPr>
            <w:tcW w:w="1155" w:type="dxa"/>
          </w:tcPr>
          <w:p w:rsidR="000E5291" w:rsidRPr="005D0CB2" w:rsidRDefault="000E5291" w:rsidP="00E03563">
            <w:pPr>
              <w:jc w:val="center"/>
              <w:rPr>
                <w:sz w:val="22"/>
                <w:szCs w:val="22"/>
              </w:rPr>
            </w:pPr>
            <w:r>
              <w:rPr>
                <w:sz w:val="22"/>
                <w:szCs w:val="22"/>
              </w:rPr>
              <w:t>0.0422</w:t>
            </w:r>
            <w:r w:rsidRPr="005D0CB2">
              <w:rPr>
                <w:sz w:val="22"/>
                <w:szCs w:val="22"/>
              </w:rPr>
              <w:t xml:space="preserve">  </w:t>
            </w:r>
          </w:p>
        </w:tc>
        <w:tc>
          <w:tcPr>
            <w:tcW w:w="287" w:type="dxa"/>
          </w:tcPr>
          <w:p w:rsidR="000E5291" w:rsidRPr="005D0CB2" w:rsidRDefault="000E5291" w:rsidP="00A62276">
            <w:pPr>
              <w:jc w:val="center"/>
              <w:rPr>
                <w:sz w:val="22"/>
                <w:szCs w:val="22"/>
              </w:rPr>
            </w:pPr>
          </w:p>
        </w:tc>
        <w:tc>
          <w:tcPr>
            <w:tcW w:w="1533" w:type="dxa"/>
            <w:gridSpan w:val="2"/>
          </w:tcPr>
          <w:p w:rsidR="000E5291" w:rsidRPr="005D0CB2" w:rsidRDefault="000E5291" w:rsidP="00E03563">
            <w:pPr>
              <w:jc w:val="center"/>
              <w:rPr>
                <w:sz w:val="22"/>
                <w:szCs w:val="22"/>
              </w:rPr>
            </w:pPr>
            <w:r>
              <w:rPr>
                <w:sz w:val="22"/>
                <w:szCs w:val="22"/>
              </w:rPr>
              <w:t>0.0422</w:t>
            </w:r>
            <w:r w:rsidRPr="005D0CB2">
              <w:rPr>
                <w:sz w:val="22"/>
                <w:szCs w:val="22"/>
              </w:rPr>
              <w:t xml:space="preserve">  </w:t>
            </w:r>
          </w:p>
        </w:tc>
        <w:tc>
          <w:tcPr>
            <w:tcW w:w="1341" w:type="dxa"/>
          </w:tcPr>
          <w:p w:rsidR="000E5291" w:rsidRPr="005D0CB2" w:rsidRDefault="000E5291" w:rsidP="00A62276">
            <w:pPr>
              <w:rPr>
                <w:sz w:val="22"/>
                <w:szCs w:val="22"/>
              </w:rPr>
            </w:pPr>
            <w:r w:rsidRPr="005D0CB2">
              <w:rPr>
                <w:sz w:val="22"/>
                <w:szCs w:val="22"/>
              </w:rPr>
              <w:t>Rider E</w:t>
            </w:r>
          </w:p>
        </w:tc>
      </w:tr>
      <w:tr w:rsidR="000E5291" w:rsidRPr="005D0CB2">
        <w:tc>
          <w:tcPr>
            <w:tcW w:w="459" w:type="dxa"/>
          </w:tcPr>
          <w:p w:rsidR="000E5291" w:rsidRPr="005D0CB2" w:rsidRDefault="000E5291" w:rsidP="00A62276">
            <w:pPr>
              <w:jc w:val="right"/>
              <w:rPr>
                <w:sz w:val="22"/>
                <w:szCs w:val="22"/>
              </w:rPr>
            </w:pPr>
          </w:p>
        </w:tc>
        <w:tc>
          <w:tcPr>
            <w:tcW w:w="1071" w:type="dxa"/>
          </w:tcPr>
          <w:p w:rsidR="000E5291" w:rsidRPr="005D0CB2" w:rsidRDefault="000E5291" w:rsidP="00B31E37">
            <w:pPr>
              <w:rPr>
                <w:sz w:val="22"/>
                <w:szCs w:val="22"/>
              </w:rPr>
            </w:pPr>
            <w:r w:rsidRPr="005D0CB2">
              <w:rPr>
                <w:sz w:val="22"/>
                <w:szCs w:val="22"/>
              </w:rPr>
              <w:t>RA</w:t>
            </w:r>
          </w:p>
        </w:tc>
        <w:tc>
          <w:tcPr>
            <w:tcW w:w="2433" w:type="dxa"/>
            <w:gridSpan w:val="2"/>
          </w:tcPr>
          <w:p w:rsidR="000E5291" w:rsidRPr="005D0CB2" w:rsidRDefault="000E5291" w:rsidP="00B31E37">
            <w:pPr>
              <w:rPr>
                <w:sz w:val="22"/>
                <w:szCs w:val="22"/>
              </w:rPr>
            </w:pPr>
          </w:p>
        </w:tc>
        <w:tc>
          <w:tcPr>
            <w:tcW w:w="1026" w:type="dxa"/>
          </w:tcPr>
          <w:p w:rsidR="000E5291" w:rsidRPr="005D0CB2" w:rsidRDefault="000E5291" w:rsidP="00A62276">
            <w:pPr>
              <w:jc w:val="center"/>
              <w:rPr>
                <w:sz w:val="22"/>
                <w:szCs w:val="22"/>
              </w:rPr>
            </w:pPr>
          </w:p>
        </w:tc>
        <w:tc>
          <w:tcPr>
            <w:tcW w:w="1155" w:type="dxa"/>
          </w:tcPr>
          <w:p w:rsidR="000E5291" w:rsidRPr="005D0CB2" w:rsidRDefault="000E5291" w:rsidP="00E03563">
            <w:pPr>
              <w:jc w:val="center"/>
              <w:rPr>
                <w:sz w:val="22"/>
                <w:szCs w:val="22"/>
              </w:rPr>
            </w:pPr>
            <w:r>
              <w:rPr>
                <w:sz w:val="22"/>
                <w:szCs w:val="22"/>
              </w:rPr>
              <w:t>0.0300</w:t>
            </w:r>
            <w:r w:rsidRPr="005D0CB2">
              <w:rPr>
                <w:sz w:val="22"/>
                <w:szCs w:val="22"/>
              </w:rPr>
              <w:t xml:space="preserve">  </w:t>
            </w:r>
          </w:p>
        </w:tc>
        <w:tc>
          <w:tcPr>
            <w:tcW w:w="287" w:type="dxa"/>
          </w:tcPr>
          <w:p w:rsidR="000E5291" w:rsidRPr="005D0CB2" w:rsidRDefault="000E5291" w:rsidP="00A62276">
            <w:pPr>
              <w:jc w:val="center"/>
              <w:rPr>
                <w:sz w:val="22"/>
                <w:szCs w:val="22"/>
              </w:rPr>
            </w:pPr>
          </w:p>
        </w:tc>
        <w:tc>
          <w:tcPr>
            <w:tcW w:w="1533" w:type="dxa"/>
            <w:gridSpan w:val="2"/>
          </w:tcPr>
          <w:p w:rsidR="000E5291" w:rsidRPr="005D0CB2" w:rsidRDefault="000E5291" w:rsidP="00E03563">
            <w:pPr>
              <w:jc w:val="center"/>
              <w:rPr>
                <w:sz w:val="22"/>
                <w:szCs w:val="22"/>
              </w:rPr>
            </w:pPr>
            <w:r w:rsidRPr="005D0CB2">
              <w:rPr>
                <w:sz w:val="22"/>
                <w:szCs w:val="22"/>
              </w:rPr>
              <w:t>0.0</w:t>
            </w:r>
            <w:r>
              <w:rPr>
                <w:sz w:val="22"/>
                <w:szCs w:val="22"/>
              </w:rPr>
              <w:t>300</w:t>
            </w:r>
            <w:r w:rsidRPr="005D0CB2">
              <w:rPr>
                <w:sz w:val="22"/>
                <w:szCs w:val="22"/>
              </w:rPr>
              <w:t xml:space="preserve">  </w:t>
            </w:r>
          </w:p>
        </w:tc>
        <w:tc>
          <w:tcPr>
            <w:tcW w:w="1341" w:type="dxa"/>
          </w:tcPr>
          <w:p w:rsidR="000E5291" w:rsidRPr="005D0CB2" w:rsidRDefault="000E5291" w:rsidP="00A62276">
            <w:pPr>
              <w:rPr>
                <w:sz w:val="22"/>
                <w:szCs w:val="22"/>
              </w:rPr>
            </w:pPr>
            <w:r w:rsidRPr="005D0CB2">
              <w:rPr>
                <w:sz w:val="22"/>
                <w:szCs w:val="22"/>
              </w:rPr>
              <w:t>Rider C</w:t>
            </w:r>
          </w:p>
        </w:tc>
      </w:tr>
      <w:tr w:rsidR="000E5291" w:rsidRPr="005D0CB2">
        <w:tc>
          <w:tcPr>
            <w:tcW w:w="459" w:type="dxa"/>
          </w:tcPr>
          <w:p w:rsidR="000E5291" w:rsidRPr="005D0CB2" w:rsidRDefault="000E5291" w:rsidP="00A62276">
            <w:pPr>
              <w:jc w:val="right"/>
              <w:rPr>
                <w:bCs/>
                <w:sz w:val="22"/>
                <w:szCs w:val="22"/>
              </w:rPr>
            </w:pPr>
          </w:p>
        </w:tc>
        <w:tc>
          <w:tcPr>
            <w:tcW w:w="1071" w:type="dxa"/>
          </w:tcPr>
          <w:p w:rsidR="000E5291" w:rsidRPr="005D0CB2" w:rsidRDefault="000E5291" w:rsidP="00B31E37">
            <w:pPr>
              <w:rPr>
                <w:bCs/>
                <w:sz w:val="22"/>
                <w:szCs w:val="22"/>
              </w:rPr>
            </w:pPr>
            <w:r w:rsidRPr="005D0CB2">
              <w:rPr>
                <w:bCs/>
                <w:sz w:val="22"/>
                <w:szCs w:val="22"/>
              </w:rPr>
              <w:t>USF</w:t>
            </w:r>
          </w:p>
        </w:tc>
        <w:tc>
          <w:tcPr>
            <w:tcW w:w="2433" w:type="dxa"/>
            <w:gridSpan w:val="2"/>
          </w:tcPr>
          <w:p w:rsidR="000E5291" w:rsidRPr="005D0CB2" w:rsidRDefault="000E5291" w:rsidP="00B31E37">
            <w:pPr>
              <w:rPr>
                <w:bCs/>
                <w:sz w:val="22"/>
                <w:szCs w:val="22"/>
              </w:rPr>
            </w:pPr>
          </w:p>
        </w:tc>
        <w:tc>
          <w:tcPr>
            <w:tcW w:w="1026" w:type="dxa"/>
          </w:tcPr>
          <w:p w:rsidR="000E5291" w:rsidRPr="005D0CB2" w:rsidRDefault="000E5291" w:rsidP="00A62276">
            <w:pPr>
              <w:jc w:val="center"/>
              <w:rPr>
                <w:bCs/>
                <w:sz w:val="22"/>
                <w:szCs w:val="22"/>
              </w:rPr>
            </w:pPr>
          </w:p>
        </w:tc>
        <w:tc>
          <w:tcPr>
            <w:tcW w:w="1155" w:type="dxa"/>
          </w:tcPr>
          <w:p w:rsidR="000E5291" w:rsidRPr="005D0CB2" w:rsidRDefault="000E5291" w:rsidP="008D25DF">
            <w:pPr>
              <w:jc w:val="center"/>
              <w:rPr>
                <w:bCs/>
                <w:sz w:val="22"/>
                <w:szCs w:val="22"/>
                <w:u w:val="single"/>
              </w:rPr>
            </w:pPr>
            <w:r>
              <w:rPr>
                <w:bCs/>
                <w:sz w:val="22"/>
                <w:szCs w:val="22"/>
                <w:u w:val="single"/>
              </w:rPr>
              <w:t>0.0126</w:t>
            </w:r>
            <w:r w:rsidRPr="005D0CB2">
              <w:rPr>
                <w:bCs/>
                <w:sz w:val="22"/>
                <w:szCs w:val="22"/>
                <w:u w:val="single"/>
              </w:rPr>
              <w:t xml:space="preserve"> </w:t>
            </w:r>
          </w:p>
        </w:tc>
        <w:tc>
          <w:tcPr>
            <w:tcW w:w="287" w:type="dxa"/>
          </w:tcPr>
          <w:p w:rsidR="000E5291" w:rsidRPr="005D0CB2" w:rsidRDefault="000E5291" w:rsidP="00A62276">
            <w:pPr>
              <w:jc w:val="center"/>
              <w:rPr>
                <w:bCs/>
                <w:sz w:val="22"/>
                <w:szCs w:val="22"/>
                <w:u w:val="single"/>
              </w:rPr>
            </w:pPr>
          </w:p>
        </w:tc>
        <w:tc>
          <w:tcPr>
            <w:tcW w:w="1533" w:type="dxa"/>
            <w:gridSpan w:val="2"/>
          </w:tcPr>
          <w:p w:rsidR="000E5291" w:rsidRPr="005D0CB2" w:rsidRDefault="000E5291" w:rsidP="008D25DF">
            <w:pPr>
              <w:jc w:val="center"/>
              <w:rPr>
                <w:bCs/>
                <w:sz w:val="22"/>
                <w:szCs w:val="22"/>
                <w:u w:val="single"/>
              </w:rPr>
            </w:pPr>
            <w:r>
              <w:rPr>
                <w:bCs/>
                <w:sz w:val="22"/>
                <w:szCs w:val="22"/>
                <w:u w:val="single"/>
              </w:rPr>
              <w:t>0.0126</w:t>
            </w:r>
            <w:r w:rsidRPr="005D0CB2">
              <w:rPr>
                <w:bCs/>
                <w:sz w:val="22"/>
                <w:szCs w:val="22"/>
                <w:u w:val="single"/>
              </w:rPr>
              <w:t xml:space="preserve"> </w:t>
            </w:r>
          </w:p>
        </w:tc>
        <w:tc>
          <w:tcPr>
            <w:tcW w:w="1341" w:type="dxa"/>
          </w:tcPr>
          <w:p w:rsidR="000E5291" w:rsidRPr="005D0CB2" w:rsidRDefault="000E5291" w:rsidP="00A62276">
            <w:pPr>
              <w:rPr>
                <w:bCs/>
                <w:sz w:val="22"/>
                <w:szCs w:val="22"/>
              </w:rPr>
            </w:pPr>
            <w:r w:rsidRPr="005D0CB2">
              <w:rPr>
                <w:bCs/>
                <w:sz w:val="22"/>
                <w:szCs w:val="22"/>
              </w:rPr>
              <w:t>Rider H</w:t>
            </w:r>
          </w:p>
        </w:tc>
      </w:tr>
      <w:tr w:rsidR="000E5291" w:rsidRPr="005D0CB2">
        <w:trPr>
          <w:trHeight w:val="216"/>
        </w:trPr>
        <w:tc>
          <w:tcPr>
            <w:tcW w:w="459" w:type="dxa"/>
          </w:tcPr>
          <w:p w:rsidR="000E5291" w:rsidRPr="005D0CB2" w:rsidRDefault="000E5291" w:rsidP="00A62276">
            <w:pPr>
              <w:jc w:val="right"/>
              <w:rPr>
                <w:sz w:val="22"/>
                <w:szCs w:val="22"/>
              </w:rPr>
            </w:pPr>
          </w:p>
        </w:tc>
        <w:tc>
          <w:tcPr>
            <w:tcW w:w="1071" w:type="dxa"/>
          </w:tcPr>
          <w:p w:rsidR="000E5291" w:rsidRPr="005D0CB2" w:rsidRDefault="000E5291" w:rsidP="00B31E37">
            <w:pPr>
              <w:rPr>
                <w:sz w:val="22"/>
                <w:szCs w:val="22"/>
              </w:rPr>
            </w:pPr>
          </w:p>
        </w:tc>
        <w:tc>
          <w:tcPr>
            <w:tcW w:w="2433" w:type="dxa"/>
            <w:gridSpan w:val="2"/>
          </w:tcPr>
          <w:p w:rsidR="000E5291" w:rsidRPr="005D0CB2" w:rsidRDefault="000E5291" w:rsidP="00B31E37">
            <w:pPr>
              <w:rPr>
                <w:sz w:val="22"/>
                <w:szCs w:val="22"/>
              </w:rPr>
            </w:pPr>
          </w:p>
        </w:tc>
        <w:tc>
          <w:tcPr>
            <w:tcW w:w="1026" w:type="dxa"/>
          </w:tcPr>
          <w:p w:rsidR="000E5291" w:rsidRPr="005D0CB2" w:rsidRDefault="000E5291" w:rsidP="00A62276">
            <w:pPr>
              <w:jc w:val="center"/>
              <w:rPr>
                <w:sz w:val="22"/>
                <w:szCs w:val="22"/>
              </w:rPr>
            </w:pPr>
          </w:p>
        </w:tc>
        <w:tc>
          <w:tcPr>
            <w:tcW w:w="1155" w:type="dxa"/>
          </w:tcPr>
          <w:p w:rsidR="000E5291" w:rsidRPr="005D0CB2" w:rsidRDefault="000E5291" w:rsidP="00A62276">
            <w:pPr>
              <w:jc w:val="center"/>
              <w:rPr>
                <w:sz w:val="22"/>
                <w:szCs w:val="22"/>
                <w:u w:val="single"/>
              </w:rPr>
            </w:pPr>
          </w:p>
        </w:tc>
        <w:tc>
          <w:tcPr>
            <w:tcW w:w="287" w:type="dxa"/>
          </w:tcPr>
          <w:p w:rsidR="000E5291" w:rsidRPr="005D0CB2" w:rsidRDefault="000E5291" w:rsidP="00A62276">
            <w:pPr>
              <w:jc w:val="center"/>
              <w:rPr>
                <w:sz w:val="22"/>
                <w:szCs w:val="22"/>
                <w:u w:val="single"/>
              </w:rPr>
            </w:pPr>
          </w:p>
        </w:tc>
        <w:tc>
          <w:tcPr>
            <w:tcW w:w="1533" w:type="dxa"/>
            <w:gridSpan w:val="2"/>
          </w:tcPr>
          <w:p w:rsidR="000E5291" w:rsidRPr="005D0CB2" w:rsidRDefault="000E5291" w:rsidP="00A62276">
            <w:pPr>
              <w:jc w:val="center"/>
              <w:rPr>
                <w:sz w:val="22"/>
                <w:szCs w:val="22"/>
                <w:u w:val="single"/>
              </w:rPr>
            </w:pPr>
          </w:p>
        </w:tc>
        <w:tc>
          <w:tcPr>
            <w:tcW w:w="1341" w:type="dxa"/>
          </w:tcPr>
          <w:p w:rsidR="000E5291" w:rsidRPr="005D0CB2" w:rsidRDefault="000E5291" w:rsidP="00A62276">
            <w:pPr>
              <w:rPr>
                <w:sz w:val="22"/>
                <w:szCs w:val="22"/>
              </w:rPr>
            </w:pPr>
          </w:p>
        </w:tc>
      </w:tr>
      <w:tr w:rsidR="000E5291" w:rsidRPr="005D0CB2">
        <w:trPr>
          <w:trHeight w:val="306"/>
        </w:trPr>
        <w:tc>
          <w:tcPr>
            <w:tcW w:w="459" w:type="dxa"/>
          </w:tcPr>
          <w:p w:rsidR="000E5291" w:rsidRDefault="000E5291" w:rsidP="00A62276">
            <w:pPr>
              <w:rPr>
                <w:sz w:val="22"/>
                <w:szCs w:val="22"/>
              </w:rPr>
            </w:pPr>
          </w:p>
        </w:tc>
        <w:tc>
          <w:tcPr>
            <w:tcW w:w="1071" w:type="dxa"/>
          </w:tcPr>
          <w:p w:rsidR="000E5291" w:rsidRPr="001C22E2" w:rsidRDefault="000E5291" w:rsidP="001C22E2">
            <w:pPr>
              <w:jc w:val="right"/>
              <w:rPr>
                <w:bCs/>
                <w:i/>
                <w:sz w:val="22"/>
                <w:szCs w:val="22"/>
              </w:rPr>
            </w:pPr>
          </w:p>
        </w:tc>
        <w:tc>
          <w:tcPr>
            <w:tcW w:w="2433" w:type="dxa"/>
            <w:gridSpan w:val="2"/>
          </w:tcPr>
          <w:p w:rsidR="000E5291" w:rsidRPr="001C22E2" w:rsidRDefault="000E5291" w:rsidP="001C22E2">
            <w:pPr>
              <w:rPr>
                <w:bCs/>
                <w:i/>
                <w:sz w:val="22"/>
                <w:szCs w:val="22"/>
              </w:rPr>
            </w:pPr>
            <w:r w:rsidRPr="001C22E2">
              <w:rPr>
                <w:i/>
                <w:sz w:val="22"/>
                <w:szCs w:val="22"/>
              </w:rPr>
              <w:t>Total SBC</w:t>
            </w:r>
          </w:p>
        </w:tc>
        <w:tc>
          <w:tcPr>
            <w:tcW w:w="1026" w:type="dxa"/>
          </w:tcPr>
          <w:p w:rsidR="000E5291" w:rsidRPr="00B164FB" w:rsidRDefault="000E5291" w:rsidP="00A62276">
            <w:pPr>
              <w:jc w:val="center"/>
              <w:rPr>
                <w:bCs/>
                <w:sz w:val="22"/>
                <w:szCs w:val="22"/>
              </w:rPr>
            </w:pPr>
            <w:r w:rsidRPr="00B164FB">
              <w:rPr>
                <w:bCs/>
                <w:sz w:val="22"/>
                <w:szCs w:val="22"/>
              </w:rPr>
              <w:t>c</w:t>
            </w:r>
          </w:p>
        </w:tc>
        <w:tc>
          <w:tcPr>
            <w:tcW w:w="1155" w:type="dxa"/>
          </w:tcPr>
          <w:p w:rsidR="000E5291" w:rsidRPr="001C22E2" w:rsidRDefault="000E5291" w:rsidP="00E03563">
            <w:pPr>
              <w:jc w:val="center"/>
              <w:rPr>
                <w:bCs/>
                <w:i/>
                <w:sz w:val="22"/>
                <w:szCs w:val="22"/>
              </w:rPr>
            </w:pPr>
            <w:r>
              <w:rPr>
                <w:bCs/>
                <w:i/>
                <w:sz w:val="22"/>
                <w:szCs w:val="22"/>
                <w:u w:val="single"/>
              </w:rPr>
              <w:t>0.0848</w:t>
            </w:r>
            <w:r w:rsidRPr="001C22E2">
              <w:rPr>
                <w:bCs/>
                <w:i/>
                <w:sz w:val="22"/>
                <w:szCs w:val="22"/>
                <w:u w:val="single"/>
              </w:rPr>
              <w:t xml:space="preserve">   </w:t>
            </w:r>
          </w:p>
        </w:tc>
        <w:tc>
          <w:tcPr>
            <w:tcW w:w="287" w:type="dxa"/>
          </w:tcPr>
          <w:p w:rsidR="000E5291" w:rsidRPr="001C22E2" w:rsidRDefault="000E5291" w:rsidP="00A62276">
            <w:pPr>
              <w:jc w:val="center"/>
              <w:rPr>
                <w:bCs/>
                <w:i/>
                <w:sz w:val="22"/>
                <w:szCs w:val="22"/>
                <w:u w:val="single"/>
              </w:rPr>
            </w:pPr>
          </w:p>
        </w:tc>
        <w:tc>
          <w:tcPr>
            <w:tcW w:w="1533" w:type="dxa"/>
            <w:gridSpan w:val="2"/>
          </w:tcPr>
          <w:p w:rsidR="000E5291" w:rsidRPr="001C22E2" w:rsidRDefault="000E5291" w:rsidP="00E03563">
            <w:pPr>
              <w:jc w:val="center"/>
              <w:rPr>
                <w:bCs/>
                <w:i/>
                <w:sz w:val="22"/>
                <w:szCs w:val="22"/>
                <w:u w:val="single"/>
              </w:rPr>
            </w:pPr>
            <w:r>
              <w:rPr>
                <w:bCs/>
                <w:i/>
                <w:sz w:val="22"/>
                <w:szCs w:val="22"/>
                <w:u w:val="single"/>
              </w:rPr>
              <w:t>0.0848</w:t>
            </w:r>
            <w:r w:rsidRPr="001C22E2">
              <w:rPr>
                <w:bCs/>
                <w:i/>
                <w:sz w:val="22"/>
                <w:szCs w:val="22"/>
                <w:u w:val="single"/>
              </w:rPr>
              <w:t xml:space="preserve">    </w:t>
            </w:r>
          </w:p>
        </w:tc>
        <w:tc>
          <w:tcPr>
            <w:tcW w:w="1341" w:type="dxa"/>
          </w:tcPr>
          <w:p w:rsidR="000E5291" w:rsidRPr="005D0CB2" w:rsidRDefault="000E5291" w:rsidP="00A62276">
            <w:pPr>
              <w:rPr>
                <w:sz w:val="22"/>
                <w:szCs w:val="22"/>
              </w:rPr>
            </w:pPr>
          </w:p>
        </w:tc>
      </w:tr>
      <w:tr w:rsidR="000E5291" w:rsidRPr="005D0CB2">
        <w:tc>
          <w:tcPr>
            <w:tcW w:w="459" w:type="dxa"/>
          </w:tcPr>
          <w:p w:rsidR="000E5291" w:rsidRPr="005D0CB2" w:rsidRDefault="000E5291" w:rsidP="00A62276">
            <w:pPr>
              <w:rPr>
                <w:sz w:val="22"/>
                <w:szCs w:val="22"/>
              </w:rPr>
            </w:pPr>
          </w:p>
        </w:tc>
        <w:tc>
          <w:tcPr>
            <w:tcW w:w="1071" w:type="dxa"/>
          </w:tcPr>
          <w:p w:rsidR="000E5291" w:rsidRPr="005D0CB2" w:rsidRDefault="000E5291" w:rsidP="00B31E37">
            <w:pPr>
              <w:rPr>
                <w:sz w:val="22"/>
                <w:szCs w:val="22"/>
              </w:rPr>
            </w:pPr>
          </w:p>
        </w:tc>
        <w:tc>
          <w:tcPr>
            <w:tcW w:w="2433" w:type="dxa"/>
            <w:gridSpan w:val="2"/>
          </w:tcPr>
          <w:p w:rsidR="000E5291" w:rsidRPr="005D0CB2" w:rsidRDefault="000E5291" w:rsidP="00B31E37">
            <w:pPr>
              <w:rPr>
                <w:sz w:val="22"/>
                <w:szCs w:val="22"/>
              </w:rPr>
            </w:pPr>
          </w:p>
        </w:tc>
        <w:tc>
          <w:tcPr>
            <w:tcW w:w="1026" w:type="dxa"/>
          </w:tcPr>
          <w:p w:rsidR="000E5291" w:rsidRPr="005D0CB2" w:rsidRDefault="000E5291" w:rsidP="00A62276">
            <w:pPr>
              <w:jc w:val="center"/>
              <w:rPr>
                <w:sz w:val="22"/>
                <w:szCs w:val="22"/>
              </w:rPr>
            </w:pPr>
          </w:p>
        </w:tc>
        <w:tc>
          <w:tcPr>
            <w:tcW w:w="1155" w:type="dxa"/>
          </w:tcPr>
          <w:p w:rsidR="000E5291" w:rsidRPr="005D0CB2" w:rsidRDefault="000E5291" w:rsidP="00A62276">
            <w:pPr>
              <w:jc w:val="center"/>
              <w:rPr>
                <w:sz w:val="22"/>
                <w:szCs w:val="22"/>
              </w:rPr>
            </w:pPr>
          </w:p>
        </w:tc>
        <w:tc>
          <w:tcPr>
            <w:tcW w:w="287" w:type="dxa"/>
          </w:tcPr>
          <w:p w:rsidR="000E5291" w:rsidRPr="005D0CB2" w:rsidRDefault="000E5291" w:rsidP="00A62276">
            <w:pPr>
              <w:jc w:val="center"/>
              <w:rPr>
                <w:sz w:val="22"/>
                <w:szCs w:val="22"/>
              </w:rPr>
            </w:pPr>
          </w:p>
        </w:tc>
        <w:tc>
          <w:tcPr>
            <w:tcW w:w="1533" w:type="dxa"/>
            <w:gridSpan w:val="2"/>
          </w:tcPr>
          <w:p w:rsidR="000E5291" w:rsidRPr="005D0CB2" w:rsidRDefault="000E5291" w:rsidP="00A62276">
            <w:pPr>
              <w:jc w:val="center"/>
              <w:rPr>
                <w:sz w:val="22"/>
                <w:szCs w:val="22"/>
              </w:rPr>
            </w:pPr>
          </w:p>
        </w:tc>
        <w:tc>
          <w:tcPr>
            <w:tcW w:w="1341" w:type="dxa"/>
          </w:tcPr>
          <w:p w:rsidR="000E5291" w:rsidRPr="005D0CB2" w:rsidRDefault="000E5291" w:rsidP="00A62276">
            <w:pPr>
              <w:rPr>
                <w:sz w:val="22"/>
                <w:szCs w:val="22"/>
              </w:rPr>
            </w:pPr>
          </w:p>
        </w:tc>
      </w:tr>
      <w:tr w:rsidR="000E5291" w:rsidRPr="005D0CB2">
        <w:tc>
          <w:tcPr>
            <w:tcW w:w="459" w:type="dxa"/>
          </w:tcPr>
          <w:p w:rsidR="000E5291" w:rsidRPr="00BF5652" w:rsidRDefault="000E5291" w:rsidP="00A62276">
            <w:pPr>
              <w:rPr>
                <w:b/>
                <w:sz w:val="22"/>
                <w:szCs w:val="22"/>
              </w:rPr>
            </w:pPr>
          </w:p>
        </w:tc>
        <w:tc>
          <w:tcPr>
            <w:tcW w:w="3504" w:type="dxa"/>
            <w:gridSpan w:val="3"/>
          </w:tcPr>
          <w:p w:rsidR="000E5291" w:rsidRPr="00BF5652" w:rsidRDefault="000E5291" w:rsidP="00B31E37">
            <w:pPr>
              <w:rPr>
                <w:b/>
                <w:sz w:val="22"/>
                <w:szCs w:val="22"/>
              </w:rPr>
            </w:pPr>
            <w:r w:rsidRPr="00BF5652">
              <w:rPr>
                <w:b/>
                <w:sz w:val="22"/>
                <w:szCs w:val="22"/>
              </w:rPr>
              <w:t>Delivery Charge</w:t>
            </w:r>
            <w:r>
              <w:rPr>
                <w:b/>
                <w:sz w:val="22"/>
                <w:szCs w:val="22"/>
              </w:rPr>
              <w:t xml:space="preserve"> (</w:t>
            </w:r>
            <w:smartTag w:uri="urn:schemas-microsoft-com:office:smarttags" w:element="State">
              <w:smartTag w:uri="urn:schemas-microsoft-com:office:smarttags" w:element="place">
                <w:r>
                  <w:rPr>
                    <w:b/>
                    <w:sz w:val="22"/>
                    <w:szCs w:val="22"/>
                  </w:rPr>
                  <w:t>DEL</w:t>
                </w:r>
              </w:smartTag>
            </w:smartTag>
            <w:r>
              <w:rPr>
                <w:b/>
                <w:sz w:val="22"/>
                <w:szCs w:val="22"/>
              </w:rPr>
              <w:t>)</w:t>
            </w:r>
          </w:p>
        </w:tc>
        <w:tc>
          <w:tcPr>
            <w:tcW w:w="1026" w:type="dxa"/>
          </w:tcPr>
          <w:p w:rsidR="000E5291" w:rsidRPr="00BF5652" w:rsidRDefault="000E5291" w:rsidP="00A62276">
            <w:pPr>
              <w:jc w:val="center"/>
              <w:rPr>
                <w:b/>
                <w:sz w:val="22"/>
                <w:szCs w:val="22"/>
              </w:rPr>
            </w:pPr>
            <w:proofErr w:type="spellStart"/>
            <w:r w:rsidRPr="005D0CB2">
              <w:rPr>
                <w:sz w:val="22"/>
                <w:szCs w:val="22"/>
              </w:rPr>
              <w:t>a+b+c</w:t>
            </w:r>
            <w:proofErr w:type="spellEnd"/>
            <w:r w:rsidRPr="005D0CB2">
              <w:rPr>
                <w:sz w:val="22"/>
                <w:szCs w:val="22"/>
              </w:rPr>
              <w:t>=d</w:t>
            </w:r>
          </w:p>
        </w:tc>
        <w:tc>
          <w:tcPr>
            <w:tcW w:w="1155" w:type="dxa"/>
          </w:tcPr>
          <w:p w:rsidR="000E5291" w:rsidRPr="00BF5652" w:rsidRDefault="000E5291" w:rsidP="000E5291">
            <w:pPr>
              <w:jc w:val="center"/>
              <w:rPr>
                <w:b/>
                <w:strike/>
                <w:sz w:val="22"/>
                <w:szCs w:val="22"/>
                <w:u w:val="double"/>
              </w:rPr>
            </w:pPr>
            <w:r>
              <w:rPr>
                <w:b/>
                <w:sz w:val="22"/>
                <w:szCs w:val="22"/>
                <w:u w:val="double"/>
              </w:rPr>
              <w:t>0.5662</w:t>
            </w:r>
          </w:p>
        </w:tc>
        <w:tc>
          <w:tcPr>
            <w:tcW w:w="287" w:type="dxa"/>
          </w:tcPr>
          <w:p w:rsidR="000E5291" w:rsidRPr="00BF5652" w:rsidRDefault="000E5291" w:rsidP="00A62276">
            <w:pPr>
              <w:jc w:val="center"/>
              <w:rPr>
                <w:b/>
                <w:strike/>
                <w:sz w:val="22"/>
                <w:szCs w:val="22"/>
                <w:u w:val="double"/>
              </w:rPr>
            </w:pPr>
          </w:p>
        </w:tc>
        <w:tc>
          <w:tcPr>
            <w:tcW w:w="1533" w:type="dxa"/>
            <w:gridSpan w:val="2"/>
          </w:tcPr>
          <w:p w:rsidR="000E5291" w:rsidRPr="00BF5652" w:rsidRDefault="000E5291" w:rsidP="000E5291">
            <w:pPr>
              <w:jc w:val="center"/>
              <w:rPr>
                <w:b/>
                <w:strike/>
                <w:sz w:val="22"/>
                <w:szCs w:val="22"/>
                <w:u w:val="double"/>
              </w:rPr>
            </w:pPr>
            <w:r>
              <w:rPr>
                <w:b/>
                <w:sz w:val="22"/>
                <w:szCs w:val="22"/>
                <w:u w:val="double"/>
              </w:rPr>
              <w:t>0.5662</w:t>
            </w:r>
          </w:p>
        </w:tc>
        <w:tc>
          <w:tcPr>
            <w:tcW w:w="1341" w:type="dxa"/>
          </w:tcPr>
          <w:p w:rsidR="000E5291" w:rsidRPr="005D0CB2" w:rsidRDefault="000E5291" w:rsidP="00A62276">
            <w:pPr>
              <w:rPr>
                <w:sz w:val="22"/>
                <w:szCs w:val="22"/>
              </w:rPr>
            </w:pPr>
          </w:p>
        </w:tc>
      </w:tr>
      <w:tr w:rsidR="000E5291" w:rsidRPr="005D0CB2">
        <w:trPr>
          <w:trHeight w:val="234"/>
        </w:trPr>
        <w:tc>
          <w:tcPr>
            <w:tcW w:w="459" w:type="dxa"/>
          </w:tcPr>
          <w:p w:rsidR="000E5291" w:rsidRPr="005D0CB2" w:rsidRDefault="000E5291" w:rsidP="00A62276">
            <w:pPr>
              <w:rPr>
                <w:sz w:val="22"/>
                <w:szCs w:val="22"/>
              </w:rPr>
            </w:pPr>
          </w:p>
        </w:tc>
        <w:tc>
          <w:tcPr>
            <w:tcW w:w="1071" w:type="dxa"/>
          </w:tcPr>
          <w:p w:rsidR="000E5291" w:rsidRPr="005D0CB2" w:rsidRDefault="000E5291" w:rsidP="00B31E37">
            <w:pPr>
              <w:rPr>
                <w:sz w:val="22"/>
                <w:szCs w:val="22"/>
              </w:rPr>
            </w:pPr>
          </w:p>
        </w:tc>
        <w:tc>
          <w:tcPr>
            <w:tcW w:w="2433" w:type="dxa"/>
            <w:gridSpan w:val="2"/>
          </w:tcPr>
          <w:p w:rsidR="000E5291" w:rsidRPr="005D0CB2" w:rsidRDefault="000E5291" w:rsidP="00B31E37">
            <w:pPr>
              <w:rPr>
                <w:sz w:val="22"/>
                <w:szCs w:val="22"/>
              </w:rPr>
            </w:pPr>
          </w:p>
        </w:tc>
        <w:tc>
          <w:tcPr>
            <w:tcW w:w="1026" w:type="dxa"/>
          </w:tcPr>
          <w:p w:rsidR="000E5291" w:rsidRPr="005D0CB2" w:rsidRDefault="000E5291" w:rsidP="00A62276">
            <w:pPr>
              <w:jc w:val="center"/>
              <w:rPr>
                <w:sz w:val="22"/>
                <w:szCs w:val="22"/>
              </w:rPr>
            </w:pPr>
          </w:p>
        </w:tc>
        <w:tc>
          <w:tcPr>
            <w:tcW w:w="1155" w:type="dxa"/>
          </w:tcPr>
          <w:p w:rsidR="000E5291" w:rsidRPr="005D0CB2" w:rsidRDefault="000E5291" w:rsidP="00A62276">
            <w:pPr>
              <w:jc w:val="center"/>
              <w:rPr>
                <w:sz w:val="22"/>
                <w:szCs w:val="22"/>
              </w:rPr>
            </w:pPr>
          </w:p>
        </w:tc>
        <w:tc>
          <w:tcPr>
            <w:tcW w:w="287" w:type="dxa"/>
          </w:tcPr>
          <w:p w:rsidR="000E5291" w:rsidRPr="005D0CB2" w:rsidRDefault="000E5291" w:rsidP="00A62276">
            <w:pPr>
              <w:jc w:val="center"/>
              <w:rPr>
                <w:sz w:val="22"/>
                <w:szCs w:val="22"/>
              </w:rPr>
            </w:pPr>
          </w:p>
        </w:tc>
        <w:tc>
          <w:tcPr>
            <w:tcW w:w="1533" w:type="dxa"/>
            <w:gridSpan w:val="2"/>
          </w:tcPr>
          <w:p w:rsidR="000E5291" w:rsidRPr="005D0CB2" w:rsidRDefault="000E5291" w:rsidP="00A62276">
            <w:pPr>
              <w:jc w:val="center"/>
              <w:rPr>
                <w:b/>
                <w:sz w:val="22"/>
                <w:szCs w:val="22"/>
              </w:rPr>
            </w:pPr>
          </w:p>
        </w:tc>
        <w:tc>
          <w:tcPr>
            <w:tcW w:w="1341" w:type="dxa"/>
          </w:tcPr>
          <w:p w:rsidR="000E5291" w:rsidRPr="005D0CB2" w:rsidRDefault="000E5291" w:rsidP="00A62276">
            <w:pPr>
              <w:rPr>
                <w:sz w:val="22"/>
                <w:szCs w:val="22"/>
              </w:rPr>
            </w:pPr>
          </w:p>
        </w:tc>
      </w:tr>
      <w:tr w:rsidR="000E5291" w:rsidRPr="005D0CB2">
        <w:tc>
          <w:tcPr>
            <w:tcW w:w="3963" w:type="dxa"/>
            <w:gridSpan w:val="4"/>
          </w:tcPr>
          <w:p w:rsidR="000E5291" w:rsidRPr="005D0CB2" w:rsidRDefault="000E5291" w:rsidP="00B31E37">
            <w:pPr>
              <w:rPr>
                <w:sz w:val="22"/>
                <w:szCs w:val="22"/>
              </w:rPr>
            </w:pPr>
            <w:r w:rsidRPr="00A8508A">
              <w:rPr>
                <w:b/>
                <w:i/>
                <w:sz w:val="22"/>
                <w:szCs w:val="22"/>
                <w:u w:val="single"/>
              </w:rPr>
              <w:t>Basic Gas Supply Charge</w:t>
            </w:r>
            <w:r>
              <w:rPr>
                <w:b/>
                <w:i/>
                <w:sz w:val="22"/>
                <w:szCs w:val="22"/>
                <w:u w:val="single"/>
              </w:rPr>
              <w:t xml:space="preserve"> (“BGS”)</w:t>
            </w:r>
          </w:p>
        </w:tc>
        <w:tc>
          <w:tcPr>
            <w:tcW w:w="1026" w:type="dxa"/>
          </w:tcPr>
          <w:p w:rsidR="000E5291" w:rsidRDefault="000E5291" w:rsidP="00A62276">
            <w:pPr>
              <w:jc w:val="center"/>
              <w:rPr>
                <w:sz w:val="22"/>
                <w:szCs w:val="22"/>
              </w:rPr>
            </w:pPr>
          </w:p>
        </w:tc>
        <w:tc>
          <w:tcPr>
            <w:tcW w:w="1155" w:type="dxa"/>
          </w:tcPr>
          <w:p w:rsidR="000E5291" w:rsidRPr="005D0CB2" w:rsidRDefault="000E5291" w:rsidP="00A62276">
            <w:pPr>
              <w:jc w:val="center"/>
              <w:rPr>
                <w:sz w:val="22"/>
                <w:szCs w:val="22"/>
              </w:rPr>
            </w:pPr>
          </w:p>
        </w:tc>
        <w:tc>
          <w:tcPr>
            <w:tcW w:w="287" w:type="dxa"/>
          </w:tcPr>
          <w:p w:rsidR="000E5291" w:rsidRPr="005D0CB2" w:rsidRDefault="000E5291" w:rsidP="00A62276">
            <w:pPr>
              <w:jc w:val="center"/>
              <w:rPr>
                <w:sz w:val="22"/>
                <w:szCs w:val="22"/>
              </w:rPr>
            </w:pPr>
          </w:p>
        </w:tc>
        <w:tc>
          <w:tcPr>
            <w:tcW w:w="1533" w:type="dxa"/>
            <w:gridSpan w:val="2"/>
          </w:tcPr>
          <w:p w:rsidR="000E5291" w:rsidRPr="005D0CB2" w:rsidRDefault="000E5291" w:rsidP="00A62276">
            <w:pPr>
              <w:jc w:val="center"/>
              <w:rPr>
                <w:sz w:val="22"/>
                <w:szCs w:val="22"/>
              </w:rPr>
            </w:pPr>
          </w:p>
        </w:tc>
        <w:tc>
          <w:tcPr>
            <w:tcW w:w="1341" w:type="dxa"/>
          </w:tcPr>
          <w:p w:rsidR="000E5291" w:rsidRPr="005D0CB2" w:rsidRDefault="000E5291" w:rsidP="00A62276">
            <w:pPr>
              <w:rPr>
                <w:sz w:val="22"/>
                <w:szCs w:val="22"/>
              </w:rPr>
            </w:pPr>
          </w:p>
        </w:tc>
      </w:tr>
      <w:tr w:rsidR="000E5291" w:rsidRPr="005D0CB2">
        <w:tc>
          <w:tcPr>
            <w:tcW w:w="459" w:type="dxa"/>
          </w:tcPr>
          <w:p w:rsidR="000E5291" w:rsidRPr="005D0CB2" w:rsidRDefault="000E5291" w:rsidP="00A62276">
            <w:pPr>
              <w:rPr>
                <w:sz w:val="22"/>
                <w:szCs w:val="22"/>
              </w:rPr>
            </w:pPr>
          </w:p>
        </w:tc>
        <w:tc>
          <w:tcPr>
            <w:tcW w:w="3504" w:type="dxa"/>
            <w:gridSpan w:val="3"/>
          </w:tcPr>
          <w:p w:rsidR="000E5291" w:rsidRPr="005D0CB2" w:rsidRDefault="000E5291" w:rsidP="00B31E37">
            <w:pPr>
              <w:rPr>
                <w:sz w:val="22"/>
                <w:szCs w:val="22"/>
              </w:rPr>
            </w:pPr>
            <w:r w:rsidRPr="005D0CB2">
              <w:rPr>
                <w:sz w:val="22"/>
                <w:szCs w:val="22"/>
              </w:rPr>
              <w:t>Periodic BGSS</w:t>
            </w:r>
          </w:p>
        </w:tc>
        <w:tc>
          <w:tcPr>
            <w:tcW w:w="1026" w:type="dxa"/>
          </w:tcPr>
          <w:p w:rsidR="000E5291" w:rsidRPr="005D0CB2" w:rsidRDefault="000E5291" w:rsidP="00A62276">
            <w:pPr>
              <w:jc w:val="center"/>
              <w:rPr>
                <w:sz w:val="22"/>
                <w:szCs w:val="22"/>
              </w:rPr>
            </w:pPr>
            <w:r>
              <w:rPr>
                <w:sz w:val="22"/>
                <w:szCs w:val="22"/>
              </w:rPr>
              <w:t>e</w:t>
            </w:r>
          </w:p>
        </w:tc>
        <w:tc>
          <w:tcPr>
            <w:tcW w:w="1155" w:type="dxa"/>
          </w:tcPr>
          <w:p w:rsidR="000E5291" w:rsidRPr="005D0CB2" w:rsidRDefault="000E5291" w:rsidP="00994674">
            <w:pPr>
              <w:jc w:val="center"/>
              <w:rPr>
                <w:sz w:val="22"/>
                <w:szCs w:val="22"/>
              </w:rPr>
            </w:pPr>
            <w:r>
              <w:rPr>
                <w:sz w:val="22"/>
                <w:szCs w:val="22"/>
              </w:rPr>
              <w:t>0.5356</w:t>
            </w:r>
            <w:r w:rsidRPr="005D0CB2">
              <w:rPr>
                <w:sz w:val="22"/>
                <w:szCs w:val="22"/>
              </w:rPr>
              <w:t xml:space="preserve">    </w:t>
            </w:r>
          </w:p>
        </w:tc>
        <w:tc>
          <w:tcPr>
            <w:tcW w:w="287" w:type="dxa"/>
          </w:tcPr>
          <w:p w:rsidR="000E5291" w:rsidRPr="005D0CB2" w:rsidRDefault="000E5291" w:rsidP="00A62276">
            <w:pPr>
              <w:jc w:val="center"/>
              <w:rPr>
                <w:sz w:val="22"/>
                <w:szCs w:val="22"/>
              </w:rPr>
            </w:pPr>
          </w:p>
        </w:tc>
        <w:tc>
          <w:tcPr>
            <w:tcW w:w="1533" w:type="dxa"/>
            <w:gridSpan w:val="2"/>
          </w:tcPr>
          <w:p w:rsidR="000E5291" w:rsidRPr="005D0CB2" w:rsidRDefault="000E5291" w:rsidP="00A62276">
            <w:pPr>
              <w:jc w:val="center"/>
              <w:rPr>
                <w:sz w:val="22"/>
                <w:szCs w:val="22"/>
              </w:rPr>
            </w:pPr>
            <w:r w:rsidRPr="005D0CB2">
              <w:rPr>
                <w:sz w:val="22"/>
                <w:szCs w:val="22"/>
              </w:rPr>
              <w:t>     x</w:t>
            </w:r>
          </w:p>
        </w:tc>
        <w:tc>
          <w:tcPr>
            <w:tcW w:w="1341" w:type="dxa"/>
          </w:tcPr>
          <w:p w:rsidR="000E5291" w:rsidRPr="005D0CB2" w:rsidRDefault="000E5291" w:rsidP="00A62276">
            <w:pPr>
              <w:rPr>
                <w:sz w:val="22"/>
                <w:szCs w:val="22"/>
              </w:rPr>
            </w:pPr>
            <w:r w:rsidRPr="005D0CB2">
              <w:rPr>
                <w:sz w:val="22"/>
                <w:szCs w:val="22"/>
              </w:rPr>
              <w:t>Rider A</w:t>
            </w:r>
          </w:p>
        </w:tc>
      </w:tr>
      <w:tr w:rsidR="000E5291" w:rsidRPr="005D0CB2">
        <w:tc>
          <w:tcPr>
            <w:tcW w:w="459" w:type="dxa"/>
          </w:tcPr>
          <w:p w:rsidR="000E5291" w:rsidRPr="005D0CB2" w:rsidRDefault="000E5291" w:rsidP="00A62276">
            <w:pPr>
              <w:rPr>
                <w:sz w:val="22"/>
                <w:szCs w:val="22"/>
              </w:rPr>
            </w:pPr>
          </w:p>
        </w:tc>
        <w:tc>
          <w:tcPr>
            <w:tcW w:w="3504" w:type="dxa"/>
            <w:gridSpan w:val="3"/>
          </w:tcPr>
          <w:p w:rsidR="000E5291" w:rsidRPr="005D0CB2" w:rsidRDefault="000E5291" w:rsidP="00B31E37">
            <w:pPr>
              <w:rPr>
                <w:sz w:val="22"/>
                <w:szCs w:val="22"/>
              </w:rPr>
            </w:pPr>
            <w:r w:rsidRPr="005D0CB2">
              <w:rPr>
                <w:sz w:val="22"/>
                <w:szCs w:val="22"/>
              </w:rPr>
              <w:t>Less:  Balancing</w:t>
            </w:r>
          </w:p>
        </w:tc>
        <w:tc>
          <w:tcPr>
            <w:tcW w:w="1026" w:type="dxa"/>
          </w:tcPr>
          <w:p w:rsidR="000E5291" w:rsidRPr="005D0CB2" w:rsidRDefault="000E5291" w:rsidP="00A62276">
            <w:pPr>
              <w:jc w:val="center"/>
              <w:rPr>
                <w:sz w:val="22"/>
                <w:szCs w:val="22"/>
              </w:rPr>
            </w:pPr>
            <w:r>
              <w:rPr>
                <w:sz w:val="22"/>
                <w:szCs w:val="22"/>
              </w:rPr>
              <w:t>f</w:t>
            </w:r>
          </w:p>
        </w:tc>
        <w:tc>
          <w:tcPr>
            <w:tcW w:w="1155" w:type="dxa"/>
          </w:tcPr>
          <w:p w:rsidR="000E5291" w:rsidRPr="005D0CB2" w:rsidRDefault="000E5291" w:rsidP="00C00302">
            <w:pPr>
              <w:jc w:val="center"/>
              <w:rPr>
                <w:sz w:val="22"/>
                <w:szCs w:val="22"/>
                <w:u w:val="single"/>
              </w:rPr>
            </w:pPr>
            <w:r>
              <w:rPr>
                <w:sz w:val="22"/>
                <w:szCs w:val="22"/>
                <w:u w:val="single"/>
              </w:rPr>
              <w:t>0.0863</w:t>
            </w:r>
            <w:r w:rsidRPr="005D0CB2">
              <w:rPr>
                <w:sz w:val="22"/>
                <w:szCs w:val="22"/>
                <w:u w:val="single"/>
              </w:rPr>
              <w:t xml:space="preserve"> </w:t>
            </w:r>
          </w:p>
        </w:tc>
        <w:tc>
          <w:tcPr>
            <w:tcW w:w="287" w:type="dxa"/>
          </w:tcPr>
          <w:p w:rsidR="000E5291" w:rsidRPr="005D0CB2" w:rsidRDefault="000E5291" w:rsidP="00A62276">
            <w:pPr>
              <w:jc w:val="center"/>
              <w:rPr>
                <w:sz w:val="22"/>
                <w:szCs w:val="22"/>
              </w:rPr>
            </w:pPr>
          </w:p>
        </w:tc>
        <w:tc>
          <w:tcPr>
            <w:tcW w:w="1533" w:type="dxa"/>
            <w:gridSpan w:val="2"/>
          </w:tcPr>
          <w:p w:rsidR="000E5291" w:rsidRPr="005D0CB2" w:rsidRDefault="000E5291" w:rsidP="00A62276">
            <w:pPr>
              <w:jc w:val="center"/>
              <w:rPr>
                <w:sz w:val="22"/>
                <w:szCs w:val="22"/>
              </w:rPr>
            </w:pPr>
            <w:r w:rsidRPr="005D0CB2">
              <w:rPr>
                <w:sz w:val="22"/>
                <w:szCs w:val="22"/>
              </w:rPr>
              <w:t>     x</w:t>
            </w:r>
          </w:p>
        </w:tc>
        <w:tc>
          <w:tcPr>
            <w:tcW w:w="1341" w:type="dxa"/>
          </w:tcPr>
          <w:p w:rsidR="000E5291" w:rsidRPr="005D0CB2" w:rsidRDefault="000E5291" w:rsidP="00A62276">
            <w:pPr>
              <w:rPr>
                <w:sz w:val="22"/>
                <w:szCs w:val="22"/>
              </w:rPr>
            </w:pPr>
          </w:p>
        </w:tc>
      </w:tr>
      <w:tr w:rsidR="000E5291" w:rsidRPr="005D0CB2">
        <w:tc>
          <w:tcPr>
            <w:tcW w:w="459" w:type="dxa"/>
          </w:tcPr>
          <w:p w:rsidR="000E5291" w:rsidRPr="005D0CB2" w:rsidRDefault="000E5291" w:rsidP="00A62276">
            <w:pPr>
              <w:rPr>
                <w:sz w:val="22"/>
                <w:szCs w:val="22"/>
              </w:rPr>
            </w:pPr>
          </w:p>
        </w:tc>
        <w:tc>
          <w:tcPr>
            <w:tcW w:w="1071" w:type="dxa"/>
          </w:tcPr>
          <w:p w:rsidR="000E5291" w:rsidRPr="005D0CB2" w:rsidRDefault="000E5291" w:rsidP="00B31E37">
            <w:pPr>
              <w:rPr>
                <w:sz w:val="22"/>
                <w:szCs w:val="22"/>
              </w:rPr>
            </w:pPr>
          </w:p>
        </w:tc>
        <w:tc>
          <w:tcPr>
            <w:tcW w:w="2433" w:type="dxa"/>
            <w:gridSpan w:val="2"/>
          </w:tcPr>
          <w:p w:rsidR="000E5291" w:rsidRPr="005D0CB2" w:rsidRDefault="000E5291" w:rsidP="00A62276">
            <w:pPr>
              <w:jc w:val="center"/>
              <w:rPr>
                <w:sz w:val="22"/>
                <w:szCs w:val="22"/>
              </w:rPr>
            </w:pPr>
          </w:p>
        </w:tc>
        <w:tc>
          <w:tcPr>
            <w:tcW w:w="1026" w:type="dxa"/>
          </w:tcPr>
          <w:p w:rsidR="000E5291" w:rsidRPr="005D0CB2" w:rsidRDefault="000E5291" w:rsidP="00A62276">
            <w:pPr>
              <w:jc w:val="center"/>
              <w:rPr>
                <w:sz w:val="22"/>
                <w:szCs w:val="22"/>
              </w:rPr>
            </w:pPr>
          </w:p>
        </w:tc>
        <w:tc>
          <w:tcPr>
            <w:tcW w:w="1155" w:type="dxa"/>
          </w:tcPr>
          <w:p w:rsidR="000E5291" w:rsidRPr="005D0CB2" w:rsidRDefault="000E5291" w:rsidP="00A62276">
            <w:pPr>
              <w:jc w:val="center"/>
              <w:rPr>
                <w:sz w:val="22"/>
                <w:szCs w:val="22"/>
                <w:u w:val="double"/>
              </w:rPr>
            </w:pPr>
          </w:p>
        </w:tc>
        <w:tc>
          <w:tcPr>
            <w:tcW w:w="287" w:type="dxa"/>
          </w:tcPr>
          <w:p w:rsidR="000E5291" w:rsidRPr="005D0CB2" w:rsidRDefault="000E5291" w:rsidP="00A62276">
            <w:pPr>
              <w:jc w:val="center"/>
              <w:rPr>
                <w:sz w:val="22"/>
                <w:szCs w:val="22"/>
              </w:rPr>
            </w:pPr>
          </w:p>
        </w:tc>
        <w:tc>
          <w:tcPr>
            <w:tcW w:w="1533" w:type="dxa"/>
            <w:gridSpan w:val="2"/>
          </w:tcPr>
          <w:p w:rsidR="000E5291" w:rsidRPr="005D0CB2" w:rsidRDefault="000E5291" w:rsidP="00A62276">
            <w:pPr>
              <w:jc w:val="center"/>
              <w:rPr>
                <w:sz w:val="22"/>
                <w:szCs w:val="22"/>
              </w:rPr>
            </w:pPr>
          </w:p>
        </w:tc>
        <w:tc>
          <w:tcPr>
            <w:tcW w:w="1341" w:type="dxa"/>
          </w:tcPr>
          <w:p w:rsidR="000E5291" w:rsidRPr="005D0CB2" w:rsidRDefault="000E5291" w:rsidP="00A62276">
            <w:pPr>
              <w:rPr>
                <w:sz w:val="22"/>
                <w:szCs w:val="22"/>
              </w:rPr>
            </w:pPr>
          </w:p>
        </w:tc>
      </w:tr>
      <w:tr w:rsidR="000E5291" w:rsidRPr="005D0CB2">
        <w:tc>
          <w:tcPr>
            <w:tcW w:w="459" w:type="dxa"/>
          </w:tcPr>
          <w:p w:rsidR="000E5291" w:rsidRPr="005D0CB2" w:rsidRDefault="000E5291" w:rsidP="00A62276">
            <w:pPr>
              <w:rPr>
                <w:sz w:val="22"/>
                <w:szCs w:val="22"/>
              </w:rPr>
            </w:pPr>
          </w:p>
        </w:tc>
        <w:tc>
          <w:tcPr>
            <w:tcW w:w="1071" w:type="dxa"/>
          </w:tcPr>
          <w:p w:rsidR="000E5291" w:rsidRPr="001C22E2" w:rsidRDefault="000E5291" w:rsidP="00B31E37">
            <w:pPr>
              <w:rPr>
                <w:b/>
                <w:sz w:val="22"/>
                <w:szCs w:val="22"/>
              </w:rPr>
            </w:pPr>
            <w:r w:rsidRPr="001C22E2">
              <w:rPr>
                <w:b/>
                <w:sz w:val="22"/>
                <w:szCs w:val="22"/>
              </w:rPr>
              <w:t>BGS</w:t>
            </w:r>
          </w:p>
        </w:tc>
        <w:tc>
          <w:tcPr>
            <w:tcW w:w="2433" w:type="dxa"/>
            <w:gridSpan w:val="2"/>
          </w:tcPr>
          <w:p w:rsidR="000E5291" w:rsidRPr="001C22E2" w:rsidRDefault="000E5291" w:rsidP="00A62276">
            <w:pPr>
              <w:jc w:val="center"/>
              <w:rPr>
                <w:b/>
                <w:sz w:val="22"/>
                <w:szCs w:val="22"/>
              </w:rPr>
            </w:pPr>
          </w:p>
        </w:tc>
        <w:tc>
          <w:tcPr>
            <w:tcW w:w="1026" w:type="dxa"/>
          </w:tcPr>
          <w:p w:rsidR="000E5291" w:rsidRPr="00B164FB" w:rsidRDefault="000E5291" w:rsidP="00E00AD5">
            <w:pPr>
              <w:jc w:val="center"/>
              <w:rPr>
                <w:sz w:val="22"/>
                <w:szCs w:val="22"/>
              </w:rPr>
            </w:pPr>
            <w:r w:rsidRPr="00B164FB">
              <w:rPr>
                <w:sz w:val="22"/>
                <w:szCs w:val="22"/>
              </w:rPr>
              <w:t>e</w:t>
            </w:r>
            <w:r>
              <w:rPr>
                <w:sz w:val="22"/>
                <w:szCs w:val="22"/>
              </w:rPr>
              <w:t>-</w:t>
            </w:r>
            <w:r w:rsidRPr="00B164FB">
              <w:rPr>
                <w:sz w:val="22"/>
                <w:szCs w:val="22"/>
              </w:rPr>
              <w:t>f=g</w:t>
            </w:r>
          </w:p>
        </w:tc>
        <w:tc>
          <w:tcPr>
            <w:tcW w:w="1155" w:type="dxa"/>
          </w:tcPr>
          <w:p w:rsidR="000E5291" w:rsidRPr="001C22E2" w:rsidRDefault="000E5291" w:rsidP="00C00302">
            <w:pPr>
              <w:jc w:val="center"/>
              <w:rPr>
                <w:b/>
                <w:sz w:val="22"/>
                <w:szCs w:val="22"/>
                <w:u w:val="double"/>
              </w:rPr>
            </w:pPr>
            <w:r>
              <w:rPr>
                <w:b/>
                <w:sz w:val="22"/>
                <w:szCs w:val="22"/>
                <w:u w:val="double"/>
              </w:rPr>
              <w:t>0.4493</w:t>
            </w:r>
          </w:p>
        </w:tc>
        <w:tc>
          <w:tcPr>
            <w:tcW w:w="287" w:type="dxa"/>
          </w:tcPr>
          <w:p w:rsidR="000E5291" w:rsidRPr="001C22E2" w:rsidRDefault="000E5291" w:rsidP="00A62276">
            <w:pPr>
              <w:jc w:val="center"/>
              <w:rPr>
                <w:b/>
                <w:sz w:val="22"/>
                <w:szCs w:val="22"/>
              </w:rPr>
            </w:pPr>
          </w:p>
        </w:tc>
        <w:tc>
          <w:tcPr>
            <w:tcW w:w="1533" w:type="dxa"/>
            <w:gridSpan w:val="2"/>
          </w:tcPr>
          <w:p w:rsidR="000E5291" w:rsidRPr="001C22E2" w:rsidRDefault="000E5291" w:rsidP="00A62276">
            <w:pPr>
              <w:jc w:val="center"/>
              <w:rPr>
                <w:b/>
                <w:sz w:val="22"/>
                <w:szCs w:val="22"/>
              </w:rPr>
            </w:pPr>
            <w:r w:rsidRPr="001C22E2">
              <w:rPr>
                <w:b/>
                <w:sz w:val="22"/>
                <w:szCs w:val="22"/>
              </w:rPr>
              <w:t>     x</w:t>
            </w:r>
          </w:p>
        </w:tc>
        <w:tc>
          <w:tcPr>
            <w:tcW w:w="1341" w:type="dxa"/>
          </w:tcPr>
          <w:p w:rsidR="000E5291" w:rsidRPr="005D0CB2" w:rsidRDefault="000E5291" w:rsidP="00A62276">
            <w:pPr>
              <w:rPr>
                <w:sz w:val="22"/>
                <w:szCs w:val="22"/>
              </w:rPr>
            </w:pPr>
          </w:p>
        </w:tc>
      </w:tr>
    </w:tbl>
    <w:p w:rsidR="00BF1BCC" w:rsidRPr="005D0CB2" w:rsidRDefault="00BF1BCC" w:rsidP="00BF1BCC">
      <w:pPr>
        <w:pStyle w:val="Footer"/>
        <w:tabs>
          <w:tab w:val="clear" w:pos="4320"/>
          <w:tab w:val="clear" w:pos="8640"/>
        </w:tabs>
        <w:spacing w:line="240" w:lineRule="auto"/>
        <w:rPr>
          <w:szCs w:val="22"/>
        </w:rPr>
      </w:pPr>
    </w:p>
    <w:p w:rsidR="00BF1BCC" w:rsidRPr="005D0CB2" w:rsidRDefault="002015B6" w:rsidP="00BF1BCC">
      <w:pPr>
        <w:jc w:val="center"/>
        <w:rPr>
          <w:sz w:val="22"/>
          <w:szCs w:val="22"/>
        </w:rPr>
      </w:pPr>
      <w:r w:rsidRPr="005D0CB2">
        <w:rPr>
          <w:sz w:val="22"/>
          <w:szCs w:val="22"/>
        </w:rPr>
        <w:t>With the exception of the Customer Charge, t</w:t>
      </w:r>
      <w:r w:rsidR="00BF1BCC" w:rsidRPr="005D0CB2">
        <w:rPr>
          <w:sz w:val="22"/>
          <w:szCs w:val="22"/>
        </w:rPr>
        <w:t>hese rates are on a per-therm basis.</w:t>
      </w:r>
    </w:p>
    <w:p w:rsidR="00BF1BCC" w:rsidRPr="005D0CB2" w:rsidRDefault="00BF1BCC" w:rsidP="00BF1BCC">
      <w:pPr>
        <w:jc w:val="center"/>
        <w:rPr>
          <w:sz w:val="22"/>
          <w:szCs w:val="22"/>
        </w:rPr>
      </w:pPr>
    </w:p>
    <w:p w:rsidR="009D7205" w:rsidRPr="008E719D" w:rsidRDefault="009D7205" w:rsidP="009D7205">
      <w:pPr>
        <w:jc w:val="center"/>
        <w:rPr>
          <w:sz w:val="22"/>
          <w:szCs w:val="22"/>
        </w:rPr>
      </w:pPr>
      <w:r w:rsidRPr="008E719D">
        <w:rPr>
          <w:sz w:val="22"/>
          <w:szCs w:val="22"/>
        </w:rPr>
        <w:t xml:space="preserve">Customer Charge, </w:t>
      </w:r>
      <w:smartTag w:uri="urn:schemas-microsoft-com:office:smarttags" w:element="State">
        <w:smartTag w:uri="urn:schemas-microsoft-com:office:smarttags" w:element="place">
          <w:r w:rsidRPr="008E719D">
            <w:rPr>
              <w:sz w:val="22"/>
              <w:szCs w:val="22"/>
            </w:rPr>
            <w:t>DEL</w:t>
          </w:r>
        </w:smartTag>
      </w:smartTag>
      <w:r w:rsidRPr="008E719D">
        <w:rPr>
          <w:sz w:val="22"/>
          <w:szCs w:val="22"/>
        </w:rPr>
        <w:t xml:space="preserve"> rate and BGS rate are presented on customer bills.</w:t>
      </w:r>
    </w:p>
    <w:p w:rsidR="00BF1BCC" w:rsidRPr="005D0CB2" w:rsidRDefault="00BF1BCC" w:rsidP="00BF1BCC">
      <w:pPr>
        <w:rPr>
          <w:b/>
          <w:i/>
          <w:sz w:val="22"/>
          <w:szCs w:val="22"/>
        </w:rPr>
      </w:pPr>
    </w:p>
    <w:p w:rsidR="00BF1BCC" w:rsidRDefault="00BF1BCC" w:rsidP="00BF1BCC">
      <w:pPr>
        <w:rPr>
          <w:b/>
          <w:i/>
        </w:rPr>
        <w:sectPr w:rsidR="00BF1BCC" w:rsidSect="008E35DC">
          <w:headerReference w:type="default" r:id="rId273"/>
          <w:footerReference w:type="default" r:id="rId274"/>
          <w:pgSz w:w="12240" w:h="15840" w:code="1"/>
          <w:pgMar w:top="576" w:right="576" w:bottom="576" w:left="864" w:header="432" w:footer="432" w:gutter="0"/>
          <w:paperSrc w:first="2" w:other="2"/>
          <w:cols w:space="720"/>
          <w:noEndnote/>
        </w:sectPr>
      </w:pPr>
    </w:p>
    <w:p w:rsidR="00BF1BCC" w:rsidRPr="008D0298" w:rsidRDefault="002015B6" w:rsidP="00BF1BCC">
      <w:pPr>
        <w:pStyle w:val="Heading9"/>
        <w:jc w:val="center"/>
        <w:rPr>
          <w:i w:val="0"/>
          <w:sz w:val="24"/>
          <w:szCs w:val="24"/>
          <w:u w:val="single"/>
        </w:rPr>
      </w:pPr>
      <w:r w:rsidRPr="008D0298">
        <w:rPr>
          <w:i w:val="0"/>
          <w:sz w:val="24"/>
          <w:szCs w:val="24"/>
          <w:u w:val="single"/>
        </w:rPr>
        <w:lastRenderedPageBreak/>
        <w:t xml:space="preserve">Residential </w:t>
      </w:r>
      <w:r w:rsidR="00BF1BCC" w:rsidRPr="008D0298">
        <w:rPr>
          <w:i w:val="0"/>
          <w:sz w:val="24"/>
          <w:szCs w:val="24"/>
          <w:u w:val="single"/>
        </w:rPr>
        <w:t>Non-Heating Customers</w:t>
      </w:r>
    </w:p>
    <w:tbl>
      <w:tblPr>
        <w:tblW w:w="9305" w:type="dxa"/>
        <w:tblInd w:w="378" w:type="dxa"/>
        <w:tblLayout w:type="fixed"/>
        <w:tblLook w:val="0000"/>
      </w:tblPr>
      <w:tblGrid>
        <w:gridCol w:w="459"/>
        <w:gridCol w:w="1071"/>
        <w:gridCol w:w="1800"/>
        <w:gridCol w:w="633"/>
        <w:gridCol w:w="1026"/>
        <w:gridCol w:w="1155"/>
        <w:gridCol w:w="287"/>
        <w:gridCol w:w="1382"/>
        <w:gridCol w:w="151"/>
        <w:gridCol w:w="1341"/>
      </w:tblGrid>
      <w:tr w:rsidR="001313F0" w:rsidRPr="005D0CB2">
        <w:trPr>
          <w:gridAfter w:val="2"/>
          <w:wAfter w:w="1492" w:type="dxa"/>
        </w:trPr>
        <w:tc>
          <w:tcPr>
            <w:tcW w:w="459" w:type="dxa"/>
          </w:tcPr>
          <w:p w:rsidR="001313F0" w:rsidRPr="005D0CB2" w:rsidRDefault="001313F0" w:rsidP="00267035">
            <w:pPr>
              <w:rPr>
                <w:sz w:val="22"/>
                <w:szCs w:val="22"/>
              </w:rPr>
            </w:pPr>
          </w:p>
        </w:tc>
        <w:tc>
          <w:tcPr>
            <w:tcW w:w="2871" w:type="dxa"/>
            <w:gridSpan w:val="2"/>
          </w:tcPr>
          <w:p w:rsidR="001313F0" w:rsidRPr="005D0CB2" w:rsidRDefault="001313F0" w:rsidP="00267035">
            <w:pPr>
              <w:rPr>
                <w:sz w:val="22"/>
                <w:szCs w:val="22"/>
              </w:rPr>
            </w:pPr>
          </w:p>
        </w:tc>
        <w:tc>
          <w:tcPr>
            <w:tcW w:w="633" w:type="dxa"/>
          </w:tcPr>
          <w:p w:rsidR="001313F0" w:rsidRPr="005D0CB2" w:rsidRDefault="001313F0" w:rsidP="00267035">
            <w:pPr>
              <w:jc w:val="center"/>
              <w:rPr>
                <w:sz w:val="22"/>
                <w:szCs w:val="22"/>
              </w:rPr>
            </w:pPr>
          </w:p>
        </w:tc>
        <w:tc>
          <w:tcPr>
            <w:tcW w:w="1026" w:type="dxa"/>
          </w:tcPr>
          <w:p w:rsidR="001313F0" w:rsidRPr="005D0CB2" w:rsidRDefault="001313F0" w:rsidP="00267035">
            <w:pPr>
              <w:jc w:val="center"/>
              <w:rPr>
                <w:sz w:val="22"/>
                <w:szCs w:val="22"/>
              </w:rPr>
            </w:pPr>
          </w:p>
        </w:tc>
        <w:tc>
          <w:tcPr>
            <w:tcW w:w="1442" w:type="dxa"/>
            <w:gridSpan w:val="2"/>
          </w:tcPr>
          <w:p w:rsidR="001313F0" w:rsidRPr="005D0CB2" w:rsidRDefault="001313F0" w:rsidP="00267035">
            <w:pPr>
              <w:jc w:val="center"/>
              <w:rPr>
                <w:sz w:val="22"/>
                <w:szCs w:val="22"/>
              </w:rPr>
            </w:pPr>
          </w:p>
        </w:tc>
        <w:tc>
          <w:tcPr>
            <w:tcW w:w="1382" w:type="dxa"/>
          </w:tcPr>
          <w:p w:rsidR="001313F0" w:rsidRPr="005D0CB2" w:rsidRDefault="001313F0" w:rsidP="00267035">
            <w:pPr>
              <w:jc w:val="center"/>
              <w:rPr>
                <w:sz w:val="22"/>
                <w:szCs w:val="22"/>
                <w:u w:val="single"/>
              </w:rPr>
            </w:pPr>
          </w:p>
        </w:tc>
      </w:tr>
      <w:tr w:rsidR="001313F0" w:rsidRPr="005D0CB2">
        <w:tc>
          <w:tcPr>
            <w:tcW w:w="459" w:type="dxa"/>
          </w:tcPr>
          <w:p w:rsidR="001313F0" w:rsidRPr="005D0CB2" w:rsidRDefault="001313F0" w:rsidP="00267035">
            <w:pPr>
              <w:jc w:val="right"/>
              <w:rPr>
                <w:sz w:val="22"/>
                <w:szCs w:val="22"/>
              </w:rPr>
            </w:pPr>
          </w:p>
        </w:tc>
        <w:tc>
          <w:tcPr>
            <w:tcW w:w="2871" w:type="dxa"/>
            <w:gridSpan w:val="2"/>
          </w:tcPr>
          <w:p w:rsidR="001313F0" w:rsidRPr="005D0CB2" w:rsidRDefault="001313F0" w:rsidP="00267035">
            <w:pPr>
              <w:jc w:val="right"/>
              <w:rPr>
                <w:sz w:val="22"/>
                <w:szCs w:val="22"/>
              </w:rPr>
            </w:pPr>
          </w:p>
        </w:tc>
        <w:tc>
          <w:tcPr>
            <w:tcW w:w="633" w:type="dxa"/>
          </w:tcPr>
          <w:p w:rsidR="001313F0" w:rsidRPr="005D0CB2" w:rsidRDefault="001313F0" w:rsidP="00267035">
            <w:pPr>
              <w:jc w:val="center"/>
              <w:rPr>
                <w:sz w:val="22"/>
                <w:szCs w:val="22"/>
              </w:rPr>
            </w:pPr>
          </w:p>
        </w:tc>
        <w:tc>
          <w:tcPr>
            <w:tcW w:w="1026" w:type="dxa"/>
          </w:tcPr>
          <w:p w:rsidR="001313F0" w:rsidRPr="005D0CB2" w:rsidRDefault="001313F0" w:rsidP="00267035">
            <w:pPr>
              <w:jc w:val="center"/>
              <w:rPr>
                <w:sz w:val="22"/>
                <w:szCs w:val="22"/>
              </w:rPr>
            </w:pPr>
          </w:p>
        </w:tc>
        <w:tc>
          <w:tcPr>
            <w:tcW w:w="1155" w:type="dxa"/>
          </w:tcPr>
          <w:p w:rsidR="001313F0" w:rsidRPr="005D0CB2" w:rsidRDefault="001313F0" w:rsidP="00267035">
            <w:pPr>
              <w:jc w:val="center"/>
              <w:rPr>
                <w:sz w:val="22"/>
                <w:szCs w:val="22"/>
              </w:rPr>
            </w:pPr>
            <w:r w:rsidRPr="005D0CB2">
              <w:rPr>
                <w:sz w:val="22"/>
                <w:szCs w:val="22"/>
              </w:rPr>
              <w:t>Bundled</w:t>
            </w:r>
          </w:p>
        </w:tc>
        <w:tc>
          <w:tcPr>
            <w:tcW w:w="287" w:type="dxa"/>
          </w:tcPr>
          <w:p w:rsidR="001313F0" w:rsidRPr="005D0CB2" w:rsidRDefault="001313F0" w:rsidP="00267035">
            <w:pPr>
              <w:jc w:val="center"/>
              <w:rPr>
                <w:sz w:val="22"/>
                <w:szCs w:val="22"/>
              </w:rPr>
            </w:pPr>
          </w:p>
        </w:tc>
        <w:tc>
          <w:tcPr>
            <w:tcW w:w="1533" w:type="dxa"/>
            <w:gridSpan w:val="2"/>
          </w:tcPr>
          <w:p w:rsidR="001313F0" w:rsidRPr="005D0CB2" w:rsidRDefault="001313F0" w:rsidP="00994380">
            <w:pPr>
              <w:jc w:val="center"/>
              <w:rPr>
                <w:sz w:val="22"/>
                <w:szCs w:val="22"/>
              </w:rPr>
            </w:pPr>
            <w:r>
              <w:rPr>
                <w:sz w:val="22"/>
                <w:szCs w:val="22"/>
              </w:rPr>
              <w:t>Transport</w:t>
            </w:r>
          </w:p>
        </w:tc>
        <w:tc>
          <w:tcPr>
            <w:tcW w:w="1341" w:type="dxa"/>
          </w:tcPr>
          <w:p w:rsidR="001313F0" w:rsidRPr="005D0CB2" w:rsidRDefault="001313F0" w:rsidP="00267035">
            <w:pPr>
              <w:rPr>
                <w:sz w:val="22"/>
                <w:szCs w:val="22"/>
              </w:rPr>
            </w:pPr>
          </w:p>
        </w:tc>
      </w:tr>
      <w:tr w:rsidR="001313F0" w:rsidRPr="005D0CB2">
        <w:tc>
          <w:tcPr>
            <w:tcW w:w="459" w:type="dxa"/>
          </w:tcPr>
          <w:p w:rsidR="001313F0" w:rsidRPr="005D0CB2" w:rsidRDefault="001313F0" w:rsidP="00267035">
            <w:pPr>
              <w:rPr>
                <w:sz w:val="22"/>
                <w:szCs w:val="22"/>
              </w:rPr>
            </w:pPr>
          </w:p>
        </w:tc>
        <w:tc>
          <w:tcPr>
            <w:tcW w:w="2871" w:type="dxa"/>
            <w:gridSpan w:val="2"/>
          </w:tcPr>
          <w:p w:rsidR="001313F0" w:rsidRPr="005D0CB2" w:rsidRDefault="001313F0" w:rsidP="00267035">
            <w:pPr>
              <w:rPr>
                <w:sz w:val="22"/>
                <w:szCs w:val="22"/>
              </w:rPr>
            </w:pPr>
          </w:p>
        </w:tc>
        <w:tc>
          <w:tcPr>
            <w:tcW w:w="633" w:type="dxa"/>
          </w:tcPr>
          <w:p w:rsidR="001313F0" w:rsidRPr="005D0CB2" w:rsidRDefault="001313F0" w:rsidP="00267035">
            <w:pPr>
              <w:jc w:val="center"/>
              <w:rPr>
                <w:sz w:val="22"/>
                <w:szCs w:val="22"/>
              </w:rPr>
            </w:pPr>
          </w:p>
        </w:tc>
        <w:tc>
          <w:tcPr>
            <w:tcW w:w="1026" w:type="dxa"/>
          </w:tcPr>
          <w:p w:rsidR="001313F0" w:rsidRPr="005D0CB2" w:rsidRDefault="001313F0" w:rsidP="00267035">
            <w:pPr>
              <w:jc w:val="center"/>
              <w:rPr>
                <w:sz w:val="22"/>
                <w:szCs w:val="22"/>
              </w:rPr>
            </w:pPr>
          </w:p>
        </w:tc>
        <w:tc>
          <w:tcPr>
            <w:tcW w:w="1155" w:type="dxa"/>
          </w:tcPr>
          <w:p w:rsidR="001313F0" w:rsidRPr="005D0CB2" w:rsidRDefault="001313F0" w:rsidP="00267035">
            <w:pPr>
              <w:jc w:val="center"/>
              <w:rPr>
                <w:sz w:val="22"/>
                <w:szCs w:val="22"/>
              </w:rPr>
            </w:pPr>
            <w:r w:rsidRPr="005D0CB2">
              <w:rPr>
                <w:sz w:val="22"/>
                <w:szCs w:val="22"/>
                <w:u w:val="single"/>
              </w:rPr>
              <w:t>   Sales   </w:t>
            </w:r>
          </w:p>
        </w:tc>
        <w:tc>
          <w:tcPr>
            <w:tcW w:w="287" w:type="dxa"/>
          </w:tcPr>
          <w:p w:rsidR="001313F0" w:rsidRPr="005D0CB2" w:rsidRDefault="001313F0" w:rsidP="00267035">
            <w:pPr>
              <w:jc w:val="center"/>
              <w:rPr>
                <w:sz w:val="22"/>
                <w:szCs w:val="22"/>
              </w:rPr>
            </w:pPr>
          </w:p>
        </w:tc>
        <w:tc>
          <w:tcPr>
            <w:tcW w:w="1533" w:type="dxa"/>
            <w:gridSpan w:val="2"/>
          </w:tcPr>
          <w:p w:rsidR="001313F0" w:rsidRPr="005D0CB2" w:rsidRDefault="001313F0" w:rsidP="00994380">
            <w:pPr>
              <w:jc w:val="center"/>
              <w:rPr>
                <w:sz w:val="22"/>
                <w:szCs w:val="22"/>
              </w:rPr>
            </w:pPr>
            <w:r w:rsidRPr="005D0CB2">
              <w:rPr>
                <w:sz w:val="22"/>
                <w:szCs w:val="22"/>
                <w:u w:val="single"/>
              </w:rPr>
              <w:t>   Sales   </w:t>
            </w:r>
          </w:p>
        </w:tc>
        <w:tc>
          <w:tcPr>
            <w:tcW w:w="1341" w:type="dxa"/>
          </w:tcPr>
          <w:p w:rsidR="001313F0" w:rsidRPr="005D0CB2" w:rsidRDefault="001313F0" w:rsidP="00267035">
            <w:pPr>
              <w:rPr>
                <w:sz w:val="22"/>
                <w:szCs w:val="22"/>
              </w:rPr>
            </w:pPr>
            <w:r w:rsidRPr="005D0CB2">
              <w:rPr>
                <w:sz w:val="22"/>
                <w:szCs w:val="22"/>
                <w:u w:val="single"/>
              </w:rPr>
              <w:t>Reference</w:t>
            </w:r>
          </w:p>
        </w:tc>
      </w:tr>
      <w:tr w:rsidR="001313F0" w:rsidRPr="005D0CB2">
        <w:tc>
          <w:tcPr>
            <w:tcW w:w="3330" w:type="dxa"/>
            <w:gridSpan w:val="3"/>
          </w:tcPr>
          <w:p w:rsidR="001313F0" w:rsidRPr="005D0CB2" w:rsidRDefault="001313F0" w:rsidP="00267035">
            <w:pPr>
              <w:rPr>
                <w:sz w:val="22"/>
                <w:szCs w:val="22"/>
              </w:rPr>
            </w:pPr>
            <w:r>
              <w:rPr>
                <w:b/>
                <w:i/>
                <w:sz w:val="22"/>
                <w:szCs w:val="22"/>
                <w:u w:val="single"/>
              </w:rPr>
              <w:t>Customer Charge</w:t>
            </w:r>
          </w:p>
        </w:tc>
        <w:tc>
          <w:tcPr>
            <w:tcW w:w="633" w:type="dxa"/>
          </w:tcPr>
          <w:p w:rsidR="001313F0" w:rsidRPr="005D0CB2" w:rsidRDefault="001313F0" w:rsidP="00267035">
            <w:pPr>
              <w:jc w:val="center"/>
              <w:rPr>
                <w:sz w:val="22"/>
                <w:szCs w:val="22"/>
              </w:rPr>
            </w:pPr>
          </w:p>
        </w:tc>
        <w:tc>
          <w:tcPr>
            <w:tcW w:w="1026" w:type="dxa"/>
          </w:tcPr>
          <w:p w:rsidR="001313F0" w:rsidRPr="005D0CB2" w:rsidRDefault="001313F0" w:rsidP="00267035">
            <w:pPr>
              <w:jc w:val="center"/>
              <w:rPr>
                <w:sz w:val="22"/>
                <w:szCs w:val="22"/>
              </w:rPr>
            </w:pPr>
          </w:p>
        </w:tc>
        <w:tc>
          <w:tcPr>
            <w:tcW w:w="1155" w:type="dxa"/>
          </w:tcPr>
          <w:p w:rsidR="001313F0" w:rsidRPr="005D0CB2" w:rsidRDefault="001313F0" w:rsidP="00267035">
            <w:pPr>
              <w:jc w:val="center"/>
              <w:rPr>
                <w:sz w:val="22"/>
                <w:szCs w:val="22"/>
              </w:rPr>
            </w:pPr>
          </w:p>
        </w:tc>
        <w:tc>
          <w:tcPr>
            <w:tcW w:w="287" w:type="dxa"/>
          </w:tcPr>
          <w:p w:rsidR="001313F0" w:rsidRPr="005D0CB2" w:rsidRDefault="001313F0" w:rsidP="00267035">
            <w:pPr>
              <w:jc w:val="center"/>
              <w:rPr>
                <w:sz w:val="22"/>
                <w:szCs w:val="22"/>
              </w:rPr>
            </w:pPr>
          </w:p>
        </w:tc>
        <w:tc>
          <w:tcPr>
            <w:tcW w:w="1533" w:type="dxa"/>
            <w:gridSpan w:val="2"/>
          </w:tcPr>
          <w:p w:rsidR="001313F0" w:rsidRPr="005D0CB2" w:rsidRDefault="001313F0" w:rsidP="00267035">
            <w:pPr>
              <w:jc w:val="center"/>
              <w:rPr>
                <w:sz w:val="22"/>
                <w:szCs w:val="22"/>
              </w:rPr>
            </w:pPr>
          </w:p>
        </w:tc>
        <w:tc>
          <w:tcPr>
            <w:tcW w:w="1341" w:type="dxa"/>
          </w:tcPr>
          <w:p w:rsidR="001313F0" w:rsidRPr="005D0CB2" w:rsidRDefault="001313F0" w:rsidP="00267035">
            <w:pPr>
              <w:rPr>
                <w:sz w:val="22"/>
                <w:szCs w:val="22"/>
              </w:rPr>
            </w:pPr>
          </w:p>
        </w:tc>
      </w:tr>
      <w:tr w:rsidR="001313F0" w:rsidRPr="005D0CB2">
        <w:tc>
          <w:tcPr>
            <w:tcW w:w="459" w:type="dxa"/>
          </w:tcPr>
          <w:p w:rsidR="001313F0" w:rsidRPr="005D0CB2" w:rsidRDefault="001313F0" w:rsidP="00267035">
            <w:pPr>
              <w:jc w:val="right"/>
              <w:rPr>
                <w:sz w:val="22"/>
                <w:szCs w:val="22"/>
              </w:rPr>
            </w:pPr>
          </w:p>
        </w:tc>
        <w:tc>
          <w:tcPr>
            <w:tcW w:w="2871" w:type="dxa"/>
            <w:gridSpan w:val="2"/>
          </w:tcPr>
          <w:p w:rsidR="001313F0" w:rsidRPr="005D0CB2" w:rsidRDefault="007F2363" w:rsidP="00267035">
            <w:pPr>
              <w:rPr>
                <w:sz w:val="22"/>
                <w:szCs w:val="22"/>
              </w:rPr>
            </w:pPr>
            <w:r>
              <w:rPr>
                <w:sz w:val="22"/>
                <w:szCs w:val="22"/>
              </w:rPr>
              <w:t>Customer Charge per meter per month</w:t>
            </w:r>
          </w:p>
        </w:tc>
        <w:tc>
          <w:tcPr>
            <w:tcW w:w="633" w:type="dxa"/>
          </w:tcPr>
          <w:p w:rsidR="001313F0" w:rsidRPr="005D0CB2" w:rsidRDefault="001313F0" w:rsidP="00267035">
            <w:pPr>
              <w:jc w:val="center"/>
              <w:rPr>
                <w:sz w:val="22"/>
                <w:szCs w:val="22"/>
              </w:rPr>
            </w:pPr>
          </w:p>
        </w:tc>
        <w:tc>
          <w:tcPr>
            <w:tcW w:w="1026" w:type="dxa"/>
          </w:tcPr>
          <w:p w:rsidR="001313F0" w:rsidRPr="005D0CB2" w:rsidRDefault="001313F0" w:rsidP="00267035">
            <w:pPr>
              <w:jc w:val="center"/>
              <w:rPr>
                <w:sz w:val="22"/>
                <w:szCs w:val="22"/>
              </w:rPr>
            </w:pPr>
          </w:p>
        </w:tc>
        <w:tc>
          <w:tcPr>
            <w:tcW w:w="1155" w:type="dxa"/>
          </w:tcPr>
          <w:p w:rsidR="001313F0" w:rsidRPr="005D0CB2" w:rsidRDefault="00C019B0" w:rsidP="00267035">
            <w:pPr>
              <w:jc w:val="center"/>
              <w:rPr>
                <w:sz w:val="22"/>
                <w:szCs w:val="22"/>
              </w:rPr>
            </w:pPr>
            <w:r>
              <w:rPr>
                <w:sz w:val="22"/>
                <w:szCs w:val="22"/>
              </w:rPr>
              <w:t>8.25</w:t>
            </w:r>
          </w:p>
        </w:tc>
        <w:tc>
          <w:tcPr>
            <w:tcW w:w="287" w:type="dxa"/>
          </w:tcPr>
          <w:p w:rsidR="001313F0" w:rsidRPr="005D0CB2" w:rsidRDefault="001313F0" w:rsidP="00267035">
            <w:pPr>
              <w:jc w:val="center"/>
              <w:rPr>
                <w:sz w:val="22"/>
                <w:szCs w:val="22"/>
              </w:rPr>
            </w:pPr>
          </w:p>
        </w:tc>
        <w:tc>
          <w:tcPr>
            <w:tcW w:w="1533" w:type="dxa"/>
            <w:gridSpan w:val="2"/>
          </w:tcPr>
          <w:p w:rsidR="001313F0" w:rsidRPr="005D0CB2" w:rsidRDefault="00C019B0" w:rsidP="00267035">
            <w:pPr>
              <w:jc w:val="center"/>
              <w:rPr>
                <w:sz w:val="22"/>
                <w:szCs w:val="22"/>
              </w:rPr>
            </w:pPr>
            <w:r>
              <w:rPr>
                <w:sz w:val="22"/>
                <w:szCs w:val="22"/>
              </w:rPr>
              <w:t>8.25</w:t>
            </w:r>
          </w:p>
        </w:tc>
        <w:tc>
          <w:tcPr>
            <w:tcW w:w="1341" w:type="dxa"/>
          </w:tcPr>
          <w:p w:rsidR="001313F0" w:rsidRPr="005D0CB2" w:rsidRDefault="001313F0" w:rsidP="00267035">
            <w:pPr>
              <w:rPr>
                <w:sz w:val="22"/>
                <w:szCs w:val="22"/>
              </w:rPr>
            </w:pPr>
          </w:p>
        </w:tc>
      </w:tr>
      <w:tr w:rsidR="001313F0" w:rsidRPr="005D0CB2">
        <w:tc>
          <w:tcPr>
            <w:tcW w:w="459" w:type="dxa"/>
          </w:tcPr>
          <w:p w:rsidR="001313F0" w:rsidRPr="005D0CB2" w:rsidRDefault="001313F0" w:rsidP="00267035">
            <w:pPr>
              <w:jc w:val="right"/>
              <w:rPr>
                <w:sz w:val="22"/>
                <w:szCs w:val="22"/>
              </w:rPr>
            </w:pPr>
          </w:p>
        </w:tc>
        <w:tc>
          <w:tcPr>
            <w:tcW w:w="2871" w:type="dxa"/>
            <w:gridSpan w:val="2"/>
          </w:tcPr>
          <w:p w:rsidR="001313F0" w:rsidRPr="005D0CB2" w:rsidRDefault="001313F0" w:rsidP="00267035">
            <w:pPr>
              <w:rPr>
                <w:sz w:val="22"/>
                <w:szCs w:val="22"/>
              </w:rPr>
            </w:pPr>
          </w:p>
        </w:tc>
        <w:tc>
          <w:tcPr>
            <w:tcW w:w="633" w:type="dxa"/>
          </w:tcPr>
          <w:p w:rsidR="001313F0" w:rsidRPr="005D0CB2" w:rsidRDefault="001313F0" w:rsidP="00267035">
            <w:pPr>
              <w:jc w:val="center"/>
              <w:rPr>
                <w:sz w:val="22"/>
                <w:szCs w:val="22"/>
              </w:rPr>
            </w:pPr>
          </w:p>
        </w:tc>
        <w:tc>
          <w:tcPr>
            <w:tcW w:w="1026" w:type="dxa"/>
          </w:tcPr>
          <w:p w:rsidR="001313F0" w:rsidRPr="005D0CB2" w:rsidRDefault="001313F0" w:rsidP="00267035">
            <w:pPr>
              <w:jc w:val="center"/>
              <w:rPr>
                <w:sz w:val="22"/>
                <w:szCs w:val="22"/>
              </w:rPr>
            </w:pPr>
          </w:p>
        </w:tc>
        <w:tc>
          <w:tcPr>
            <w:tcW w:w="1155" w:type="dxa"/>
          </w:tcPr>
          <w:p w:rsidR="001313F0" w:rsidRPr="005D0CB2" w:rsidRDefault="001313F0" w:rsidP="00267035">
            <w:pPr>
              <w:jc w:val="center"/>
              <w:rPr>
                <w:sz w:val="22"/>
                <w:szCs w:val="22"/>
              </w:rPr>
            </w:pPr>
          </w:p>
        </w:tc>
        <w:tc>
          <w:tcPr>
            <w:tcW w:w="287" w:type="dxa"/>
          </w:tcPr>
          <w:p w:rsidR="001313F0" w:rsidRPr="005D0CB2" w:rsidRDefault="001313F0" w:rsidP="00267035">
            <w:pPr>
              <w:jc w:val="center"/>
              <w:rPr>
                <w:sz w:val="22"/>
                <w:szCs w:val="22"/>
              </w:rPr>
            </w:pPr>
          </w:p>
        </w:tc>
        <w:tc>
          <w:tcPr>
            <w:tcW w:w="1533" w:type="dxa"/>
            <w:gridSpan w:val="2"/>
          </w:tcPr>
          <w:p w:rsidR="001313F0" w:rsidRPr="005D0CB2" w:rsidRDefault="001313F0" w:rsidP="00267035">
            <w:pPr>
              <w:jc w:val="center"/>
              <w:rPr>
                <w:sz w:val="22"/>
                <w:szCs w:val="22"/>
              </w:rPr>
            </w:pPr>
          </w:p>
        </w:tc>
        <w:tc>
          <w:tcPr>
            <w:tcW w:w="1341" w:type="dxa"/>
          </w:tcPr>
          <w:p w:rsidR="001313F0" w:rsidRPr="005D0CB2" w:rsidRDefault="001313F0" w:rsidP="00267035">
            <w:pPr>
              <w:rPr>
                <w:sz w:val="22"/>
                <w:szCs w:val="22"/>
              </w:rPr>
            </w:pPr>
          </w:p>
        </w:tc>
      </w:tr>
      <w:tr w:rsidR="001313F0" w:rsidRPr="005D0CB2">
        <w:tc>
          <w:tcPr>
            <w:tcW w:w="3963" w:type="dxa"/>
            <w:gridSpan w:val="4"/>
          </w:tcPr>
          <w:p w:rsidR="001313F0" w:rsidRPr="00CC1B26" w:rsidRDefault="001313F0" w:rsidP="00267035">
            <w:pPr>
              <w:rPr>
                <w:i/>
                <w:sz w:val="22"/>
                <w:szCs w:val="22"/>
              </w:rPr>
            </w:pPr>
            <w:r>
              <w:rPr>
                <w:b/>
                <w:i/>
                <w:sz w:val="22"/>
                <w:szCs w:val="22"/>
                <w:u w:val="single"/>
              </w:rPr>
              <w:t>Delivery Charge (“</w:t>
            </w:r>
            <w:smartTag w:uri="urn:schemas-microsoft-com:office:smarttags" w:element="place">
              <w:smartTag w:uri="urn:schemas-microsoft-com:office:smarttags" w:element="State">
                <w:r>
                  <w:rPr>
                    <w:b/>
                    <w:i/>
                    <w:sz w:val="22"/>
                    <w:szCs w:val="22"/>
                    <w:u w:val="single"/>
                  </w:rPr>
                  <w:t>DEL</w:t>
                </w:r>
              </w:smartTag>
            </w:smartTag>
            <w:r>
              <w:rPr>
                <w:b/>
                <w:i/>
                <w:sz w:val="22"/>
                <w:szCs w:val="22"/>
                <w:u w:val="single"/>
              </w:rPr>
              <w:t>”) per therm</w:t>
            </w:r>
          </w:p>
        </w:tc>
        <w:tc>
          <w:tcPr>
            <w:tcW w:w="1026" w:type="dxa"/>
          </w:tcPr>
          <w:p w:rsidR="001313F0" w:rsidRPr="005D0CB2" w:rsidRDefault="001313F0" w:rsidP="00267035">
            <w:pPr>
              <w:jc w:val="center"/>
              <w:rPr>
                <w:sz w:val="22"/>
                <w:szCs w:val="22"/>
              </w:rPr>
            </w:pPr>
          </w:p>
        </w:tc>
        <w:tc>
          <w:tcPr>
            <w:tcW w:w="1155" w:type="dxa"/>
          </w:tcPr>
          <w:p w:rsidR="001313F0" w:rsidRPr="005D0CB2" w:rsidRDefault="001313F0" w:rsidP="00267035">
            <w:pPr>
              <w:jc w:val="center"/>
              <w:rPr>
                <w:sz w:val="22"/>
                <w:szCs w:val="22"/>
              </w:rPr>
            </w:pPr>
          </w:p>
        </w:tc>
        <w:tc>
          <w:tcPr>
            <w:tcW w:w="287" w:type="dxa"/>
          </w:tcPr>
          <w:p w:rsidR="001313F0" w:rsidRPr="005D0CB2" w:rsidRDefault="001313F0" w:rsidP="00267035">
            <w:pPr>
              <w:jc w:val="center"/>
              <w:rPr>
                <w:sz w:val="22"/>
                <w:szCs w:val="22"/>
              </w:rPr>
            </w:pPr>
          </w:p>
        </w:tc>
        <w:tc>
          <w:tcPr>
            <w:tcW w:w="1533" w:type="dxa"/>
            <w:gridSpan w:val="2"/>
          </w:tcPr>
          <w:p w:rsidR="001313F0" w:rsidRPr="005D0CB2" w:rsidRDefault="001313F0" w:rsidP="00267035">
            <w:pPr>
              <w:jc w:val="center"/>
              <w:rPr>
                <w:sz w:val="22"/>
                <w:szCs w:val="22"/>
              </w:rPr>
            </w:pPr>
          </w:p>
        </w:tc>
        <w:tc>
          <w:tcPr>
            <w:tcW w:w="1341" w:type="dxa"/>
          </w:tcPr>
          <w:p w:rsidR="001313F0" w:rsidRPr="005D0CB2" w:rsidRDefault="001313F0" w:rsidP="00267035">
            <w:pPr>
              <w:rPr>
                <w:sz w:val="22"/>
                <w:szCs w:val="22"/>
              </w:rPr>
            </w:pPr>
          </w:p>
        </w:tc>
      </w:tr>
      <w:tr w:rsidR="001313F0" w:rsidRPr="005D0CB2">
        <w:tc>
          <w:tcPr>
            <w:tcW w:w="459" w:type="dxa"/>
          </w:tcPr>
          <w:p w:rsidR="001313F0" w:rsidRPr="005D0CB2" w:rsidRDefault="001313F0" w:rsidP="00267035">
            <w:pPr>
              <w:jc w:val="right"/>
              <w:rPr>
                <w:sz w:val="22"/>
                <w:szCs w:val="22"/>
              </w:rPr>
            </w:pPr>
          </w:p>
        </w:tc>
        <w:tc>
          <w:tcPr>
            <w:tcW w:w="3504" w:type="dxa"/>
            <w:gridSpan w:val="3"/>
          </w:tcPr>
          <w:p w:rsidR="001313F0" w:rsidRPr="00CC1B26" w:rsidRDefault="001313F0" w:rsidP="00267035">
            <w:pPr>
              <w:rPr>
                <w:i/>
                <w:sz w:val="22"/>
                <w:szCs w:val="22"/>
              </w:rPr>
            </w:pPr>
            <w:r w:rsidRPr="00CC1B26">
              <w:rPr>
                <w:i/>
                <w:sz w:val="22"/>
                <w:szCs w:val="22"/>
              </w:rPr>
              <w:t>Transport Rate:</w:t>
            </w:r>
          </w:p>
        </w:tc>
        <w:tc>
          <w:tcPr>
            <w:tcW w:w="1026" w:type="dxa"/>
          </w:tcPr>
          <w:p w:rsidR="001313F0" w:rsidRPr="005D0CB2" w:rsidRDefault="001313F0" w:rsidP="00267035">
            <w:pPr>
              <w:jc w:val="center"/>
              <w:rPr>
                <w:sz w:val="22"/>
                <w:szCs w:val="22"/>
              </w:rPr>
            </w:pPr>
          </w:p>
        </w:tc>
        <w:tc>
          <w:tcPr>
            <w:tcW w:w="1155" w:type="dxa"/>
          </w:tcPr>
          <w:p w:rsidR="001313F0" w:rsidRPr="005D0CB2" w:rsidRDefault="001313F0" w:rsidP="00267035">
            <w:pPr>
              <w:jc w:val="center"/>
              <w:rPr>
                <w:sz w:val="22"/>
                <w:szCs w:val="22"/>
              </w:rPr>
            </w:pPr>
          </w:p>
        </w:tc>
        <w:tc>
          <w:tcPr>
            <w:tcW w:w="287" w:type="dxa"/>
          </w:tcPr>
          <w:p w:rsidR="001313F0" w:rsidRPr="005D0CB2" w:rsidRDefault="001313F0" w:rsidP="00267035">
            <w:pPr>
              <w:jc w:val="center"/>
              <w:rPr>
                <w:sz w:val="22"/>
                <w:szCs w:val="22"/>
              </w:rPr>
            </w:pPr>
          </w:p>
        </w:tc>
        <w:tc>
          <w:tcPr>
            <w:tcW w:w="1533" w:type="dxa"/>
            <w:gridSpan w:val="2"/>
          </w:tcPr>
          <w:p w:rsidR="001313F0" w:rsidRPr="005D0CB2" w:rsidRDefault="001313F0" w:rsidP="00267035">
            <w:pPr>
              <w:jc w:val="center"/>
              <w:rPr>
                <w:sz w:val="22"/>
                <w:szCs w:val="22"/>
              </w:rPr>
            </w:pPr>
          </w:p>
        </w:tc>
        <w:tc>
          <w:tcPr>
            <w:tcW w:w="1341" w:type="dxa"/>
          </w:tcPr>
          <w:p w:rsidR="001313F0" w:rsidRPr="005D0CB2" w:rsidRDefault="001313F0" w:rsidP="00267035">
            <w:pPr>
              <w:rPr>
                <w:sz w:val="22"/>
                <w:szCs w:val="22"/>
              </w:rPr>
            </w:pPr>
          </w:p>
        </w:tc>
      </w:tr>
      <w:tr w:rsidR="001313F0" w:rsidRPr="005D0CB2">
        <w:tc>
          <w:tcPr>
            <w:tcW w:w="459" w:type="dxa"/>
          </w:tcPr>
          <w:p w:rsidR="001313F0" w:rsidRPr="005D0CB2" w:rsidRDefault="001313F0" w:rsidP="00267035">
            <w:pPr>
              <w:jc w:val="right"/>
              <w:rPr>
                <w:sz w:val="22"/>
                <w:szCs w:val="22"/>
              </w:rPr>
            </w:pPr>
          </w:p>
        </w:tc>
        <w:tc>
          <w:tcPr>
            <w:tcW w:w="3504" w:type="dxa"/>
            <w:gridSpan w:val="3"/>
          </w:tcPr>
          <w:p w:rsidR="001313F0" w:rsidRPr="005D0CB2" w:rsidRDefault="001313F0" w:rsidP="00267035">
            <w:pPr>
              <w:rPr>
                <w:sz w:val="22"/>
                <w:szCs w:val="22"/>
              </w:rPr>
            </w:pPr>
            <w:r w:rsidRPr="005D0CB2">
              <w:rPr>
                <w:sz w:val="22"/>
                <w:szCs w:val="22"/>
              </w:rPr>
              <w:t>Pre-tax Base Rate</w:t>
            </w:r>
          </w:p>
        </w:tc>
        <w:tc>
          <w:tcPr>
            <w:tcW w:w="1026" w:type="dxa"/>
          </w:tcPr>
          <w:p w:rsidR="001313F0" w:rsidRPr="005D0CB2" w:rsidRDefault="001313F0" w:rsidP="00267035">
            <w:pPr>
              <w:jc w:val="center"/>
              <w:rPr>
                <w:sz w:val="22"/>
                <w:szCs w:val="22"/>
              </w:rPr>
            </w:pPr>
          </w:p>
        </w:tc>
        <w:tc>
          <w:tcPr>
            <w:tcW w:w="1155" w:type="dxa"/>
          </w:tcPr>
          <w:p w:rsidR="001313F0" w:rsidRPr="005D0CB2" w:rsidRDefault="001313F0" w:rsidP="005C1DFF">
            <w:pPr>
              <w:jc w:val="center"/>
              <w:rPr>
                <w:sz w:val="22"/>
                <w:szCs w:val="22"/>
              </w:rPr>
            </w:pPr>
            <w:r w:rsidRPr="005D0CB2">
              <w:rPr>
                <w:sz w:val="22"/>
                <w:szCs w:val="22"/>
              </w:rPr>
              <w:t>0.</w:t>
            </w:r>
            <w:r w:rsidR="001F130D">
              <w:rPr>
                <w:sz w:val="22"/>
                <w:szCs w:val="22"/>
              </w:rPr>
              <w:t>3</w:t>
            </w:r>
            <w:r w:rsidR="005C1DFF">
              <w:rPr>
                <w:sz w:val="22"/>
                <w:szCs w:val="22"/>
              </w:rPr>
              <w:t>163</w:t>
            </w:r>
            <w:r w:rsidRPr="005D0CB2">
              <w:rPr>
                <w:sz w:val="22"/>
                <w:szCs w:val="22"/>
              </w:rPr>
              <w:t xml:space="preserve"> </w:t>
            </w:r>
          </w:p>
        </w:tc>
        <w:tc>
          <w:tcPr>
            <w:tcW w:w="287" w:type="dxa"/>
          </w:tcPr>
          <w:p w:rsidR="001313F0" w:rsidRPr="005D0CB2" w:rsidRDefault="001313F0" w:rsidP="00267035">
            <w:pPr>
              <w:jc w:val="center"/>
              <w:rPr>
                <w:sz w:val="22"/>
                <w:szCs w:val="22"/>
              </w:rPr>
            </w:pPr>
          </w:p>
        </w:tc>
        <w:tc>
          <w:tcPr>
            <w:tcW w:w="1533" w:type="dxa"/>
            <w:gridSpan w:val="2"/>
          </w:tcPr>
          <w:p w:rsidR="001313F0" w:rsidRPr="005D0CB2" w:rsidRDefault="001313F0" w:rsidP="005C1DFF">
            <w:pPr>
              <w:jc w:val="center"/>
              <w:rPr>
                <w:sz w:val="22"/>
                <w:szCs w:val="22"/>
              </w:rPr>
            </w:pPr>
            <w:r w:rsidRPr="005D0CB2">
              <w:rPr>
                <w:sz w:val="22"/>
                <w:szCs w:val="22"/>
              </w:rPr>
              <w:t>0.</w:t>
            </w:r>
            <w:r w:rsidR="001F130D">
              <w:rPr>
                <w:sz w:val="22"/>
                <w:szCs w:val="22"/>
              </w:rPr>
              <w:t>3</w:t>
            </w:r>
            <w:r w:rsidR="005C1DFF">
              <w:rPr>
                <w:sz w:val="22"/>
                <w:szCs w:val="22"/>
              </w:rPr>
              <w:t>163</w:t>
            </w:r>
            <w:r w:rsidRPr="005D0CB2">
              <w:rPr>
                <w:sz w:val="22"/>
                <w:szCs w:val="22"/>
              </w:rPr>
              <w:t xml:space="preserve"> </w:t>
            </w:r>
          </w:p>
        </w:tc>
        <w:tc>
          <w:tcPr>
            <w:tcW w:w="1341" w:type="dxa"/>
          </w:tcPr>
          <w:p w:rsidR="001313F0" w:rsidRPr="005D0CB2" w:rsidRDefault="001313F0" w:rsidP="00267035">
            <w:pPr>
              <w:rPr>
                <w:sz w:val="22"/>
                <w:szCs w:val="22"/>
              </w:rPr>
            </w:pPr>
          </w:p>
        </w:tc>
      </w:tr>
      <w:tr w:rsidR="001313F0" w:rsidRPr="005D0CB2">
        <w:tc>
          <w:tcPr>
            <w:tcW w:w="459" w:type="dxa"/>
          </w:tcPr>
          <w:p w:rsidR="001313F0" w:rsidRPr="005D0CB2" w:rsidRDefault="001313F0" w:rsidP="00267035">
            <w:pPr>
              <w:jc w:val="right"/>
              <w:rPr>
                <w:sz w:val="22"/>
                <w:szCs w:val="22"/>
              </w:rPr>
            </w:pPr>
          </w:p>
        </w:tc>
        <w:tc>
          <w:tcPr>
            <w:tcW w:w="1071" w:type="dxa"/>
          </w:tcPr>
          <w:p w:rsidR="001313F0" w:rsidRPr="005D0CB2" w:rsidRDefault="001313F0" w:rsidP="00267035">
            <w:pPr>
              <w:rPr>
                <w:sz w:val="22"/>
                <w:szCs w:val="22"/>
              </w:rPr>
            </w:pPr>
            <w:r w:rsidRPr="005D0CB2">
              <w:rPr>
                <w:sz w:val="22"/>
                <w:szCs w:val="22"/>
              </w:rPr>
              <w:t xml:space="preserve">SUT </w:t>
            </w:r>
          </w:p>
        </w:tc>
        <w:tc>
          <w:tcPr>
            <w:tcW w:w="2433" w:type="dxa"/>
            <w:gridSpan w:val="2"/>
          </w:tcPr>
          <w:p w:rsidR="001313F0" w:rsidRPr="005D0CB2" w:rsidRDefault="001313F0" w:rsidP="00267035">
            <w:pPr>
              <w:jc w:val="center"/>
              <w:rPr>
                <w:sz w:val="22"/>
                <w:szCs w:val="22"/>
              </w:rPr>
            </w:pPr>
          </w:p>
        </w:tc>
        <w:tc>
          <w:tcPr>
            <w:tcW w:w="1026" w:type="dxa"/>
          </w:tcPr>
          <w:p w:rsidR="001313F0" w:rsidRPr="005D0CB2" w:rsidRDefault="001313F0" w:rsidP="00267035">
            <w:pPr>
              <w:jc w:val="center"/>
              <w:rPr>
                <w:sz w:val="22"/>
                <w:szCs w:val="22"/>
              </w:rPr>
            </w:pPr>
          </w:p>
        </w:tc>
        <w:tc>
          <w:tcPr>
            <w:tcW w:w="1155" w:type="dxa"/>
          </w:tcPr>
          <w:p w:rsidR="001313F0" w:rsidRPr="005D0CB2" w:rsidRDefault="002E3839" w:rsidP="005C1DFF">
            <w:pPr>
              <w:jc w:val="center"/>
              <w:rPr>
                <w:sz w:val="22"/>
                <w:szCs w:val="22"/>
                <w:u w:val="single"/>
              </w:rPr>
            </w:pPr>
            <w:r>
              <w:rPr>
                <w:sz w:val="22"/>
                <w:szCs w:val="22"/>
                <w:u w:val="single"/>
              </w:rPr>
              <w:t>0.022</w:t>
            </w:r>
            <w:r w:rsidR="004F78F7">
              <w:rPr>
                <w:sz w:val="22"/>
                <w:szCs w:val="22"/>
                <w:u w:val="single"/>
              </w:rPr>
              <w:t>1</w:t>
            </w:r>
          </w:p>
        </w:tc>
        <w:tc>
          <w:tcPr>
            <w:tcW w:w="287" w:type="dxa"/>
          </w:tcPr>
          <w:p w:rsidR="001313F0" w:rsidRPr="005D0CB2" w:rsidRDefault="001313F0" w:rsidP="00267035">
            <w:pPr>
              <w:jc w:val="center"/>
              <w:rPr>
                <w:strike/>
                <w:sz w:val="22"/>
                <w:szCs w:val="22"/>
                <w:u w:val="single"/>
              </w:rPr>
            </w:pPr>
          </w:p>
        </w:tc>
        <w:tc>
          <w:tcPr>
            <w:tcW w:w="1533" w:type="dxa"/>
            <w:gridSpan w:val="2"/>
          </w:tcPr>
          <w:p w:rsidR="001313F0" w:rsidRPr="005D0CB2" w:rsidRDefault="00870F01" w:rsidP="004F78F7">
            <w:pPr>
              <w:jc w:val="center"/>
              <w:rPr>
                <w:sz w:val="22"/>
                <w:szCs w:val="22"/>
                <w:u w:val="single"/>
              </w:rPr>
            </w:pPr>
            <w:r>
              <w:rPr>
                <w:sz w:val="22"/>
                <w:szCs w:val="22"/>
                <w:u w:val="single"/>
              </w:rPr>
              <w:t>0.022</w:t>
            </w:r>
            <w:r w:rsidR="004F78F7">
              <w:rPr>
                <w:sz w:val="22"/>
                <w:szCs w:val="22"/>
                <w:u w:val="single"/>
              </w:rPr>
              <w:t>1</w:t>
            </w:r>
          </w:p>
        </w:tc>
        <w:tc>
          <w:tcPr>
            <w:tcW w:w="1341" w:type="dxa"/>
          </w:tcPr>
          <w:p w:rsidR="001313F0" w:rsidRPr="005D0CB2" w:rsidRDefault="001313F0" w:rsidP="00267035">
            <w:pPr>
              <w:rPr>
                <w:sz w:val="22"/>
                <w:szCs w:val="22"/>
              </w:rPr>
            </w:pPr>
            <w:r w:rsidRPr="005D0CB2">
              <w:rPr>
                <w:sz w:val="22"/>
                <w:szCs w:val="22"/>
              </w:rPr>
              <w:t>Rider B</w:t>
            </w:r>
          </w:p>
        </w:tc>
      </w:tr>
      <w:tr w:rsidR="001313F0" w:rsidRPr="005D0CB2">
        <w:tc>
          <w:tcPr>
            <w:tcW w:w="459" w:type="dxa"/>
          </w:tcPr>
          <w:p w:rsidR="001313F0" w:rsidRPr="005D0CB2" w:rsidRDefault="001313F0" w:rsidP="00267035">
            <w:pPr>
              <w:jc w:val="right"/>
              <w:rPr>
                <w:sz w:val="22"/>
                <w:szCs w:val="22"/>
              </w:rPr>
            </w:pPr>
          </w:p>
        </w:tc>
        <w:tc>
          <w:tcPr>
            <w:tcW w:w="1071" w:type="dxa"/>
          </w:tcPr>
          <w:p w:rsidR="001313F0" w:rsidRPr="005D0CB2" w:rsidRDefault="001313F0" w:rsidP="00267035">
            <w:pPr>
              <w:rPr>
                <w:sz w:val="22"/>
                <w:szCs w:val="22"/>
              </w:rPr>
            </w:pPr>
          </w:p>
        </w:tc>
        <w:tc>
          <w:tcPr>
            <w:tcW w:w="2433" w:type="dxa"/>
            <w:gridSpan w:val="2"/>
          </w:tcPr>
          <w:p w:rsidR="001313F0" w:rsidRPr="005D0CB2" w:rsidRDefault="001313F0" w:rsidP="00267035">
            <w:pPr>
              <w:jc w:val="center"/>
              <w:rPr>
                <w:sz w:val="22"/>
                <w:szCs w:val="22"/>
              </w:rPr>
            </w:pPr>
          </w:p>
        </w:tc>
        <w:tc>
          <w:tcPr>
            <w:tcW w:w="1026" w:type="dxa"/>
          </w:tcPr>
          <w:p w:rsidR="001313F0" w:rsidRPr="005D0CB2" w:rsidRDefault="001313F0" w:rsidP="00267035">
            <w:pPr>
              <w:jc w:val="center"/>
              <w:rPr>
                <w:sz w:val="22"/>
                <w:szCs w:val="22"/>
              </w:rPr>
            </w:pPr>
          </w:p>
        </w:tc>
        <w:tc>
          <w:tcPr>
            <w:tcW w:w="1155" w:type="dxa"/>
          </w:tcPr>
          <w:p w:rsidR="001313F0" w:rsidRPr="005D0CB2" w:rsidRDefault="001313F0" w:rsidP="00267035">
            <w:pPr>
              <w:jc w:val="center"/>
              <w:rPr>
                <w:sz w:val="22"/>
                <w:szCs w:val="22"/>
                <w:u w:val="single"/>
              </w:rPr>
            </w:pPr>
          </w:p>
        </w:tc>
        <w:tc>
          <w:tcPr>
            <w:tcW w:w="287" w:type="dxa"/>
          </w:tcPr>
          <w:p w:rsidR="001313F0" w:rsidRPr="005D0CB2" w:rsidRDefault="001313F0" w:rsidP="00267035">
            <w:pPr>
              <w:jc w:val="center"/>
              <w:rPr>
                <w:strike/>
                <w:sz w:val="22"/>
                <w:szCs w:val="22"/>
                <w:u w:val="single"/>
              </w:rPr>
            </w:pPr>
          </w:p>
        </w:tc>
        <w:tc>
          <w:tcPr>
            <w:tcW w:w="1533" w:type="dxa"/>
            <w:gridSpan w:val="2"/>
          </w:tcPr>
          <w:p w:rsidR="001313F0" w:rsidRPr="005D0CB2" w:rsidRDefault="001313F0" w:rsidP="00267035">
            <w:pPr>
              <w:jc w:val="center"/>
              <w:rPr>
                <w:strike/>
                <w:sz w:val="22"/>
                <w:szCs w:val="22"/>
                <w:u w:val="single"/>
              </w:rPr>
            </w:pPr>
          </w:p>
        </w:tc>
        <w:tc>
          <w:tcPr>
            <w:tcW w:w="1341" w:type="dxa"/>
          </w:tcPr>
          <w:p w:rsidR="001313F0" w:rsidRPr="005D0CB2" w:rsidRDefault="001313F0" w:rsidP="00267035">
            <w:pPr>
              <w:rPr>
                <w:sz w:val="22"/>
                <w:szCs w:val="22"/>
              </w:rPr>
            </w:pPr>
          </w:p>
        </w:tc>
      </w:tr>
      <w:tr w:rsidR="001313F0" w:rsidRPr="005D0CB2">
        <w:tc>
          <w:tcPr>
            <w:tcW w:w="459" w:type="dxa"/>
          </w:tcPr>
          <w:p w:rsidR="001313F0" w:rsidRPr="005D0CB2" w:rsidRDefault="001313F0" w:rsidP="00267035">
            <w:pPr>
              <w:jc w:val="right"/>
              <w:rPr>
                <w:sz w:val="22"/>
                <w:szCs w:val="22"/>
              </w:rPr>
            </w:pPr>
          </w:p>
        </w:tc>
        <w:tc>
          <w:tcPr>
            <w:tcW w:w="3504" w:type="dxa"/>
            <w:gridSpan w:val="3"/>
          </w:tcPr>
          <w:p w:rsidR="001313F0" w:rsidRPr="005D0CB2" w:rsidRDefault="001313F0" w:rsidP="00267035">
            <w:pPr>
              <w:rPr>
                <w:sz w:val="22"/>
                <w:szCs w:val="22"/>
              </w:rPr>
            </w:pPr>
            <w:r>
              <w:rPr>
                <w:sz w:val="22"/>
                <w:szCs w:val="22"/>
              </w:rPr>
              <w:t xml:space="preserve">After-tax </w:t>
            </w:r>
            <w:r w:rsidRPr="005D0CB2">
              <w:rPr>
                <w:sz w:val="22"/>
                <w:szCs w:val="22"/>
              </w:rPr>
              <w:t>Base Rate</w:t>
            </w:r>
          </w:p>
        </w:tc>
        <w:tc>
          <w:tcPr>
            <w:tcW w:w="1026" w:type="dxa"/>
          </w:tcPr>
          <w:p w:rsidR="001313F0" w:rsidRPr="005D0CB2" w:rsidRDefault="001313F0" w:rsidP="00267035">
            <w:pPr>
              <w:jc w:val="center"/>
              <w:rPr>
                <w:sz w:val="22"/>
                <w:szCs w:val="22"/>
              </w:rPr>
            </w:pPr>
          </w:p>
        </w:tc>
        <w:tc>
          <w:tcPr>
            <w:tcW w:w="1155" w:type="dxa"/>
          </w:tcPr>
          <w:p w:rsidR="001313F0" w:rsidRPr="005D0CB2" w:rsidRDefault="00870F01" w:rsidP="004F78F7">
            <w:pPr>
              <w:jc w:val="center"/>
              <w:rPr>
                <w:sz w:val="22"/>
                <w:szCs w:val="22"/>
              </w:rPr>
            </w:pPr>
            <w:r>
              <w:rPr>
                <w:sz w:val="22"/>
                <w:szCs w:val="22"/>
              </w:rPr>
              <w:t>0.3</w:t>
            </w:r>
            <w:r w:rsidR="004F78F7">
              <w:rPr>
                <w:sz w:val="22"/>
                <w:szCs w:val="22"/>
              </w:rPr>
              <w:t>384</w:t>
            </w:r>
          </w:p>
        </w:tc>
        <w:tc>
          <w:tcPr>
            <w:tcW w:w="287" w:type="dxa"/>
          </w:tcPr>
          <w:p w:rsidR="001313F0" w:rsidRPr="005D0CB2" w:rsidRDefault="001313F0" w:rsidP="00267035">
            <w:pPr>
              <w:jc w:val="center"/>
              <w:rPr>
                <w:sz w:val="22"/>
                <w:szCs w:val="22"/>
              </w:rPr>
            </w:pPr>
          </w:p>
        </w:tc>
        <w:tc>
          <w:tcPr>
            <w:tcW w:w="1533" w:type="dxa"/>
            <w:gridSpan w:val="2"/>
          </w:tcPr>
          <w:p w:rsidR="001313F0" w:rsidRPr="005D0CB2" w:rsidRDefault="00870F01" w:rsidP="004F78F7">
            <w:pPr>
              <w:jc w:val="center"/>
              <w:rPr>
                <w:sz w:val="22"/>
                <w:szCs w:val="22"/>
              </w:rPr>
            </w:pPr>
            <w:r>
              <w:rPr>
                <w:sz w:val="22"/>
                <w:szCs w:val="22"/>
              </w:rPr>
              <w:t>0.3</w:t>
            </w:r>
            <w:r w:rsidR="004F78F7">
              <w:rPr>
                <w:sz w:val="22"/>
                <w:szCs w:val="22"/>
              </w:rPr>
              <w:t>384</w:t>
            </w:r>
          </w:p>
        </w:tc>
        <w:tc>
          <w:tcPr>
            <w:tcW w:w="1341" w:type="dxa"/>
          </w:tcPr>
          <w:p w:rsidR="001313F0" w:rsidRPr="005D0CB2" w:rsidRDefault="001313F0" w:rsidP="00267035">
            <w:pPr>
              <w:rPr>
                <w:sz w:val="22"/>
                <w:szCs w:val="22"/>
              </w:rPr>
            </w:pPr>
          </w:p>
        </w:tc>
      </w:tr>
      <w:tr w:rsidR="001313F0" w:rsidRPr="005D0CB2">
        <w:tc>
          <w:tcPr>
            <w:tcW w:w="459" w:type="dxa"/>
          </w:tcPr>
          <w:p w:rsidR="001313F0" w:rsidRPr="005D0CB2" w:rsidRDefault="001313F0" w:rsidP="00267035">
            <w:pPr>
              <w:jc w:val="right"/>
              <w:rPr>
                <w:sz w:val="22"/>
                <w:szCs w:val="22"/>
              </w:rPr>
            </w:pPr>
          </w:p>
        </w:tc>
        <w:tc>
          <w:tcPr>
            <w:tcW w:w="1071" w:type="dxa"/>
          </w:tcPr>
          <w:p w:rsidR="001313F0" w:rsidRPr="005D0CB2" w:rsidRDefault="001313F0" w:rsidP="00267035">
            <w:pPr>
              <w:rPr>
                <w:sz w:val="22"/>
                <w:szCs w:val="22"/>
              </w:rPr>
            </w:pPr>
            <w:r w:rsidRPr="005D0CB2">
              <w:rPr>
                <w:sz w:val="22"/>
                <w:szCs w:val="22"/>
              </w:rPr>
              <w:t xml:space="preserve">CIP </w:t>
            </w:r>
          </w:p>
        </w:tc>
        <w:tc>
          <w:tcPr>
            <w:tcW w:w="2433" w:type="dxa"/>
            <w:gridSpan w:val="2"/>
          </w:tcPr>
          <w:p w:rsidR="001313F0" w:rsidRPr="005D0CB2" w:rsidRDefault="001313F0" w:rsidP="00267035">
            <w:pPr>
              <w:rPr>
                <w:sz w:val="22"/>
                <w:szCs w:val="22"/>
              </w:rPr>
            </w:pPr>
          </w:p>
        </w:tc>
        <w:tc>
          <w:tcPr>
            <w:tcW w:w="1026" w:type="dxa"/>
          </w:tcPr>
          <w:p w:rsidR="001313F0" w:rsidRPr="005D0CB2" w:rsidRDefault="001313F0" w:rsidP="00267035">
            <w:pPr>
              <w:jc w:val="center"/>
              <w:rPr>
                <w:sz w:val="22"/>
                <w:szCs w:val="22"/>
              </w:rPr>
            </w:pPr>
          </w:p>
        </w:tc>
        <w:tc>
          <w:tcPr>
            <w:tcW w:w="1155" w:type="dxa"/>
          </w:tcPr>
          <w:p w:rsidR="001313F0" w:rsidRPr="00401C43" w:rsidRDefault="001313F0" w:rsidP="00D83751">
            <w:pPr>
              <w:jc w:val="center"/>
              <w:rPr>
                <w:sz w:val="22"/>
                <w:szCs w:val="22"/>
              </w:rPr>
            </w:pPr>
            <w:r w:rsidRPr="00401C43">
              <w:rPr>
                <w:sz w:val="22"/>
                <w:szCs w:val="22"/>
              </w:rPr>
              <w:t>0.0</w:t>
            </w:r>
            <w:r w:rsidR="00D83751">
              <w:rPr>
                <w:sz w:val="22"/>
                <w:szCs w:val="22"/>
              </w:rPr>
              <w:t>049</w:t>
            </w:r>
          </w:p>
        </w:tc>
        <w:tc>
          <w:tcPr>
            <w:tcW w:w="287" w:type="dxa"/>
          </w:tcPr>
          <w:p w:rsidR="001313F0" w:rsidRPr="005D0CB2" w:rsidRDefault="001313F0" w:rsidP="00267035">
            <w:pPr>
              <w:jc w:val="center"/>
              <w:rPr>
                <w:strike/>
                <w:sz w:val="22"/>
                <w:szCs w:val="22"/>
                <w:u w:val="single"/>
              </w:rPr>
            </w:pPr>
          </w:p>
        </w:tc>
        <w:tc>
          <w:tcPr>
            <w:tcW w:w="1533" w:type="dxa"/>
            <w:gridSpan w:val="2"/>
          </w:tcPr>
          <w:p w:rsidR="001313F0" w:rsidRPr="00401C43" w:rsidRDefault="00845AE5" w:rsidP="00D83751">
            <w:pPr>
              <w:rPr>
                <w:sz w:val="22"/>
                <w:szCs w:val="22"/>
              </w:rPr>
            </w:pPr>
            <w:r>
              <w:rPr>
                <w:sz w:val="22"/>
                <w:szCs w:val="22"/>
              </w:rPr>
              <w:t xml:space="preserve">   </w:t>
            </w:r>
            <w:r w:rsidR="00D67659">
              <w:rPr>
                <w:sz w:val="22"/>
                <w:szCs w:val="22"/>
              </w:rPr>
              <w:t xml:space="preserve"> </w:t>
            </w:r>
            <w:r>
              <w:rPr>
                <w:sz w:val="22"/>
                <w:szCs w:val="22"/>
              </w:rPr>
              <w:t xml:space="preserve">  </w:t>
            </w:r>
            <w:r w:rsidR="001313F0" w:rsidRPr="00401C43">
              <w:rPr>
                <w:sz w:val="22"/>
                <w:szCs w:val="22"/>
              </w:rPr>
              <w:t>0.0</w:t>
            </w:r>
            <w:r w:rsidR="00D83751">
              <w:rPr>
                <w:sz w:val="22"/>
                <w:szCs w:val="22"/>
              </w:rPr>
              <w:t>049</w:t>
            </w:r>
          </w:p>
        </w:tc>
        <w:tc>
          <w:tcPr>
            <w:tcW w:w="1341" w:type="dxa"/>
          </w:tcPr>
          <w:p w:rsidR="001313F0" w:rsidRPr="005D0CB2" w:rsidRDefault="001313F0" w:rsidP="00267035">
            <w:pPr>
              <w:rPr>
                <w:sz w:val="22"/>
                <w:szCs w:val="22"/>
              </w:rPr>
            </w:pPr>
            <w:r w:rsidRPr="005D0CB2">
              <w:rPr>
                <w:sz w:val="22"/>
                <w:szCs w:val="22"/>
              </w:rPr>
              <w:t>Rider I</w:t>
            </w:r>
          </w:p>
        </w:tc>
      </w:tr>
      <w:tr w:rsidR="00401C43" w:rsidRPr="005D0CB2">
        <w:tc>
          <w:tcPr>
            <w:tcW w:w="459" w:type="dxa"/>
          </w:tcPr>
          <w:p w:rsidR="00401C43" w:rsidRPr="005D0CB2" w:rsidRDefault="00401C43" w:rsidP="00267035">
            <w:pPr>
              <w:jc w:val="right"/>
              <w:rPr>
                <w:sz w:val="22"/>
                <w:szCs w:val="22"/>
              </w:rPr>
            </w:pPr>
          </w:p>
        </w:tc>
        <w:tc>
          <w:tcPr>
            <w:tcW w:w="1071" w:type="dxa"/>
          </w:tcPr>
          <w:p w:rsidR="00401C43" w:rsidRPr="005D0CB2" w:rsidRDefault="00401C43" w:rsidP="00267035">
            <w:pPr>
              <w:rPr>
                <w:sz w:val="22"/>
                <w:szCs w:val="22"/>
              </w:rPr>
            </w:pPr>
            <w:r>
              <w:rPr>
                <w:sz w:val="22"/>
                <w:szCs w:val="22"/>
              </w:rPr>
              <w:t>EE</w:t>
            </w:r>
          </w:p>
        </w:tc>
        <w:tc>
          <w:tcPr>
            <w:tcW w:w="2433" w:type="dxa"/>
            <w:gridSpan w:val="2"/>
          </w:tcPr>
          <w:p w:rsidR="00401C43" w:rsidRPr="005D0CB2" w:rsidRDefault="00401C43" w:rsidP="00267035">
            <w:pPr>
              <w:rPr>
                <w:sz w:val="22"/>
                <w:szCs w:val="22"/>
              </w:rPr>
            </w:pPr>
          </w:p>
        </w:tc>
        <w:tc>
          <w:tcPr>
            <w:tcW w:w="1026" w:type="dxa"/>
          </w:tcPr>
          <w:p w:rsidR="00401C43" w:rsidRPr="005D0CB2" w:rsidRDefault="00401C43" w:rsidP="00267035">
            <w:pPr>
              <w:jc w:val="center"/>
              <w:rPr>
                <w:sz w:val="22"/>
                <w:szCs w:val="22"/>
              </w:rPr>
            </w:pPr>
          </w:p>
        </w:tc>
        <w:tc>
          <w:tcPr>
            <w:tcW w:w="1155" w:type="dxa"/>
          </w:tcPr>
          <w:p w:rsidR="00401C43" w:rsidRPr="007767DA" w:rsidRDefault="00401C43" w:rsidP="00C15927">
            <w:pPr>
              <w:jc w:val="center"/>
              <w:rPr>
                <w:sz w:val="22"/>
                <w:szCs w:val="22"/>
              </w:rPr>
            </w:pPr>
            <w:r w:rsidRPr="007767DA">
              <w:rPr>
                <w:sz w:val="22"/>
                <w:szCs w:val="22"/>
              </w:rPr>
              <w:t>0.0</w:t>
            </w:r>
            <w:r w:rsidR="00C15927">
              <w:rPr>
                <w:sz w:val="22"/>
                <w:szCs w:val="22"/>
              </w:rPr>
              <w:t>3</w:t>
            </w:r>
            <w:r w:rsidRPr="007767DA">
              <w:rPr>
                <w:sz w:val="22"/>
                <w:szCs w:val="22"/>
              </w:rPr>
              <w:t>27</w:t>
            </w:r>
          </w:p>
        </w:tc>
        <w:tc>
          <w:tcPr>
            <w:tcW w:w="287" w:type="dxa"/>
          </w:tcPr>
          <w:p w:rsidR="00401C43" w:rsidRPr="005D0CB2" w:rsidRDefault="00401C43" w:rsidP="00267035">
            <w:pPr>
              <w:jc w:val="center"/>
              <w:rPr>
                <w:strike/>
                <w:sz w:val="22"/>
                <w:szCs w:val="22"/>
                <w:u w:val="single"/>
              </w:rPr>
            </w:pPr>
          </w:p>
        </w:tc>
        <w:tc>
          <w:tcPr>
            <w:tcW w:w="1533" w:type="dxa"/>
            <w:gridSpan w:val="2"/>
          </w:tcPr>
          <w:p w:rsidR="00401C43" w:rsidRPr="007767DA" w:rsidRDefault="00401C43" w:rsidP="00C15927">
            <w:pPr>
              <w:jc w:val="center"/>
              <w:rPr>
                <w:strike/>
                <w:sz w:val="22"/>
                <w:szCs w:val="22"/>
              </w:rPr>
            </w:pPr>
            <w:r w:rsidRPr="007767DA">
              <w:rPr>
                <w:sz w:val="22"/>
                <w:szCs w:val="22"/>
              </w:rPr>
              <w:t>0.0</w:t>
            </w:r>
            <w:r w:rsidR="00C15927">
              <w:rPr>
                <w:sz w:val="22"/>
                <w:szCs w:val="22"/>
              </w:rPr>
              <w:t>3</w:t>
            </w:r>
            <w:r w:rsidRPr="007767DA">
              <w:rPr>
                <w:sz w:val="22"/>
                <w:szCs w:val="22"/>
              </w:rPr>
              <w:t>27</w:t>
            </w:r>
          </w:p>
        </w:tc>
        <w:tc>
          <w:tcPr>
            <w:tcW w:w="1341" w:type="dxa"/>
          </w:tcPr>
          <w:p w:rsidR="00401C43" w:rsidRPr="005D0CB2" w:rsidRDefault="00401C43" w:rsidP="00267035">
            <w:pPr>
              <w:rPr>
                <w:sz w:val="22"/>
                <w:szCs w:val="22"/>
              </w:rPr>
            </w:pPr>
            <w:r>
              <w:rPr>
                <w:sz w:val="22"/>
                <w:szCs w:val="22"/>
              </w:rPr>
              <w:t>Rider F</w:t>
            </w:r>
          </w:p>
        </w:tc>
      </w:tr>
      <w:tr w:rsidR="007767DA" w:rsidRPr="005D0CB2">
        <w:tc>
          <w:tcPr>
            <w:tcW w:w="459" w:type="dxa"/>
          </w:tcPr>
          <w:p w:rsidR="007767DA" w:rsidRPr="005D0CB2" w:rsidRDefault="007767DA" w:rsidP="00267035">
            <w:pPr>
              <w:jc w:val="right"/>
              <w:rPr>
                <w:sz w:val="22"/>
                <w:szCs w:val="22"/>
              </w:rPr>
            </w:pPr>
          </w:p>
        </w:tc>
        <w:tc>
          <w:tcPr>
            <w:tcW w:w="1071" w:type="dxa"/>
          </w:tcPr>
          <w:p w:rsidR="007767DA" w:rsidRPr="005D0CB2" w:rsidRDefault="007767DA" w:rsidP="00267035">
            <w:pPr>
              <w:rPr>
                <w:sz w:val="22"/>
                <w:szCs w:val="22"/>
              </w:rPr>
            </w:pPr>
            <w:r>
              <w:rPr>
                <w:sz w:val="22"/>
                <w:szCs w:val="22"/>
              </w:rPr>
              <w:t>CNGC</w:t>
            </w:r>
          </w:p>
        </w:tc>
        <w:tc>
          <w:tcPr>
            <w:tcW w:w="2433" w:type="dxa"/>
            <w:gridSpan w:val="2"/>
          </w:tcPr>
          <w:p w:rsidR="007767DA" w:rsidRPr="005D0CB2" w:rsidRDefault="007767DA" w:rsidP="00267035">
            <w:pPr>
              <w:rPr>
                <w:sz w:val="22"/>
                <w:szCs w:val="22"/>
              </w:rPr>
            </w:pPr>
          </w:p>
        </w:tc>
        <w:tc>
          <w:tcPr>
            <w:tcW w:w="1026" w:type="dxa"/>
          </w:tcPr>
          <w:p w:rsidR="007767DA" w:rsidRPr="005D0CB2" w:rsidRDefault="007767DA" w:rsidP="00267035">
            <w:pPr>
              <w:jc w:val="center"/>
              <w:rPr>
                <w:sz w:val="22"/>
                <w:szCs w:val="22"/>
              </w:rPr>
            </w:pPr>
          </w:p>
        </w:tc>
        <w:tc>
          <w:tcPr>
            <w:tcW w:w="1155" w:type="dxa"/>
          </w:tcPr>
          <w:p w:rsidR="007767DA" w:rsidRPr="005D0CB2" w:rsidRDefault="007767DA" w:rsidP="00267035">
            <w:pPr>
              <w:jc w:val="center"/>
              <w:rPr>
                <w:sz w:val="22"/>
                <w:szCs w:val="22"/>
                <w:u w:val="single"/>
              </w:rPr>
            </w:pPr>
            <w:r>
              <w:rPr>
                <w:sz w:val="22"/>
                <w:szCs w:val="22"/>
                <w:u w:val="single"/>
              </w:rPr>
              <w:t>0.0000</w:t>
            </w:r>
          </w:p>
        </w:tc>
        <w:tc>
          <w:tcPr>
            <w:tcW w:w="287" w:type="dxa"/>
          </w:tcPr>
          <w:p w:rsidR="007767DA" w:rsidRPr="005D0CB2" w:rsidRDefault="007767DA" w:rsidP="00267035">
            <w:pPr>
              <w:jc w:val="center"/>
              <w:rPr>
                <w:strike/>
                <w:sz w:val="22"/>
                <w:szCs w:val="22"/>
                <w:u w:val="single"/>
              </w:rPr>
            </w:pPr>
          </w:p>
        </w:tc>
        <w:tc>
          <w:tcPr>
            <w:tcW w:w="1533" w:type="dxa"/>
            <w:gridSpan w:val="2"/>
          </w:tcPr>
          <w:p w:rsidR="007767DA" w:rsidRPr="007767DA" w:rsidRDefault="007767DA" w:rsidP="00267035">
            <w:pPr>
              <w:jc w:val="center"/>
              <w:rPr>
                <w:sz w:val="22"/>
                <w:szCs w:val="22"/>
                <w:u w:val="single"/>
              </w:rPr>
            </w:pPr>
            <w:r w:rsidRPr="007767DA">
              <w:rPr>
                <w:sz w:val="22"/>
                <w:szCs w:val="22"/>
                <w:u w:val="single"/>
              </w:rPr>
              <w:t>0.0000</w:t>
            </w:r>
          </w:p>
        </w:tc>
        <w:tc>
          <w:tcPr>
            <w:tcW w:w="1341" w:type="dxa"/>
          </w:tcPr>
          <w:p w:rsidR="007767DA" w:rsidRPr="005D0CB2" w:rsidRDefault="007767DA" w:rsidP="00267035">
            <w:pPr>
              <w:rPr>
                <w:sz w:val="22"/>
                <w:szCs w:val="22"/>
              </w:rPr>
            </w:pPr>
            <w:r>
              <w:rPr>
                <w:sz w:val="22"/>
                <w:szCs w:val="22"/>
              </w:rPr>
              <w:t>Rider G</w:t>
            </w:r>
          </w:p>
        </w:tc>
      </w:tr>
      <w:tr w:rsidR="001313F0" w:rsidRPr="005D0CB2">
        <w:tc>
          <w:tcPr>
            <w:tcW w:w="459" w:type="dxa"/>
          </w:tcPr>
          <w:p w:rsidR="001313F0" w:rsidRPr="005D0CB2" w:rsidRDefault="001313F0" w:rsidP="00267035">
            <w:pPr>
              <w:jc w:val="right"/>
              <w:rPr>
                <w:sz w:val="22"/>
                <w:szCs w:val="22"/>
              </w:rPr>
            </w:pPr>
          </w:p>
        </w:tc>
        <w:tc>
          <w:tcPr>
            <w:tcW w:w="1071" w:type="dxa"/>
          </w:tcPr>
          <w:p w:rsidR="001313F0" w:rsidRPr="005D0CB2" w:rsidRDefault="001313F0" w:rsidP="00267035">
            <w:pPr>
              <w:rPr>
                <w:sz w:val="22"/>
                <w:szCs w:val="22"/>
              </w:rPr>
            </w:pPr>
          </w:p>
        </w:tc>
        <w:tc>
          <w:tcPr>
            <w:tcW w:w="2433" w:type="dxa"/>
            <w:gridSpan w:val="2"/>
          </w:tcPr>
          <w:p w:rsidR="001313F0" w:rsidRPr="005D0CB2" w:rsidRDefault="001313F0" w:rsidP="00267035">
            <w:pPr>
              <w:rPr>
                <w:sz w:val="22"/>
                <w:szCs w:val="22"/>
              </w:rPr>
            </w:pPr>
          </w:p>
        </w:tc>
        <w:tc>
          <w:tcPr>
            <w:tcW w:w="1026" w:type="dxa"/>
          </w:tcPr>
          <w:p w:rsidR="001313F0" w:rsidRPr="005D0CB2" w:rsidRDefault="001313F0" w:rsidP="00267035">
            <w:pPr>
              <w:jc w:val="center"/>
              <w:rPr>
                <w:sz w:val="22"/>
                <w:szCs w:val="22"/>
              </w:rPr>
            </w:pPr>
          </w:p>
        </w:tc>
        <w:tc>
          <w:tcPr>
            <w:tcW w:w="1155" w:type="dxa"/>
          </w:tcPr>
          <w:p w:rsidR="001313F0" w:rsidRPr="005D0CB2" w:rsidRDefault="001313F0" w:rsidP="00267035">
            <w:pPr>
              <w:jc w:val="center"/>
              <w:rPr>
                <w:sz w:val="22"/>
                <w:szCs w:val="22"/>
                <w:u w:val="single"/>
              </w:rPr>
            </w:pPr>
          </w:p>
        </w:tc>
        <w:tc>
          <w:tcPr>
            <w:tcW w:w="287" w:type="dxa"/>
          </w:tcPr>
          <w:p w:rsidR="001313F0" w:rsidRPr="005D0CB2" w:rsidRDefault="001313F0" w:rsidP="00267035">
            <w:pPr>
              <w:jc w:val="center"/>
              <w:rPr>
                <w:strike/>
                <w:sz w:val="22"/>
                <w:szCs w:val="22"/>
                <w:u w:val="single"/>
              </w:rPr>
            </w:pPr>
          </w:p>
        </w:tc>
        <w:tc>
          <w:tcPr>
            <w:tcW w:w="1533" w:type="dxa"/>
            <w:gridSpan w:val="2"/>
          </w:tcPr>
          <w:p w:rsidR="001313F0" w:rsidRPr="005D0CB2" w:rsidRDefault="001313F0" w:rsidP="00267035">
            <w:pPr>
              <w:jc w:val="center"/>
              <w:rPr>
                <w:strike/>
                <w:sz w:val="22"/>
                <w:szCs w:val="22"/>
                <w:u w:val="single"/>
              </w:rPr>
            </w:pPr>
          </w:p>
        </w:tc>
        <w:tc>
          <w:tcPr>
            <w:tcW w:w="1341" w:type="dxa"/>
          </w:tcPr>
          <w:p w:rsidR="001313F0" w:rsidRPr="005D0CB2" w:rsidRDefault="001313F0" w:rsidP="00267035">
            <w:pPr>
              <w:rPr>
                <w:sz w:val="22"/>
                <w:szCs w:val="22"/>
              </w:rPr>
            </w:pPr>
          </w:p>
        </w:tc>
      </w:tr>
      <w:tr w:rsidR="001313F0" w:rsidRPr="005D0CB2">
        <w:tc>
          <w:tcPr>
            <w:tcW w:w="459" w:type="dxa"/>
          </w:tcPr>
          <w:p w:rsidR="001313F0" w:rsidRDefault="001313F0" w:rsidP="00267035">
            <w:pPr>
              <w:rPr>
                <w:sz w:val="22"/>
                <w:szCs w:val="22"/>
              </w:rPr>
            </w:pPr>
          </w:p>
        </w:tc>
        <w:tc>
          <w:tcPr>
            <w:tcW w:w="1071" w:type="dxa"/>
          </w:tcPr>
          <w:p w:rsidR="001313F0" w:rsidRPr="005D0CB2" w:rsidRDefault="001313F0" w:rsidP="00267035">
            <w:pPr>
              <w:rPr>
                <w:sz w:val="22"/>
                <w:szCs w:val="22"/>
              </w:rPr>
            </w:pPr>
          </w:p>
        </w:tc>
        <w:tc>
          <w:tcPr>
            <w:tcW w:w="2433" w:type="dxa"/>
            <w:gridSpan w:val="2"/>
          </w:tcPr>
          <w:p w:rsidR="001313F0" w:rsidRPr="001C22E2" w:rsidRDefault="001313F0" w:rsidP="00267035">
            <w:pPr>
              <w:rPr>
                <w:i/>
                <w:sz w:val="22"/>
                <w:szCs w:val="22"/>
              </w:rPr>
            </w:pPr>
            <w:r w:rsidRPr="001C22E2">
              <w:rPr>
                <w:i/>
                <w:sz w:val="22"/>
                <w:szCs w:val="22"/>
              </w:rPr>
              <w:t>Total Transport Rate</w:t>
            </w:r>
          </w:p>
        </w:tc>
        <w:tc>
          <w:tcPr>
            <w:tcW w:w="1026" w:type="dxa"/>
          </w:tcPr>
          <w:p w:rsidR="001313F0" w:rsidRPr="00B164FB" w:rsidRDefault="001313F0" w:rsidP="00267035">
            <w:pPr>
              <w:jc w:val="center"/>
              <w:rPr>
                <w:sz w:val="22"/>
                <w:szCs w:val="22"/>
              </w:rPr>
            </w:pPr>
            <w:r w:rsidRPr="00B164FB">
              <w:rPr>
                <w:sz w:val="22"/>
                <w:szCs w:val="22"/>
              </w:rPr>
              <w:t>a</w:t>
            </w:r>
          </w:p>
        </w:tc>
        <w:tc>
          <w:tcPr>
            <w:tcW w:w="1155" w:type="dxa"/>
          </w:tcPr>
          <w:p w:rsidR="001313F0" w:rsidRPr="001C22E2" w:rsidRDefault="00870F01" w:rsidP="004F78F7">
            <w:pPr>
              <w:jc w:val="center"/>
              <w:rPr>
                <w:i/>
                <w:strike/>
                <w:sz w:val="22"/>
                <w:szCs w:val="22"/>
              </w:rPr>
            </w:pPr>
            <w:r>
              <w:rPr>
                <w:i/>
                <w:sz w:val="22"/>
                <w:szCs w:val="22"/>
              </w:rPr>
              <w:t>0.</w:t>
            </w:r>
            <w:r w:rsidR="009A6DAF">
              <w:rPr>
                <w:i/>
                <w:sz w:val="22"/>
                <w:szCs w:val="22"/>
              </w:rPr>
              <w:t>3</w:t>
            </w:r>
            <w:r w:rsidR="004F78F7">
              <w:rPr>
                <w:i/>
                <w:sz w:val="22"/>
                <w:szCs w:val="22"/>
              </w:rPr>
              <w:t>76</w:t>
            </w:r>
            <w:r w:rsidR="00D83751">
              <w:rPr>
                <w:i/>
                <w:sz w:val="22"/>
                <w:szCs w:val="22"/>
              </w:rPr>
              <w:t>0</w:t>
            </w:r>
          </w:p>
        </w:tc>
        <w:tc>
          <w:tcPr>
            <w:tcW w:w="287" w:type="dxa"/>
          </w:tcPr>
          <w:p w:rsidR="001313F0" w:rsidRPr="001C22E2" w:rsidRDefault="001313F0" w:rsidP="00267035">
            <w:pPr>
              <w:jc w:val="center"/>
              <w:rPr>
                <w:i/>
                <w:strike/>
                <w:sz w:val="22"/>
                <w:szCs w:val="22"/>
              </w:rPr>
            </w:pPr>
          </w:p>
        </w:tc>
        <w:tc>
          <w:tcPr>
            <w:tcW w:w="1533" w:type="dxa"/>
            <w:gridSpan w:val="2"/>
          </w:tcPr>
          <w:p w:rsidR="001313F0" w:rsidRPr="001C22E2" w:rsidRDefault="009A6DAF" w:rsidP="004F78F7">
            <w:pPr>
              <w:jc w:val="center"/>
              <w:rPr>
                <w:i/>
                <w:strike/>
                <w:sz w:val="22"/>
                <w:szCs w:val="22"/>
              </w:rPr>
            </w:pPr>
            <w:r>
              <w:rPr>
                <w:i/>
                <w:sz w:val="22"/>
                <w:szCs w:val="22"/>
              </w:rPr>
              <w:t>0.3</w:t>
            </w:r>
            <w:r w:rsidR="004F78F7">
              <w:rPr>
                <w:i/>
                <w:sz w:val="22"/>
                <w:szCs w:val="22"/>
              </w:rPr>
              <w:t>76</w:t>
            </w:r>
            <w:r w:rsidR="00D83751">
              <w:rPr>
                <w:i/>
                <w:sz w:val="22"/>
                <w:szCs w:val="22"/>
              </w:rPr>
              <w:t>0</w:t>
            </w:r>
          </w:p>
        </w:tc>
        <w:tc>
          <w:tcPr>
            <w:tcW w:w="1341" w:type="dxa"/>
          </w:tcPr>
          <w:p w:rsidR="001313F0" w:rsidRPr="005D0CB2" w:rsidRDefault="001313F0" w:rsidP="00267035">
            <w:pPr>
              <w:rPr>
                <w:sz w:val="22"/>
                <w:szCs w:val="22"/>
              </w:rPr>
            </w:pPr>
          </w:p>
        </w:tc>
      </w:tr>
      <w:tr w:rsidR="001313F0" w:rsidRPr="005D0CB2">
        <w:trPr>
          <w:trHeight w:val="180"/>
        </w:trPr>
        <w:tc>
          <w:tcPr>
            <w:tcW w:w="459" w:type="dxa"/>
          </w:tcPr>
          <w:p w:rsidR="001313F0" w:rsidRPr="005D0CB2" w:rsidRDefault="001313F0" w:rsidP="00267035">
            <w:pPr>
              <w:rPr>
                <w:sz w:val="22"/>
                <w:szCs w:val="22"/>
              </w:rPr>
            </w:pPr>
          </w:p>
        </w:tc>
        <w:tc>
          <w:tcPr>
            <w:tcW w:w="1071" w:type="dxa"/>
          </w:tcPr>
          <w:p w:rsidR="001313F0" w:rsidRPr="005D0CB2" w:rsidRDefault="001313F0" w:rsidP="00267035">
            <w:pPr>
              <w:rPr>
                <w:sz w:val="22"/>
                <w:szCs w:val="22"/>
              </w:rPr>
            </w:pPr>
          </w:p>
        </w:tc>
        <w:tc>
          <w:tcPr>
            <w:tcW w:w="2433" w:type="dxa"/>
            <w:gridSpan w:val="2"/>
          </w:tcPr>
          <w:p w:rsidR="001313F0" w:rsidRPr="005D0CB2" w:rsidRDefault="001313F0" w:rsidP="00267035">
            <w:pPr>
              <w:rPr>
                <w:sz w:val="22"/>
                <w:szCs w:val="22"/>
              </w:rPr>
            </w:pPr>
          </w:p>
        </w:tc>
        <w:tc>
          <w:tcPr>
            <w:tcW w:w="1026" w:type="dxa"/>
          </w:tcPr>
          <w:p w:rsidR="001313F0" w:rsidRPr="00B164FB" w:rsidRDefault="001313F0" w:rsidP="00267035">
            <w:pPr>
              <w:jc w:val="center"/>
              <w:rPr>
                <w:sz w:val="22"/>
                <w:szCs w:val="22"/>
              </w:rPr>
            </w:pPr>
          </w:p>
        </w:tc>
        <w:tc>
          <w:tcPr>
            <w:tcW w:w="1155" w:type="dxa"/>
          </w:tcPr>
          <w:p w:rsidR="001313F0" w:rsidRPr="005D0CB2" w:rsidRDefault="001313F0" w:rsidP="00267035">
            <w:pPr>
              <w:jc w:val="center"/>
              <w:rPr>
                <w:sz w:val="22"/>
                <w:szCs w:val="22"/>
              </w:rPr>
            </w:pPr>
          </w:p>
        </w:tc>
        <w:tc>
          <w:tcPr>
            <w:tcW w:w="287" w:type="dxa"/>
          </w:tcPr>
          <w:p w:rsidR="001313F0" w:rsidRPr="005D0CB2" w:rsidRDefault="001313F0" w:rsidP="00267035">
            <w:pPr>
              <w:jc w:val="center"/>
              <w:rPr>
                <w:sz w:val="22"/>
                <w:szCs w:val="22"/>
              </w:rPr>
            </w:pPr>
          </w:p>
        </w:tc>
        <w:tc>
          <w:tcPr>
            <w:tcW w:w="1533" w:type="dxa"/>
            <w:gridSpan w:val="2"/>
          </w:tcPr>
          <w:p w:rsidR="001313F0" w:rsidRPr="005D0CB2" w:rsidRDefault="001313F0" w:rsidP="00267035">
            <w:pPr>
              <w:jc w:val="center"/>
              <w:rPr>
                <w:sz w:val="22"/>
                <w:szCs w:val="22"/>
              </w:rPr>
            </w:pPr>
          </w:p>
        </w:tc>
        <w:tc>
          <w:tcPr>
            <w:tcW w:w="1341" w:type="dxa"/>
          </w:tcPr>
          <w:p w:rsidR="001313F0" w:rsidRPr="005D0CB2" w:rsidRDefault="001313F0" w:rsidP="00267035">
            <w:pPr>
              <w:rPr>
                <w:sz w:val="22"/>
                <w:szCs w:val="22"/>
              </w:rPr>
            </w:pPr>
          </w:p>
        </w:tc>
      </w:tr>
      <w:tr w:rsidR="001313F0" w:rsidRPr="005D0CB2">
        <w:tc>
          <w:tcPr>
            <w:tcW w:w="459" w:type="dxa"/>
          </w:tcPr>
          <w:p w:rsidR="001313F0" w:rsidRPr="005D0CB2" w:rsidRDefault="001313F0" w:rsidP="00267035">
            <w:pPr>
              <w:rPr>
                <w:sz w:val="22"/>
                <w:szCs w:val="22"/>
              </w:rPr>
            </w:pPr>
          </w:p>
        </w:tc>
        <w:tc>
          <w:tcPr>
            <w:tcW w:w="3504" w:type="dxa"/>
            <w:gridSpan w:val="3"/>
          </w:tcPr>
          <w:p w:rsidR="001313F0" w:rsidRPr="00CC1B26" w:rsidRDefault="001313F0" w:rsidP="00267035">
            <w:pPr>
              <w:rPr>
                <w:i/>
                <w:sz w:val="22"/>
                <w:szCs w:val="22"/>
              </w:rPr>
            </w:pPr>
            <w:r w:rsidRPr="00CC1B26">
              <w:rPr>
                <w:i/>
                <w:sz w:val="22"/>
                <w:szCs w:val="22"/>
              </w:rPr>
              <w:t>Balancing Charge</w:t>
            </w:r>
          </w:p>
        </w:tc>
        <w:tc>
          <w:tcPr>
            <w:tcW w:w="1026" w:type="dxa"/>
          </w:tcPr>
          <w:p w:rsidR="001313F0" w:rsidRPr="00B164FB" w:rsidRDefault="001313F0" w:rsidP="00267035">
            <w:pPr>
              <w:jc w:val="center"/>
              <w:rPr>
                <w:sz w:val="22"/>
                <w:szCs w:val="22"/>
              </w:rPr>
            </w:pPr>
            <w:r w:rsidRPr="00B164FB">
              <w:rPr>
                <w:sz w:val="22"/>
                <w:szCs w:val="22"/>
              </w:rPr>
              <w:t>b</w:t>
            </w:r>
          </w:p>
        </w:tc>
        <w:tc>
          <w:tcPr>
            <w:tcW w:w="1155" w:type="dxa"/>
          </w:tcPr>
          <w:p w:rsidR="001313F0" w:rsidRPr="001C22E2" w:rsidRDefault="00012143" w:rsidP="00D83751">
            <w:pPr>
              <w:jc w:val="center"/>
              <w:rPr>
                <w:i/>
                <w:sz w:val="22"/>
                <w:szCs w:val="22"/>
              </w:rPr>
            </w:pPr>
            <w:r>
              <w:rPr>
                <w:i/>
                <w:sz w:val="22"/>
                <w:szCs w:val="22"/>
              </w:rPr>
              <w:t>0.0</w:t>
            </w:r>
            <w:r w:rsidR="00D0207F">
              <w:rPr>
                <w:i/>
                <w:sz w:val="22"/>
                <w:szCs w:val="22"/>
              </w:rPr>
              <w:t>8</w:t>
            </w:r>
            <w:r w:rsidR="00D83751">
              <w:rPr>
                <w:i/>
                <w:sz w:val="22"/>
                <w:szCs w:val="22"/>
              </w:rPr>
              <w:t>63</w:t>
            </w:r>
            <w:r w:rsidR="001313F0" w:rsidRPr="001C22E2">
              <w:rPr>
                <w:i/>
                <w:sz w:val="22"/>
                <w:szCs w:val="22"/>
              </w:rPr>
              <w:t xml:space="preserve"> </w:t>
            </w:r>
          </w:p>
        </w:tc>
        <w:tc>
          <w:tcPr>
            <w:tcW w:w="287" w:type="dxa"/>
          </w:tcPr>
          <w:p w:rsidR="001313F0" w:rsidRPr="001C22E2" w:rsidRDefault="001313F0" w:rsidP="00267035">
            <w:pPr>
              <w:jc w:val="center"/>
              <w:rPr>
                <w:i/>
                <w:sz w:val="22"/>
                <w:szCs w:val="22"/>
              </w:rPr>
            </w:pPr>
          </w:p>
        </w:tc>
        <w:tc>
          <w:tcPr>
            <w:tcW w:w="1533" w:type="dxa"/>
            <w:gridSpan w:val="2"/>
          </w:tcPr>
          <w:p w:rsidR="001313F0" w:rsidRPr="001C22E2" w:rsidRDefault="00012143" w:rsidP="00D722D5">
            <w:pPr>
              <w:jc w:val="center"/>
              <w:rPr>
                <w:i/>
                <w:sz w:val="22"/>
                <w:szCs w:val="22"/>
              </w:rPr>
            </w:pPr>
            <w:r>
              <w:rPr>
                <w:i/>
                <w:sz w:val="22"/>
                <w:szCs w:val="22"/>
              </w:rPr>
              <w:t>0.0</w:t>
            </w:r>
            <w:r w:rsidR="00D0207F">
              <w:rPr>
                <w:i/>
                <w:sz w:val="22"/>
                <w:szCs w:val="22"/>
              </w:rPr>
              <w:t>8</w:t>
            </w:r>
            <w:r w:rsidR="00D83751">
              <w:rPr>
                <w:i/>
                <w:sz w:val="22"/>
                <w:szCs w:val="22"/>
              </w:rPr>
              <w:t>63</w:t>
            </w:r>
            <w:r w:rsidR="001313F0" w:rsidRPr="001C22E2">
              <w:rPr>
                <w:i/>
                <w:sz w:val="22"/>
                <w:szCs w:val="22"/>
              </w:rPr>
              <w:t xml:space="preserve"> </w:t>
            </w:r>
          </w:p>
        </w:tc>
        <w:tc>
          <w:tcPr>
            <w:tcW w:w="1341" w:type="dxa"/>
          </w:tcPr>
          <w:p w:rsidR="001313F0" w:rsidRPr="005D0CB2" w:rsidRDefault="001313F0" w:rsidP="00267035">
            <w:pPr>
              <w:rPr>
                <w:sz w:val="22"/>
                <w:szCs w:val="22"/>
              </w:rPr>
            </w:pPr>
            <w:r w:rsidRPr="005D0CB2">
              <w:rPr>
                <w:sz w:val="22"/>
                <w:szCs w:val="22"/>
              </w:rPr>
              <w:t>Rider A</w:t>
            </w:r>
          </w:p>
        </w:tc>
      </w:tr>
      <w:tr w:rsidR="001313F0" w:rsidRPr="005D0CB2">
        <w:tc>
          <w:tcPr>
            <w:tcW w:w="459" w:type="dxa"/>
          </w:tcPr>
          <w:p w:rsidR="001313F0" w:rsidRPr="005D0CB2" w:rsidRDefault="001313F0" w:rsidP="00267035">
            <w:pPr>
              <w:jc w:val="right"/>
              <w:rPr>
                <w:sz w:val="22"/>
                <w:szCs w:val="22"/>
              </w:rPr>
            </w:pPr>
          </w:p>
        </w:tc>
        <w:tc>
          <w:tcPr>
            <w:tcW w:w="1071" w:type="dxa"/>
          </w:tcPr>
          <w:p w:rsidR="001313F0" w:rsidRPr="005D0CB2" w:rsidRDefault="001313F0" w:rsidP="00267035">
            <w:pPr>
              <w:rPr>
                <w:sz w:val="22"/>
                <w:szCs w:val="22"/>
              </w:rPr>
            </w:pPr>
          </w:p>
        </w:tc>
        <w:tc>
          <w:tcPr>
            <w:tcW w:w="2433" w:type="dxa"/>
            <w:gridSpan w:val="2"/>
          </w:tcPr>
          <w:p w:rsidR="001313F0" w:rsidRPr="005D0CB2" w:rsidRDefault="001313F0" w:rsidP="00267035">
            <w:pPr>
              <w:rPr>
                <w:sz w:val="22"/>
                <w:szCs w:val="22"/>
              </w:rPr>
            </w:pPr>
          </w:p>
        </w:tc>
        <w:tc>
          <w:tcPr>
            <w:tcW w:w="1026" w:type="dxa"/>
          </w:tcPr>
          <w:p w:rsidR="001313F0" w:rsidRPr="00B164FB" w:rsidRDefault="001313F0" w:rsidP="00267035">
            <w:pPr>
              <w:jc w:val="center"/>
              <w:rPr>
                <w:sz w:val="22"/>
                <w:szCs w:val="22"/>
              </w:rPr>
            </w:pPr>
          </w:p>
        </w:tc>
        <w:tc>
          <w:tcPr>
            <w:tcW w:w="1155" w:type="dxa"/>
          </w:tcPr>
          <w:p w:rsidR="001313F0" w:rsidRPr="005D0CB2" w:rsidRDefault="001313F0" w:rsidP="00267035">
            <w:pPr>
              <w:jc w:val="center"/>
              <w:rPr>
                <w:sz w:val="22"/>
                <w:szCs w:val="22"/>
              </w:rPr>
            </w:pPr>
          </w:p>
        </w:tc>
        <w:tc>
          <w:tcPr>
            <w:tcW w:w="287" w:type="dxa"/>
          </w:tcPr>
          <w:p w:rsidR="001313F0" w:rsidRPr="005D0CB2" w:rsidRDefault="001313F0" w:rsidP="00267035">
            <w:pPr>
              <w:jc w:val="center"/>
              <w:rPr>
                <w:sz w:val="22"/>
                <w:szCs w:val="22"/>
              </w:rPr>
            </w:pPr>
          </w:p>
        </w:tc>
        <w:tc>
          <w:tcPr>
            <w:tcW w:w="1533" w:type="dxa"/>
            <w:gridSpan w:val="2"/>
          </w:tcPr>
          <w:p w:rsidR="001313F0" w:rsidRPr="005D0CB2" w:rsidRDefault="001313F0" w:rsidP="00267035">
            <w:pPr>
              <w:jc w:val="center"/>
              <w:rPr>
                <w:sz w:val="22"/>
                <w:szCs w:val="22"/>
              </w:rPr>
            </w:pPr>
          </w:p>
        </w:tc>
        <w:tc>
          <w:tcPr>
            <w:tcW w:w="1341" w:type="dxa"/>
          </w:tcPr>
          <w:p w:rsidR="001313F0" w:rsidRPr="005D0CB2" w:rsidRDefault="001313F0" w:rsidP="00267035">
            <w:pPr>
              <w:rPr>
                <w:sz w:val="22"/>
                <w:szCs w:val="22"/>
              </w:rPr>
            </w:pPr>
          </w:p>
        </w:tc>
      </w:tr>
      <w:tr w:rsidR="001313F0" w:rsidRPr="005D0CB2">
        <w:tc>
          <w:tcPr>
            <w:tcW w:w="459" w:type="dxa"/>
          </w:tcPr>
          <w:p w:rsidR="001313F0" w:rsidRPr="005D0CB2" w:rsidRDefault="001313F0" w:rsidP="00267035">
            <w:pPr>
              <w:jc w:val="right"/>
              <w:rPr>
                <w:sz w:val="22"/>
                <w:szCs w:val="22"/>
              </w:rPr>
            </w:pPr>
          </w:p>
        </w:tc>
        <w:tc>
          <w:tcPr>
            <w:tcW w:w="3504" w:type="dxa"/>
            <w:gridSpan w:val="3"/>
          </w:tcPr>
          <w:p w:rsidR="001313F0" w:rsidRPr="00CC1B26" w:rsidRDefault="001313F0" w:rsidP="00267035">
            <w:pPr>
              <w:rPr>
                <w:i/>
                <w:sz w:val="22"/>
                <w:szCs w:val="22"/>
              </w:rPr>
            </w:pPr>
            <w:r w:rsidRPr="00CC1B26">
              <w:rPr>
                <w:i/>
                <w:sz w:val="22"/>
                <w:szCs w:val="22"/>
              </w:rPr>
              <w:t>Societal Benefits Charge (“SBC”):</w:t>
            </w:r>
          </w:p>
        </w:tc>
        <w:tc>
          <w:tcPr>
            <w:tcW w:w="1026" w:type="dxa"/>
          </w:tcPr>
          <w:p w:rsidR="001313F0" w:rsidRPr="005D0CB2" w:rsidRDefault="001313F0" w:rsidP="00267035">
            <w:pPr>
              <w:jc w:val="center"/>
              <w:rPr>
                <w:sz w:val="22"/>
                <w:szCs w:val="22"/>
              </w:rPr>
            </w:pPr>
          </w:p>
        </w:tc>
        <w:tc>
          <w:tcPr>
            <w:tcW w:w="1155" w:type="dxa"/>
          </w:tcPr>
          <w:p w:rsidR="001313F0" w:rsidRPr="005D0CB2" w:rsidRDefault="001313F0" w:rsidP="00267035">
            <w:pPr>
              <w:jc w:val="center"/>
              <w:rPr>
                <w:sz w:val="22"/>
                <w:szCs w:val="22"/>
              </w:rPr>
            </w:pPr>
          </w:p>
        </w:tc>
        <w:tc>
          <w:tcPr>
            <w:tcW w:w="287" w:type="dxa"/>
          </w:tcPr>
          <w:p w:rsidR="001313F0" w:rsidRPr="005D0CB2" w:rsidRDefault="001313F0" w:rsidP="00267035">
            <w:pPr>
              <w:jc w:val="center"/>
              <w:rPr>
                <w:sz w:val="22"/>
                <w:szCs w:val="22"/>
              </w:rPr>
            </w:pPr>
          </w:p>
        </w:tc>
        <w:tc>
          <w:tcPr>
            <w:tcW w:w="1533" w:type="dxa"/>
            <w:gridSpan w:val="2"/>
          </w:tcPr>
          <w:p w:rsidR="001313F0" w:rsidRPr="005D0CB2" w:rsidRDefault="001313F0" w:rsidP="00267035">
            <w:pPr>
              <w:jc w:val="center"/>
              <w:rPr>
                <w:sz w:val="22"/>
                <w:szCs w:val="22"/>
              </w:rPr>
            </w:pPr>
          </w:p>
        </w:tc>
        <w:tc>
          <w:tcPr>
            <w:tcW w:w="1341" w:type="dxa"/>
          </w:tcPr>
          <w:p w:rsidR="001313F0" w:rsidRPr="005D0CB2" w:rsidRDefault="001313F0" w:rsidP="00267035">
            <w:pPr>
              <w:rPr>
                <w:sz w:val="22"/>
                <w:szCs w:val="22"/>
              </w:rPr>
            </w:pPr>
          </w:p>
        </w:tc>
      </w:tr>
      <w:tr w:rsidR="001313F0" w:rsidRPr="005D0CB2">
        <w:trPr>
          <w:trHeight w:val="100"/>
        </w:trPr>
        <w:tc>
          <w:tcPr>
            <w:tcW w:w="459" w:type="dxa"/>
          </w:tcPr>
          <w:p w:rsidR="001313F0" w:rsidRDefault="001313F0" w:rsidP="00267035">
            <w:pPr>
              <w:jc w:val="right"/>
              <w:rPr>
                <w:sz w:val="22"/>
                <w:szCs w:val="22"/>
              </w:rPr>
            </w:pPr>
          </w:p>
        </w:tc>
        <w:tc>
          <w:tcPr>
            <w:tcW w:w="3504" w:type="dxa"/>
            <w:gridSpan w:val="3"/>
          </w:tcPr>
          <w:p w:rsidR="001313F0" w:rsidRPr="005D0CB2" w:rsidRDefault="001313F0" w:rsidP="00267035">
            <w:pPr>
              <w:rPr>
                <w:sz w:val="22"/>
                <w:szCs w:val="22"/>
              </w:rPr>
            </w:pPr>
            <w:r>
              <w:rPr>
                <w:sz w:val="22"/>
                <w:szCs w:val="22"/>
              </w:rPr>
              <w:t>NJ’s</w:t>
            </w:r>
            <w:r w:rsidRPr="005D0CB2">
              <w:rPr>
                <w:sz w:val="22"/>
                <w:szCs w:val="22"/>
              </w:rPr>
              <w:t xml:space="preserve"> Clean Energy</w:t>
            </w:r>
          </w:p>
        </w:tc>
        <w:tc>
          <w:tcPr>
            <w:tcW w:w="1026" w:type="dxa"/>
          </w:tcPr>
          <w:p w:rsidR="001313F0" w:rsidRPr="005D0CB2" w:rsidRDefault="001313F0" w:rsidP="00267035">
            <w:pPr>
              <w:jc w:val="center"/>
              <w:rPr>
                <w:sz w:val="22"/>
                <w:szCs w:val="22"/>
              </w:rPr>
            </w:pPr>
          </w:p>
        </w:tc>
        <w:tc>
          <w:tcPr>
            <w:tcW w:w="1155" w:type="dxa"/>
          </w:tcPr>
          <w:p w:rsidR="001313F0" w:rsidRPr="005D0CB2" w:rsidRDefault="00B12FCB" w:rsidP="00671AEE">
            <w:pPr>
              <w:jc w:val="center"/>
              <w:rPr>
                <w:sz w:val="22"/>
                <w:szCs w:val="22"/>
              </w:rPr>
            </w:pPr>
            <w:r>
              <w:rPr>
                <w:sz w:val="22"/>
                <w:szCs w:val="22"/>
              </w:rPr>
              <w:t>0.0</w:t>
            </w:r>
            <w:r w:rsidR="00671AEE">
              <w:rPr>
                <w:sz w:val="22"/>
                <w:szCs w:val="22"/>
              </w:rPr>
              <w:t>4</w:t>
            </w:r>
            <w:r>
              <w:rPr>
                <w:sz w:val="22"/>
                <w:szCs w:val="22"/>
              </w:rPr>
              <w:t>2</w:t>
            </w:r>
            <w:r w:rsidR="00671AEE">
              <w:rPr>
                <w:sz w:val="22"/>
                <w:szCs w:val="22"/>
              </w:rPr>
              <w:t>2</w:t>
            </w:r>
            <w:r w:rsidR="001313F0" w:rsidRPr="005D0CB2">
              <w:rPr>
                <w:sz w:val="22"/>
                <w:szCs w:val="22"/>
              </w:rPr>
              <w:t xml:space="preserve">  </w:t>
            </w:r>
          </w:p>
        </w:tc>
        <w:tc>
          <w:tcPr>
            <w:tcW w:w="287" w:type="dxa"/>
          </w:tcPr>
          <w:p w:rsidR="001313F0" w:rsidRPr="005D0CB2" w:rsidRDefault="001313F0" w:rsidP="00267035">
            <w:pPr>
              <w:jc w:val="center"/>
              <w:rPr>
                <w:sz w:val="22"/>
                <w:szCs w:val="22"/>
              </w:rPr>
            </w:pPr>
          </w:p>
        </w:tc>
        <w:tc>
          <w:tcPr>
            <w:tcW w:w="1533" w:type="dxa"/>
            <w:gridSpan w:val="2"/>
          </w:tcPr>
          <w:p w:rsidR="001313F0" w:rsidRPr="005D0CB2" w:rsidRDefault="00B12FCB" w:rsidP="00671AEE">
            <w:pPr>
              <w:jc w:val="center"/>
              <w:rPr>
                <w:sz w:val="22"/>
                <w:szCs w:val="22"/>
              </w:rPr>
            </w:pPr>
            <w:r>
              <w:rPr>
                <w:sz w:val="22"/>
                <w:szCs w:val="22"/>
              </w:rPr>
              <w:t>0.0</w:t>
            </w:r>
            <w:r w:rsidR="00671AEE">
              <w:rPr>
                <w:sz w:val="22"/>
                <w:szCs w:val="22"/>
              </w:rPr>
              <w:t>4</w:t>
            </w:r>
            <w:r>
              <w:rPr>
                <w:sz w:val="22"/>
                <w:szCs w:val="22"/>
              </w:rPr>
              <w:t>2</w:t>
            </w:r>
            <w:r w:rsidR="00671AEE">
              <w:rPr>
                <w:sz w:val="22"/>
                <w:szCs w:val="22"/>
              </w:rPr>
              <w:t>2</w:t>
            </w:r>
            <w:r w:rsidR="001313F0" w:rsidRPr="005D0CB2">
              <w:rPr>
                <w:sz w:val="22"/>
                <w:szCs w:val="22"/>
              </w:rPr>
              <w:t xml:space="preserve">  </w:t>
            </w:r>
          </w:p>
        </w:tc>
        <w:tc>
          <w:tcPr>
            <w:tcW w:w="1341" w:type="dxa"/>
          </w:tcPr>
          <w:p w:rsidR="001313F0" w:rsidRPr="005D0CB2" w:rsidRDefault="001313F0" w:rsidP="00267035">
            <w:pPr>
              <w:rPr>
                <w:sz w:val="22"/>
                <w:szCs w:val="22"/>
              </w:rPr>
            </w:pPr>
            <w:r w:rsidRPr="005D0CB2">
              <w:rPr>
                <w:sz w:val="22"/>
                <w:szCs w:val="22"/>
              </w:rPr>
              <w:t>Rider E</w:t>
            </w:r>
          </w:p>
        </w:tc>
      </w:tr>
      <w:tr w:rsidR="001313F0" w:rsidRPr="005D0CB2">
        <w:tc>
          <w:tcPr>
            <w:tcW w:w="459" w:type="dxa"/>
          </w:tcPr>
          <w:p w:rsidR="001313F0" w:rsidRPr="005D0CB2" w:rsidRDefault="001313F0" w:rsidP="00267035">
            <w:pPr>
              <w:jc w:val="right"/>
              <w:rPr>
                <w:sz w:val="22"/>
                <w:szCs w:val="22"/>
              </w:rPr>
            </w:pPr>
          </w:p>
        </w:tc>
        <w:tc>
          <w:tcPr>
            <w:tcW w:w="1071" w:type="dxa"/>
          </w:tcPr>
          <w:p w:rsidR="001313F0" w:rsidRPr="005D0CB2" w:rsidRDefault="001313F0" w:rsidP="00267035">
            <w:pPr>
              <w:rPr>
                <w:sz w:val="22"/>
                <w:szCs w:val="22"/>
              </w:rPr>
            </w:pPr>
            <w:r w:rsidRPr="005D0CB2">
              <w:rPr>
                <w:sz w:val="22"/>
                <w:szCs w:val="22"/>
              </w:rPr>
              <w:t>RA</w:t>
            </w:r>
          </w:p>
        </w:tc>
        <w:tc>
          <w:tcPr>
            <w:tcW w:w="2433" w:type="dxa"/>
            <w:gridSpan w:val="2"/>
          </w:tcPr>
          <w:p w:rsidR="001313F0" w:rsidRPr="005D0CB2" w:rsidRDefault="001313F0" w:rsidP="00267035">
            <w:pPr>
              <w:rPr>
                <w:sz w:val="22"/>
                <w:szCs w:val="22"/>
              </w:rPr>
            </w:pPr>
          </w:p>
        </w:tc>
        <w:tc>
          <w:tcPr>
            <w:tcW w:w="1026" w:type="dxa"/>
          </w:tcPr>
          <w:p w:rsidR="001313F0" w:rsidRPr="005D0CB2" w:rsidRDefault="001313F0" w:rsidP="00267035">
            <w:pPr>
              <w:jc w:val="center"/>
              <w:rPr>
                <w:sz w:val="22"/>
                <w:szCs w:val="22"/>
              </w:rPr>
            </w:pPr>
          </w:p>
        </w:tc>
        <w:tc>
          <w:tcPr>
            <w:tcW w:w="1155" w:type="dxa"/>
          </w:tcPr>
          <w:p w:rsidR="001313F0" w:rsidRPr="005D0CB2" w:rsidRDefault="00B12FCB" w:rsidP="00671AEE">
            <w:pPr>
              <w:jc w:val="center"/>
              <w:rPr>
                <w:sz w:val="22"/>
                <w:szCs w:val="22"/>
              </w:rPr>
            </w:pPr>
            <w:r>
              <w:rPr>
                <w:sz w:val="22"/>
                <w:szCs w:val="22"/>
              </w:rPr>
              <w:t>0.03</w:t>
            </w:r>
            <w:r w:rsidR="00671AEE">
              <w:rPr>
                <w:sz w:val="22"/>
                <w:szCs w:val="22"/>
              </w:rPr>
              <w:t>00</w:t>
            </w:r>
            <w:r w:rsidR="001313F0" w:rsidRPr="005D0CB2">
              <w:rPr>
                <w:sz w:val="22"/>
                <w:szCs w:val="22"/>
              </w:rPr>
              <w:t xml:space="preserve">  </w:t>
            </w:r>
          </w:p>
        </w:tc>
        <w:tc>
          <w:tcPr>
            <w:tcW w:w="287" w:type="dxa"/>
          </w:tcPr>
          <w:p w:rsidR="001313F0" w:rsidRPr="005D0CB2" w:rsidRDefault="001313F0" w:rsidP="00267035">
            <w:pPr>
              <w:jc w:val="center"/>
              <w:rPr>
                <w:sz w:val="22"/>
                <w:szCs w:val="22"/>
              </w:rPr>
            </w:pPr>
          </w:p>
        </w:tc>
        <w:tc>
          <w:tcPr>
            <w:tcW w:w="1533" w:type="dxa"/>
            <w:gridSpan w:val="2"/>
          </w:tcPr>
          <w:p w:rsidR="001313F0" w:rsidRPr="005D0CB2" w:rsidRDefault="00B12FCB" w:rsidP="00671AEE">
            <w:pPr>
              <w:jc w:val="center"/>
              <w:rPr>
                <w:sz w:val="22"/>
                <w:szCs w:val="22"/>
              </w:rPr>
            </w:pPr>
            <w:r>
              <w:rPr>
                <w:sz w:val="22"/>
                <w:szCs w:val="22"/>
              </w:rPr>
              <w:t>0.03</w:t>
            </w:r>
            <w:r w:rsidR="00671AEE">
              <w:rPr>
                <w:sz w:val="22"/>
                <w:szCs w:val="22"/>
              </w:rPr>
              <w:t>00</w:t>
            </w:r>
            <w:r w:rsidR="001313F0" w:rsidRPr="005D0CB2">
              <w:rPr>
                <w:sz w:val="22"/>
                <w:szCs w:val="22"/>
              </w:rPr>
              <w:t xml:space="preserve">  </w:t>
            </w:r>
          </w:p>
        </w:tc>
        <w:tc>
          <w:tcPr>
            <w:tcW w:w="1341" w:type="dxa"/>
          </w:tcPr>
          <w:p w:rsidR="001313F0" w:rsidRPr="005D0CB2" w:rsidRDefault="001313F0" w:rsidP="00267035">
            <w:pPr>
              <w:rPr>
                <w:sz w:val="22"/>
                <w:szCs w:val="22"/>
              </w:rPr>
            </w:pPr>
            <w:r w:rsidRPr="005D0CB2">
              <w:rPr>
                <w:sz w:val="22"/>
                <w:szCs w:val="22"/>
              </w:rPr>
              <w:t>Rider C</w:t>
            </w:r>
          </w:p>
        </w:tc>
      </w:tr>
      <w:tr w:rsidR="001313F0" w:rsidRPr="005D0CB2">
        <w:tc>
          <w:tcPr>
            <w:tcW w:w="459" w:type="dxa"/>
          </w:tcPr>
          <w:p w:rsidR="001313F0" w:rsidRPr="005D0CB2" w:rsidRDefault="001313F0" w:rsidP="00267035">
            <w:pPr>
              <w:jc w:val="right"/>
              <w:rPr>
                <w:bCs/>
                <w:sz w:val="22"/>
                <w:szCs w:val="22"/>
              </w:rPr>
            </w:pPr>
          </w:p>
        </w:tc>
        <w:tc>
          <w:tcPr>
            <w:tcW w:w="1071" w:type="dxa"/>
          </w:tcPr>
          <w:p w:rsidR="001313F0" w:rsidRPr="005D0CB2" w:rsidRDefault="001313F0" w:rsidP="00267035">
            <w:pPr>
              <w:rPr>
                <w:bCs/>
                <w:sz w:val="22"/>
                <w:szCs w:val="22"/>
              </w:rPr>
            </w:pPr>
            <w:r w:rsidRPr="005D0CB2">
              <w:rPr>
                <w:bCs/>
                <w:sz w:val="22"/>
                <w:szCs w:val="22"/>
              </w:rPr>
              <w:t>USF</w:t>
            </w:r>
          </w:p>
        </w:tc>
        <w:tc>
          <w:tcPr>
            <w:tcW w:w="2433" w:type="dxa"/>
            <w:gridSpan w:val="2"/>
          </w:tcPr>
          <w:p w:rsidR="001313F0" w:rsidRPr="005D0CB2" w:rsidRDefault="001313F0" w:rsidP="00267035">
            <w:pPr>
              <w:rPr>
                <w:bCs/>
                <w:sz w:val="22"/>
                <w:szCs w:val="22"/>
              </w:rPr>
            </w:pPr>
          </w:p>
        </w:tc>
        <w:tc>
          <w:tcPr>
            <w:tcW w:w="1026" w:type="dxa"/>
          </w:tcPr>
          <w:p w:rsidR="001313F0" w:rsidRPr="005D0CB2" w:rsidRDefault="001313F0" w:rsidP="00267035">
            <w:pPr>
              <w:jc w:val="center"/>
              <w:rPr>
                <w:bCs/>
                <w:sz w:val="22"/>
                <w:szCs w:val="22"/>
              </w:rPr>
            </w:pPr>
          </w:p>
        </w:tc>
        <w:tc>
          <w:tcPr>
            <w:tcW w:w="1155" w:type="dxa"/>
          </w:tcPr>
          <w:p w:rsidR="001313F0" w:rsidRPr="005D0CB2" w:rsidRDefault="00A83625" w:rsidP="00916BF1">
            <w:pPr>
              <w:jc w:val="center"/>
              <w:rPr>
                <w:bCs/>
                <w:sz w:val="22"/>
                <w:szCs w:val="22"/>
                <w:u w:val="single"/>
              </w:rPr>
            </w:pPr>
            <w:r>
              <w:rPr>
                <w:bCs/>
                <w:sz w:val="22"/>
                <w:szCs w:val="22"/>
                <w:u w:val="single"/>
              </w:rPr>
              <w:t>0.01</w:t>
            </w:r>
            <w:r w:rsidR="00916BF1">
              <w:rPr>
                <w:bCs/>
                <w:sz w:val="22"/>
                <w:szCs w:val="22"/>
                <w:u w:val="single"/>
              </w:rPr>
              <w:t>26</w:t>
            </w:r>
            <w:r w:rsidR="001313F0" w:rsidRPr="005D0CB2">
              <w:rPr>
                <w:bCs/>
                <w:sz w:val="22"/>
                <w:szCs w:val="22"/>
                <w:u w:val="single"/>
              </w:rPr>
              <w:t xml:space="preserve"> </w:t>
            </w:r>
          </w:p>
        </w:tc>
        <w:tc>
          <w:tcPr>
            <w:tcW w:w="287" w:type="dxa"/>
          </w:tcPr>
          <w:p w:rsidR="001313F0" w:rsidRPr="005D0CB2" w:rsidRDefault="001313F0" w:rsidP="00267035">
            <w:pPr>
              <w:jc w:val="center"/>
              <w:rPr>
                <w:bCs/>
                <w:sz w:val="22"/>
                <w:szCs w:val="22"/>
                <w:u w:val="single"/>
              </w:rPr>
            </w:pPr>
          </w:p>
        </w:tc>
        <w:tc>
          <w:tcPr>
            <w:tcW w:w="1533" w:type="dxa"/>
            <w:gridSpan w:val="2"/>
          </w:tcPr>
          <w:p w:rsidR="001313F0" w:rsidRPr="005D0CB2" w:rsidRDefault="00A83625" w:rsidP="00916BF1">
            <w:pPr>
              <w:jc w:val="center"/>
              <w:rPr>
                <w:bCs/>
                <w:sz w:val="22"/>
                <w:szCs w:val="22"/>
                <w:u w:val="single"/>
              </w:rPr>
            </w:pPr>
            <w:r>
              <w:rPr>
                <w:bCs/>
                <w:sz w:val="22"/>
                <w:szCs w:val="22"/>
                <w:u w:val="single"/>
              </w:rPr>
              <w:t>0.01</w:t>
            </w:r>
            <w:r w:rsidR="00916BF1">
              <w:rPr>
                <w:bCs/>
                <w:sz w:val="22"/>
                <w:szCs w:val="22"/>
                <w:u w:val="single"/>
              </w:rPr>
              <w:t>26</w:t>
            </w:r>
            <w:r w:rsidR="001313F0" w:rsidRPr="005D0CB2">
              <w:rPr>
                <w:bCs/>
                <w:sz w:val="22"/>
                <w:szCs w:val="22"/>
                <w:u w:val="single"/>
              </w:rPr>
              <w:t xml:space="preserve"> </w:t>
            </w:r>
          </w:p>
        </w:tc>
        <w:tc>
          <w:tcPr>
            <w:tcW w:w="1341" w:type="dxa"/>
          </w:tcPr>
          <w:p w:rsidR="001313F0" w:rsidRPr="005D0CB2" w:rsidRDefault="001313F0" w:rsidP="00267035">
            <w:pPr>
              <w:rPr>
                <w:bCs/>
                <w:sz w:val="22"/>
                <w:szCs w:val="22"/>
              </w:rPr>
            </w:pPr>
            <w:r w:rsidRPr="005D0CB2">
              <w:rPr>
                <w:bCs/>
                <w:sz w:val="22"/>
                <w:szCs w:val="22"/>
              </w:rPr>
              <w:t>Rider H</w:t>
            </w:r>
          </w:p>
        </w:tc>
      </w:tr>
      <w:tr w:rsidR="001313F0" w:rsidRPr="005D0CB2">
        <w:trPr>
          <w:trHeight w:val="216"/>
        </w:trPr>
        <w:tc>
          <w:tcPr>
            <w:tcW w:w="459" w:type="dxa"/>
          </w:tcPr>
          <w:p w:rsidR="001313F0" w:rsidRPr="005D0CB2" w:rsidRDefault="001313F0" w:rsidP="00267035">
            <w:pPr>
              <w:jc w:val="right"/>
              <w:rPr>
                <w:sz w:val="22"/>
                <w:szCs w:val="22"/>
              </w:rPr>
            </w:pPr>
          </w:p>
        </w:tc>
        <w:tc>
          <w:tcPr>
            <w:tcW w:w="1071" w:type="dxa"/>
          </w:tcPr>
          <w:p w:rsidR="001313F0" w:rsidRPr="005D0CB2" w:rsidRDefault="001313F0" w:rsidP="00267035">
            <w:pPr>
              <w:rPr>
                <w:sz w:val="22"/>
                <w:szCs w:val="22"/>
              </w:rPr>
            </w:pPr>
          </w:p>
        </w:tc>
        <w:tc>
          <w:tcPr>
            <w:tcW w:w="2433" w:type="dxa"/>
            <w:gridSpan w:val="2"/>
          </w:tcPr>
          <w:p w:rsidR="001313F0" w:rsidRPr="005D0CB2" w:rsidRDefault="001313F0" w:rsidP="00267035">
            <w:pPr>
              <w:rPr>
                <w:sz w:val="22"/>
                <w:szCs w:val="22"/>
              </w:rPr>
            </w:pPr>
          </w:p>
        </w:tc>
        <w:tc>
          <w:tcPr>
            <w:tcW w:w="1026" w:type="dxa"/>
          </w:tcPr>
          <w:p w:rsidR="001313F0" w:rsidRPr="005D0CB2" w:rsidRDefault="001313F0" w:rsidP="00267035">
            <w:pPr>
              <w:jc w:val="center"/>
              <w:rPr>
                <w:sz w:val="22"/>
                <w:szCs w:val="22"/>
              </w:rPr>
            </w:pPr>
          </w:p>
        </w:tc>
        <w:tc>
          <w:tcPr>
            <w:tcW w:w="1155" w:type="dxa"/>
          </w:tcPr>
          <w:p w:rsidR="001313F0" w:rsidRPr="005D0CB2" w:rsidRDefault="001313F0" w:rsidP="00267035">
            <w:pPr>
              <w:jc w:val="center"/>
              <w:rPr>
                <w:sz w:val="22"/>
                <w:szCs w:val="22"/>
                <w:u w:val="single"/>
              </w:rPr>
            </w:pPr>
          </w:p>
        </w:tc>
        <w:tc>
          <w:tcPr>
            <w:tcW w:w="287" w:type="dxa"/>
          </w:tcPr>
          <w:p w:rsidR="001313F0" w:rsidRPr="005D0CB2" w:rsidRDefault="001313F0" w:rsidP="00267035">
            <w:pPr>
              <w:jc w:val="center"/>
              <w:rPr>
                <w:sz w:val="22"/>
                <w:szCs w:val="22"/>
                <w:u w:val="single"/>
              </w:rPr>
            </w:pPr>
          </w:p>
        </w:tc>
        <w:tc>
          <w:tcPr>
            <w:tcW w:w="1533" w:type="dxa"/>
            <w:gridSpan w:val="2"/>
          </w:tcPr>
          <w:p w:rsidR="001313F0" w:rsidRPr="005D0CB2" w:rsidRDefault="001313F0" w:rsidP="00267035">
            <w:pPr>
              <w:jc w:val="center"/>
              <w:rPr>
                <w:sz w:val="22"/>
                <w:szCs w:val="22"/>
                <w:u w:val="single"/>
              </w:rPr>
            </w:pPr>
          </w:p>
        </w:tc>
        <w:tc>
          <w:tcPr>
            <w:tcW w:w="1341" w:type="dxa"/>
          </w:tcPr>
          <w:p w:rsidR="001313F0" w:rsidRPr="005D0CB2" w:rsidRDefault="001313F0" w:rsidP="00267035">
            <w:pPr>
              <w:rPr>
                <w:sz w:val="22"/>
                <w:szCs w:val="22"/>
              </w:rPr>
            </w:pPr>
          </w:p>
        </w:tc>
      </w:tr>
      <w:tr w:rsidR="001313F0" w:rsidRPr="005D0CB2">
        <w:trPr>
          <w:trHeight w:val="306"/>
        </w:trPr>
        <w:tc>
          <w:tcPr>
            <w:tcW w:w="459" w:type="dxa"/>
          </w:tcPr>
          <w:p w:rsidR="001313F0" w:rsidRDefault="001313F0" w:rsidP="00267035">
            <w:pPr>
              <w:rPr>
                <w:sz w:val="22"/>
                <w:szCs w:val="22"/>
              </w:rPr>
            </w:pPr>
          </w:p>
        </w:tc>
        <w:tc>
          <w:tcPr>
            <w:tcW w:w="1071" w:type="dxa"/>
          </w:tcPr>
          <w:p w:rsidR="001313F0" w:rsidRPr="001C22E2" w:rsidRDefault="001313F0" w:rsidP="00267035">
            <w:pPr>
              <w:jc w:val="right"/>
              <w:rPr>
                <w:bCs/>
                <w:i/>
                <w:sz w:val="22"/>
                <w:szCs w:val="22"/>
              </w:rPr>
            </w:pPr>
          </w:p>
        </w:tc>
        <w:tc>
          <w:tcPr>
            <w:tcW w:w="2433" w:type="dxa"/>
            <w:gridSpan w:val="2"/>
          </w:tcPr>
          <w:p w:rsidR="001313F0" w:rsidRPr="001C22E2" w:rsidRDefault="001313F0" w:rsidP="00267035">
            <w:pPr>
              <w:rPr>
                <w:bCs/>
                <w:i/>
                <w:sz w:val="22"/>
                <w:szCs w:val="22"/>
              </w:rPr>
            </w:pPr>
            <w:r w:rsidRPr="001C22E2">
              <w:rPr>
                <w:i/>
                <w:sz w:val="22"/>
                <w:szCs w:val="22"/>
              </w:rPr>
              <w:t>Total SBC</w:t>
            </w:r>
          </w:p>
        </w:tc>
        <w:tc>
          <w:tcPr>
            <w:tcW w:w="1026" w:type="dxa"/>
          </w:tcPr>
          <w:p w:rsidR="001313F0" w:rsidRPr="00B164FB" w:rsidRDefault="001313F0" w:rsidP="00267035">
            <w:pPr>
              <w:jc w:val="center"/>
              <w:rPr>
                <w:bCs/>
                <w:sz w:val="22"/>
                <w:szCs w:val="22"/>
              </w:rPr>
            </w:pPr>
            <w:r w:rsidRPr="00B164FB">
              <w:rPr>
                <w:bCs/>
                <w:sz w:val="22"/>
                <w:szCs w:val="22"/>
              </w:rPr>
              <w:t>c</w:t>
            </w:r>
          </w:p>
        </w:tc>
        <w:tc>
          <w:tcPr>
            <w:tcW w:w="1155" w:type="dxa"/>
          </w:tcPr>
          <w:p w:rsidR="001313F0" w:rsidRPr="001C22E2" w:rsidRDefault="00A83625" w:rsidP="00671AEE">
            <w:pPr>
              <w:jc w:val="center"/>
              <w:rPr>
                <w:bCs/>
                <w:i/>
                <w:sz w:val="22"/>
                <w:szCs w:val="22"/>
              </w:rPr>
            </w:pPr>
            <w:r>
              <w:rPr>
                <w:bCs/>
                <w:i/>
                <w:sz w:val="22"/>
                <w:szCs w:val="22"/>
                <w:u w:val="single"/>
              </w:rPr>
              <w:t>0.0</w:t>
            </w:r>
            <w:r w:rsidR="00671AEE">
              <w:rPr>
                <w:bCs/>
                <w:i/>
                <w:sz w:val="22"/>
                <w:szCs w:val="22"/>
                <w:u w:val="single"/>
              </w:rPr>
              <w:t>848</w:t>
            </w:r>
            <w:r w:rsidR="001313F0" w:rsidRPr="001C22E2">
              <w:rPr>
                <w:bCs/>
                <w:i/>
                <w:sz w:val="22"/>
                <w:szCs w:val="22"/>
                <w:u w:val="single"/>
              </w:rPr>
              <w:t xml:space="preserve">   </w:t>
            </w:r>
          </w:p>
        </w:tc>
        <w:tc>
          <w:tcPr>
            <w:tcW w:w="287" w:type="dxa"/>
          </w:tcPr>
          <w:p w:rsidR="001313F0" w:rsidRPr="001C22E2" w:rsidRDefault="001313F0" w:rsidP="00267035">
            <w:pPr>
              <w:jc w:val="center"/>
              <w:rPr>
                <w:bCs/>
                <w:i/>
                <w:sz w:val="22"/>
                <w:szCs w:val="22"/>
                <w:u w:val="single"/>
              </w:rPr>
            </w:pPr>
          </w:p>
        </w:tc>
        <w:tc>
          <w:tcPr>
            <w:tcW w:w="1533" w:type="dxa"/>
            <w:gridSpan w:val="2"/>
          </w:tcPr>
          <w:p w:rsidR="001313F0" w:rsidRPr="001C22E2" w:rsidRDefault="00A83625" w:rsidP="00671AEE">
            <w:pPr>
              <w:jc w:val="center"/>
              <w:rPr>
                <w:bCs/>
                <w:i/>
                <w:sz w:val="22"/>
                <w:szCs w:val="22"/>
                <w:u w:val="single"/>
              </w:rPr>
            </w:pPr>
            <w:r>
              <w:rPr>
                <w:bCs/>
                <w:i/>
                <w:sz w:val="22"/>
                <w:szCs w:val="22"/>
                <w:u w:val="single"/>
              </w:rPr>
              <w:t>0.0</w:t>
            </w:r>
            <w:r w:rsidR="00671AEE">
              <w:rPr>
                <w:bCs/>
                <w:i/>
                <w:sz w:val="22"/>
                <w:szCs w:val="22"/>
                <w:u w:val="single"/>
              </w:rPr>
              <w:t>848</w:t>
            </w:r>
            <w:r w:rsidR="001313F0" w:rsidRPr="001C22E2">
              <w:rPr>
                <w:bCs/>
                <w:i/>
                <w:sz w:val="22"/>
                <w:szCs w:val="22"/>
                <w:u w:val="single"/>
              </w:rPr>
              <w:t xml:space="preserve">    </w:t>
            </w:r>
          </w:p>
        </w:tc>
        <w:tc>
          <w:tcPr>
            <w:tcW w:w="1341" w:type="dxa"/>
          </w:tcPr>
          <w:p w:rsidR="001313F0" w:rsidRPr="005D0CB2" w:rsidRDefault="001313F0" w:rsidP="00267035">
            <w:pPr>
              <w:rPr>
                <w:sz w:val="22"/>
                <w:szCs w:val="22"/>
              </w:rPr>
            </w:pPr>
          </w:p>
        </w:tc>
      </w:tr>
      <w:tr w:rsidR="001313F0" w:rsidRPr="005D0CB2">
        <w:tc>
          <w:tcPr>
            <w:tcW w:w="459" w:type="dxa"/>
          </w:tcPr>
          <w:p w:rsidR="001313F0" w:rsidRPr="005D0CB2" w:rsidRDefault="001313F0" w:rsidP="00267035">
            <w:pPr>
              <w:rPr>
                <w:sz w:val="22"/>
                <w:szCs w:val="22"/>
              </w:rPr>
            </w:pPr>
          </w:p>
        </w:tc>
        <w:tc>
          <w:tcPr>
            <w:tcW w:w="1071" w:type="dxa"/>
          </w:tcPr>
          <w:p w:rsidR="001313F0" w:rsidRPr="005D0CB2" w:rsidRDefault="001313F0" w:rsidP="00267035">
            <w:pPr>
              <w:rPr>
                <w:sz w:val="22"/>
                <w:szCs w:val="22"/>
              </w:rPr>
            </w:pPr>
          </w:p>
        </w:tc>
        <w:tc>
          <w:tcPr>
            <w:tcW w:w="2433" w:type="dxa"/>
            <w:gridSpan w:val="2"/>
          </w:tcPr>
          <w:p w:rsidR="001313F0" w:rsidRPr="005D0CB2" w:rsidRDefault="001313F0" w:rsidP="00267035">
            <w:pPr>
              <w:rPr>
                <w:sz w:val="22"/>
                <w:szCs w:val="22"/>
              </w:rPr>
            </w:pPr>
          </w:p>
        </w:tc>
        <w:tc>
          <w:tcPr>
            <w:tcW w:w="1026" w:type="dxa"/>
          </w:tcPr>
          <w:p w:rsidR="001313F0" w:rsidRPr="005D0CB2" w:rsidRDefault="001313F0" w:rsidP="00267035">
            <w:pPr>
              <w:jc w:val="center"/>
              <w:rPr>
                <w:sz w:val="22"/>
                <w:szCs w:val="22"/>
              </w:rPr>
            </w:pPr>
          </w:p>
        </w:tc>
        <w:tc>
          <w:tcPr>
            <w:tcW w:w="1155" w:type="dxa"/>
          </w:tcPr>
          <w:p w:rsidR="001313F0" w:rsidRPr="005D0CB2" w:rsidRDefault="001313F0" w:rsidP="00267035">
            <w:pPr>
              <w:jc w:val="center"/>
              <w:rPr>
                <w:sz w:val="22"/>
                <w:szCs w:val="22"/>
              </w:rPr>
            </w:pPr>
          </w:p>
        </w:tc>
        <w:tc>
          <w:tcPr>
            <w:tcW w:w="287" w:type="dxa"/>
          </w:tcPr>
          <w:p w:rsidR="001313F0" w:rsidRPr="005D0CB2" w:rsidRDefault="001313F0" w:rsidP="00267035">
            <w:pPr>
              <w:jc w:val="center"/>
              <w:rPr>
                <w:sz w:val="22"/>
                <w:szCs w:val="22"/>
              </w:rPr>
            </w:pPr>
          </w:p>
        </w:tc>
        <w:tc>
          <w:tcPr>
            <w:tcW w:w="1533" w:type="dxa"/>
            <w:gridSpan w:val="2"/>
          </w:tcPr>
          <w:p w:rsidR="001313F0" w:rsidRPr="005D0CB2" w:rsidRDefault="001313F0" w:rsidP="00267035">
            <w:pPr>
              <w:jc w:val="center"/>
              <w:rPr>
                <w:sz w:val="22"/>
                <w:szCs w:val="22"/>
              </w:rPr>
            </w:pPr>
          </w:p>
        </w:tc>
        <w:tc>
          <w:tcPr>
            <w:tcW w:w="1341" w:type="dxa"/>
          </w:tcPr>
          <w:p w:rsidR="001313F0" w:rsidRPr="005D0CB2" w:rsidRDefault="001313F0" w:rsidP="00267035">
            <w:pPr>
              <w:rPr>
                <w:sz w:val="22"/>
                <w:szCs w:val="22"/>
              </w:rPr>
            </w:pPr>
          </w:p>
        </w:tc>
      </w:tr>
      <w:tr w:rsidR="001313F0" w:rsidRPr="005D0CB2">
        <w:tc>
          <w:tcPr>
            <w:tcW w:w="459" w:type="dxa"/>
          </w:tcPr>
          <w:p w:rsidR="001313F0" w:rsidRPr="00BF5652" w:rsidRDefault="001313F0" w:rsidP="00267035">
            <w:pPr>
              <w:rPr>
                <w:b/>
                <w:sz w:val="22"/>
                <w:szCs w:val="22"/>
              </w:rPr>
            </w:pPr>
          </w:p>
        </w:tc>
        <w:tc>
          <w:tcPr>
            <w:tcW w:w="3504" w:type="dxa"/>
            <w:gridSpan w:val="3"/>
          </w:tcPr>
          <w:p w:rsidR="001313F0" w:rsidRPr="00BF5652" w:rsidRDefault="001313F0" w:rsidP="00267035">
            <w:pPr>
              <w:rPr>
                <w:b/>
                <w:sz w:val="22"/>
                <w:szCs w:val="22"/>
              </w:rPr>
            </w:pPr>
            <w:r w:rsidRPr="00BF5652">
              <w:rPr>
                <w:b/>
                <w:sz w:val="22"/>
                <w:szCs w:val="22"/>
              </w:rPr>
              <w:t>Delivery Charge</w:t>
            </w:r>
            <w:r>
              <w:rPr>
                <w:b/>
                <w:sz w:val="22"/>
                <w:szCs w:val="22"/>
              </w:rPr>
              <w:t xml:space="preserve"> (</w:t>
            </w:r>
            <w:smartTag w:uri="urn:schemas-microsoft-com:office:smarttags" w:element="State">
              <w:smartTag w:uri="urn:schemas-microsoft-com:office:smarttags" w:element="place">
                <w:r>
                  <w:rPr>
                    <w:b/>
                    <w:sz w:val="22"/>
                    <w:szCs w:val="22"/>
                  </w:rPr>
                  <w:t>DEL</w:t>
                </w:r>
              </w:smartTag>
            </w:smartTag>
            <w:r>
              <w:rPr>
                <w:b/>
                <w:sz w:val="22"/>
                <w:szCs w:val="22"/>
              </w:rPr>
              <w:t>)</w:t>
            </w:r>
          </w:p>
        </w:tc>
        <w:tc>
          <w:tcPr>
            <w:tcW w:w="1026" w:type="dxa"/>
          </w:tcPr>
          <w:p w:rsidR="001313F0" w:rsidRPr="00BF5652" w:rsidRDefault="001313F0" w:rsidP="00267035">
            <w:pPr>
              <w:jc w:val="center"/>
              <w:rPr>
                <w:b/>
                <w:sz w:val="22"/>
                <w:szCs w:val="22"/>
              </w:rPr>
            </w:pPr>
            <w:proofErr w:type="spellStart"/>
            <w:r w:rsidRPr="005D0CB2">
              <w:rPr>
                <w:sz w:val="22"/>
                <w:szCs w:val="22"/>
              </w:rPr>
              <w:t>a+b+c</w:t>
            </w:r>
            <w:proofErr w:type="spellEnd"/>
            <w:r w:rsidRPr="005D0CB2">
              <w:rPr>
                <w:sz w:val="22"/>
                <w:szCs w:val="22"/>
              </w:rPr>
              <w:t>=d</w:t>
            </w:r>
          </w:p>
        </w:tc>
        <w:tc>
          <w:tcPr>
            <w:tcW w:w="1155" w:type="dxa"/>
          </w:tcPr>
          <w:p w:rsidR="001313F0" w:rsidRPr="00BF5652" w:rsidRDefault="00870F01" w:rsidP="004F78F7">
            <w:pPr>
              <w:jc w:val="center"/>
              <w:rPr>
                <w:b/>
                <w:strike/>
                <w:sz w:val="22"/>
                <w:szCs w:val="22"/>
                <w:u w:val="double"/>
              </w:rPr>
            </w:pPr>
            <w:r>
              <w:rPr>
                <w:b/>
                <w:sz w:val="22"/>
                <w:szCs w:val="22"/>
                <w:u w:val="double"/>
              </w:rPr>
              <w:t>0.5</w:t>
            </w:r>
            <w:r w:rsidR="004F78F7">
              <w:rPr>
                <w:b/>
                <w:sz w:val="22"/>
                <w:szCs w:val="22"/>
                <w:u w:val="double"/>
              </w:rPr>
              <w:t>471</w:t>
            </w:r>
          </w:p>
        </w:tc>
        <w:tc>
          <w:tcPr>
            <w:tcW w:w="287" w:type="dxa"/>
          </w:tcPr>
          <w:p w:rsidR="001313F0" w:rsidRPr="00BF5652" w:rsidRDefault="001313F0" w:rsidP="00267035">
            <w:pPr>
              <w:jc w:val="center"/>
              <w:rPr>
                <w:b/>
                <w:strike/>
                <w:sz w:val="22"/>
                <w:szCs w:val="22"/>
                <w:u w:val="double"/>
              </w:rPr>
            </w:pPr>
          </w:p>
        </w:tc>
        <w:tc>
          <w:tcPr>
            <w:tcW w:w="1533" w:type="dxa"/>
            <w:gridSpan w:val="2"/>
          </w:tcPr>
          <w:p w:rsidR="001313F0" w:rsidRPr="00BF5652" w:rsidRDefault="00870F01" w:rsidP="004F78F7">
            <w:pPr>
              <w:jc w:val="center"/>
              <w:rPr>
                <w:b/>
                <w:strike/>
                <w:sz w:val="22"/>
                <w:szCs w:val="22"/>
                <w:u w:val="double"/>
              </w:rPr>
            </w:pPr>
            <w:r>
              <w:rPr>
                <w:b/>
                <w:sz w:val="22"/>
                <w:szCs w:val="22"/>
                <w:u w:val="double"/>
              </w:rPr>
              <w:t>0.5</w:t>
            </w:r>
            <w:r w:rsidR="004F78F7">
              <w:rPr>
                <w:b/>
                <w:sz w:val="22"/>
                <w:szCs w:val="22"/>
                <w:u w:val="double"/>
              </w:rPr>
              <w:t>471</w:t>
            </w:r>
          </w:p>
        </w:tc>
        <w:tc>
          <w:tcPr>
            <w:tcW w:w="1341" w:type="dxa"/>
          </w:tcPr>
          <w:p w:rsidR="001313F0" w:rsidRPr="005D0CB2" w:rsidRDefault="001313F0" w:rsidP="00267035">
            <w:pPr>
              <w:rPr>
                <w:sz w:val="22"/>
                <w:szCs w:val="22"/>
              </w:rPr>
            </w:pPr>
          </w:p>
        </w:tc>
      </w:tr>
      <w:tr w:rsidR="001313F0" w:rsidRPr="005D0CB2">
        <w:trPr>
          <w:trHeight w:val="234"/>
        </w:trPr>
        <w:tc>
          <w:tcPr>
            <w:tcW w:w="459" w:type="dxa"/>
          </w:tcPr>
          <w:p w:rsidR="001313F0" w:rsidRPr="005D0CB2" w:rsidRDefault="001313F0" w:rsidP="00267035">
            <w:pPr>
              <w:rPr>
                <w:sz w:val="22"/>
                <w:szCs w:val="22"/>
              </w:rPr>
            </w:pPr>
          </w:p>
        </w:tc>
        <w:tc>
          <w:tcPr>
            <w:tcW w:w="1071" w:type="dxa"/>
          </w:tcPr>
          <w:p w:rsidR="001313F0" w:rsidRPr="005D0CB2" w:rsidRDefault="001313F0" w:rsidP="00267035">
            <w:pPr>
              <w:rPr>
                <w:sz w:val="22"/>
                <w:szCs w:val="22"/>
              </w:rPr>
            </w:pPr>
          </w:p>
        </w:tc>
        <w:tc>
          <w:tcPr>
            <w:tcW w:w="2433" w:type="dxa"/>
            <w:gridSpan w:val="2"/>
          </w:tcPr>
          <w:p w:rsidR="001313F0" w:rsidRPr="005D0CB2" w:rsidRDefault="001313F0" w:rsidP="00267035">
            <w:pPr>
              <w:rPr>
                <w:sz w:val="22"/>
                <w:szCs w:val="22"/>
              </w:rPr>
            </w:pPr>
          </w:p>
        </w:tc>
        <w:tc>
          <w:tcPr>
            <w:tcW w:w="1026" w:type="dxa"/>
          </w:tcPr>
          <w:p w:rsidR="001313F0" w:rsidRPr="005D0CB2" w:rsidRDefault="001313F0" w:rsidP="00267035">
            <w:pPr>
              <w:jc w:val="center"/>
              <w:rPr>
                <w:sz w:val="22"/>
                <w:szCs w:val="22"/>
              </w:rPr>
            </w:pPr>
          </w:p>
        </w:tc>
        <w:tc>
          <w:tcPr>
            <w:tcW w:w="1155" w:type="dxa"/>
          </w:tcPr>
          <w:p w:rsidR="001313F0" w:rsidRPr="005D0CB2" w:rsidRDefault="001313F0" w:rsidP="00267035">
            <w:pPr>
              <w:jc w:val="center"/>
              <w:rPr>
                <w:sz w:val="22"/>
                <w:szCs w:val="22"/>
              </w:rPr>
            </w:pPr>
          </w:p>
        </w:tc>
        <w:tc>
          <w:tcPr>
            <w:tcW w:w="287" w:type="dxa"/>
          </w:tcPr>
          <w:p w:rsidR="001313F0" w:rsidRPr="005D0CB2" w:rsidRDefault="001313F0" w:rsidP="00267035">
            <w:pPr>
              <w:jc w:val="center"/>
              <w:rPr>
                <w:sz w:val="22"/>
                <w:szCs w:val="22"/>
              </w:rPr>
            </w:pPr>
          </w:p>
        </w:tc>
        <w:tc>
          <w:tcPr>
            <w:tcW w:w="1533" w:type="dxa"/>
            <w:gridSpan w:val="2"/>
          </w:tcPr>
          <w:p w:rsidR="001313F0" w:rsidRPr="005D0CB2" w:rsidRDefault="001313F0" w:rsidP="00267035">
            <w:pPr>
              <w:jc w:val="center"/>
              <w:rPr>
                <w:b/>
                <w:sz w:val="22"/>
                <w:szCs w:val="22"/>
              </w:rPr>
            </w:pPr>
          </w:p>
        </w:tc>
        <w:tc>
          <w:tcPr>
            <w:tcW w:w="1341" w:type="dxa"/>
          </w:tcPr>
          <w:p w:rsidR="001313F0" w:rsidRPr="005D0CB2" w:rsidRDefault="001313F0" w:rsidP="00267035">
            <w:pPr>
              <w:rPr>
                <w:sz w:val="22"/>
                <w:szCs w:val="22"/>
              </w:rPr>
            </w:pPr>
          </w:p>
        </w:tc>
      </w:tr>
      <w:tr w:rsidR="001313F0" w:rsidRPr="005D0CB2">
        <w:tc>
          <w:tcPr>
            <w:tcW w:w="3963" w:type="dxa"/>
            <w:gridSpan w:val="4"/>
          </w:tcPr>
          <w:p w:rsidR="001313F0" w:rsidRPr="005D0CB2" w:rsidRDefault="001313F0" w:rsidP="00267035">
            <w:pPr>
              <w:rPr>
                <w:sz w:val="22"/>
                <w:szCs w:val="22"/>
              </w:rPr>
            </w:pPr>
            <w:r w:rsidRPr="00A8508A">
              <w:rPr>
                <w:b/>
                <w:i/>
                <w:sz w:val="22"/>
                <w:szCs w:val="22"/>
                <w:u w:val="single"/>
              </w:rPr>
              <w:t>Basic Gas Supply Charge</w:t>
            </w:r>
            <w:r>
              <w:rPr>
                <w:b/>
                <w:i/>
                <w:sz w:val="22"/>
                <w:szCs w:val="22"/>
                <w:u w:val="single"/>
              </w:rPr>
              <w:t xml:space="preserve"> (“BGS”)</w:t>
            </w:r>
          </w:p>
        </w:tc>
        <w:tc>
          <w:tcPr>
            <w:tcW w:w="1026" w:type="dxa"/>
          </w:tcPr>
          <w:p w:rsidR="001313F0" w:rsidRDefault="001313F0" w:rsidP="00267035">
            <w:pPr>
              <w:jc w:val="center"/>
              <w:rPr>
                <w:sz w:val="22"/>
                <w:szCs w:val="22"/>
              </w:rPr>
            </w:pPr>
          </w:p>
        </w:tc>
        <w:tc>
          <w:tcPr>
            <w:tcW w:w="1155" w:type="dxa"/>
          </w:tcPr>
          <w:p w:rsidR="001313F0" w:rsidRPr="005D0CB2" w:rsidRDefault="001313F0" w:rsidP="00267035">
            <w:pPr>
              <w:jc w:val="center"/>
              <w:rPr>
                <w:sz w:val="22"/>
                <w:szCs w:val="22"/>
              </w:rPr>
            </w:pPr>
          </w:p>
        </w:tc>
        <w:tc>
          <w:tcPr>
            <w:tcW w:w="287" w:type="dxa"/>
          </w:tcPr>
          <w:p w:rsidR="001313F0" w:rsidRPr="005D0CB2" w:rsidRDefault="001313F0" w:rsidP="00267035">
            <w:pPr>
              <w:jc w:val="center"/>
              <w:rPr>
                <w:sz w:val="22"/>
                <w:szCs w:val="22"/>
              </w:rPr>
            </w:pPr>
          </w:p>
        </w:tc>
        <w:tc>
          <w:tcPr>
            <w:tcW w:w="1533" w:type="dxa"/>
            <w:gridSpan w:val="2"/>
          </w:tcPr>
          <w:p w:rsidR="001313F0" w:rsidRPr="005D0CB2" w:rsidRDefault="001313F0" w:rsidP="00267035">
            <w:pPr>
              <w:jc w:val="center"/>
              <w:rPr>
                <w:sz w:val="22"/>
                <w:szCs w:val="22"/>
              </w:rPr>
            </w:pPr>
          </w:p>
        </w:tc>
        <w:tc>
          <w:tcPr>
            <w:tcW w:w="1341" w:type="dxa"/>
          </w:tcPr>
          <w:p w:rsidR="001313F0" w:rsidRPr="005D0CB2" w:rsidRDefault="001313F0" w:rsidP="00267035">
            <w:pPr>
              <w:rPr>
                <w:sz w:val="22"/>
                <w:szCs w:val="22"/>
              </w:rPr>
            </w:pPr>
          </w:p>
        </w:tc>
      </w:tr>
      <w:tr w:rsidR="001313F0" w:rsidRPr="005D0CB2">
        <w:tc>
          <w:tcPr>
            <w:tcW w:w="459" w:type="dxa"/>
          </w:tcPr>
          <w:p w:rsidR="001313F0" w:rsidRPr="005D0CB2" w:rsidRDefault="001313F0" w:rsidP="00267035">
            <w:pPr>
              <w:rPr>
                <w:sz w:val="22"/>
                <w:szCs w:val="22"/>
              </w:rPr>
            </w:pPr>
          </w:p>
        </w:tc>
        <w:tc>
          <w:tcPr>
            <w:tcW w:w="3504" w:type="dxa"/>
            <w:gridSpan w:val="3"/>
          </w:tcPr>
          <w:p w:rsidR="001313F0" w:rsidRPr="005D0CB2" w:rsidRDefault="001313F0" w:rsidP="00267035">
            <w:pPr>
              <w:rPr>
                <w:sz w:val="22"/>
                <w:szCs w:val="22"/>
              </w:rPr>
            </w:pPr>
            <w:r w:rsidRPr="005D0CB2">
              <w:rPr>
                <w:sz w:val="22"/>
                <w:szCs w:val="22"/>
              </w:rPr>
              <w:t>Periodic BGSS</w:t>
            </w:r>
          </w:p>
        </w:tc>
        <w:tc>
          <w:tcPr>
            <w:tcW w:w="1026" w:type="dxa"/>
          </w:tcPr>
          <w:p w:rsidR="001313F0" w:rsidRPr="005D0CB2" w:rsidRDefault="001313F0" w:rsidP="00267035">
            <w:pPr>
              <w:jc w:val="center"/>
              <w:rPr>
                <w:sz w:val="22"/>
                <w:szCs w:val="22"/>
              </w:rPr>
            </w:pPr>
            <w:r>
              <w:rPr>
                <w:sz w:val="22"/>
                <w:szCs w:val="22"/>
              </w:rPr>
              <w:t>e</w:t>
            </w:r>
          </w:p>
        </w:tc>
        <w:tc>
          <w:tcPr>
            <w:tcW w:w="1155" w:type="dxa"/>
          </w:tcPr>
          <w:p w:rsidR="001313F0" w:rsidRPr="005D0CB2" w:rsidRDefault="00C163C8" w:rsidP="00717597">
            <w:pPr>
              <w:jc w:val="center"/>
              <w:rPr>
                <w:sz w:val="22"/>
                <w:szCs w:val="22"/>
              </w:rPr>
            </w:pPr>
            <w:r>
              <w:rPr>
                <w:sz w:val="22"/>
                <w:szCs w:val="22"/>
              </w:rPr>
              <w:t>0.5356</w:t>
            </w:r>
          </w:p>
        </w:tc>
        <w:tc>
          <w:tcPr>
            <w:tcW w:w="287" w:type="dxa"/>
          </w:tcPr>
          <w:p w:rsidR="001313F0" w:rsidRPr="005D0CB2" w:rsidRDefault="001313F0" w:rsidP="00267035">
            <w:pPr>
              <w:jc w:val="center"/>
              <w:rPr>
                <w:sz w:val="22"/>
                <w:szCs w:val="22"/>
              </w:rPr>
            </w:pPr>
          </w:p>
        </w:tc>
        <w:tc>
          <w:tcPr>
            <w:tcW w:w="1533" w:type="dxa"/>
            <w:gridSpan w:val="2"/>
          </w:tcPr>
          <w:p w:rsidR="001313F0" w:rsidRPr="005D0CB2" w:rsidRDefault="001313F0" w:rsidP="00267035">
            <w:pPr>
              <w:jc w:val="center"/>
              <w:rPr>
                <w:sz w:val="22"/>
                <w:szCs w:val="22"/>
              </w:rPr>
            </w:pPr>
            <w:r w:rsidRPr="005D0CB2">
              <w:rPr>
                <w:sz w:val="22"/>
                <w:szCs w:val="22"/>
              </w:rPr>
              <w:t>     x</w:t>
            </w:r>
          </w:p>
        </w:tc>
        <w:tc>
          <w:tcPr>
            <w:tcW w:w="1341" w:type="dxa"/>
          </w:tcPr>
          <w:p w:rsidR="001313F0" w:rsidRPr="005D0CB2" w:rsidRDefault="001313F0" w:rsidP="00267035">
            <w:pPr>
              <w:rPr>
                <w:sz w:val="22"/>
                <w:szCs w:val="22"/>
              </w:rPr>
            </w:pPr>
            <w:r w:rsidRPr="005D0CB2">
              <w:rPr>
                <w:sz w:val="22"/>
                <w:szCs w:val="22"/>
              </w:rPr>
              <w:t>Rider A</w:t>
            </w:r>
          </w:p>
        </w:tc>
      </w:tr>
      <w:tr w:rsidR="001313F0" w:rsidRPr="005D0CB2">
        <w:tc>
          <w:tcPr>
            <w:tcW w:w="459" w:type="dxa"/>
          </w:tcPr>
          <w:p w:rsidR="001313F0" w:rsidRPr="005D0CB2" w:rsidRDefault="001313F0" w:rsidP="00267035">
            <w:pPr>
              <w:rPr>
                <w:sz w:val="22"/>
                <w:szCs w:val="22"/>
              </w:rPr>
            </w:pPr>
          </w:p>
        </w:tc>
        <w:tc>
          <w:tcPr>
            <w:tcW w:w="3504" w:type="dxa"/>
            <w:gridSpan w:val="3"/>
          </w:tcPr>
          <w:p w:rsidR="001313F0" w:rsidRPr="005D0CB2" w:rsidRDefault="001313F0" w:rsidP="00267035">
            <w:pPr>
              <w:rPr>
                <w:sz w:val="22"/>
                <w:szCs w:val="22"/>
              </w:rPr>
            </w:pPr>
            <w:r w:rsidRPr="005D0CB2">
              <w:rPr>
                <w:sz w:val="22"/>
                <w:szCs w:val="22"/>
              </w:rPr>
              <w:t>Less:  Balancing</w:t>
            </w:r>
          </w:p>
        </w:tc>
        <w:tc>
          <w:tcPr>
            <w:tcW w:w="1026" w:type="dxa"/>
          </w:tcPr>
          <w:p w:rsidR="001313F0" w:rsidRPr="005D0CB2" w:rsidRDefault="001313F0" w:rsidP="00267035">
            <w:pPr>
              <w:jc w:val="center"/>
              <w:rPr>
                <w:sz w:val="22"/>
                <w:szCs w:val="22"/>
              </w:rPr>
            </w:pPr>
            <w:r>
              <w:rPr>
                <w:sz w:val="22"/>
                <w:szCs w:val="22"/>
              </w:rPr>
              <w:t>f</w:t>
            </w:r>
          </w:p>
        </w:tc>
        <w:tc>
          <w:tcPr>
            <w:tcW w:w="1155" w:type="dxa"/>
          </w:tcPr>
          <w:p w:rsidR="001313F0" w:rsidRPr="005D0CB2" w:rsidRDefault="00012143" w:rsidP="00D83751">
            <w:pPr>
              <w:jc w:val="center"/>
              <w:rPr>
                <w:sz w:val="22"/>
                <w:szCs w:val="22"/>
                <w:u w:val="single"/>
              </w:rPr>
            </w:pPr>
            <w:r>
              <w:rPr>
                <w:sz w:val="22"/>
                <w:szCs w:val="22"/>
                <w:u w:val="single"/>
              </w:rPr>
              <w:t>0.0</w:t>
            </w:r>
            <w:r w:rsidR="00D0207F">
              <w:rPr>
                <w:sz w:val="22"/>
                <w:szCs w:val="22"/>
                <w:u w:val="single"/>
              </w:rPr>
              <w:t>8</w:t>
            </w:r>
            <w:r w:rsidR="00D83751">
              <w:rPr>
                <w:sz w:val="22"/>
                <w:szCs w:val="22"/>
                <w:u w:val="single"/>
              </w:rPr>
              <w:t>63</w:t>
            </w:r>
          </w:p>
        </w:tc>
        <w:tc>
          <w:tcPr>
            <w:tcW w:w="287" w:type="dxa"/>
          </w:tcPr>
          <w:p w:rsidR="001313F0" w:rsidRPr="005D0CB2" w:rsidRDefault="001313F0" w:rsidP="00267035">
            <w:pPr>
              <w:jc w:val="center"/>
              <w:rPr>
                <w:sz w:val="22"/>
                <w:szCs w:val="22"/>
              </w:rPr>
            </w:pPr>
          </w:p>
        </w:tc>
        <w:tc>
          <w:tcPr>
            <w:tcW w:w="1533" w:type="dxa"/>
            <w:gridSpan w:val="2"/>
          </w:tcPr>
          <w:p w:rsidR="001313F0" w:rsidRPr="005D0CB2" w:rsidRDefault="001313F0" w:rsidP="00267035">
            <w:pPr>
              <w:jc w:val="center"/>
              <w:rPr>
                <w:sz w:val="22"/>
                <w:szCs w:val="22"/>
              </w:rPr>
            </w:pPr>
            <w:r w:rsidRPr="005D0CB2">
              <w:rPr>
                <w:sz w:val="22"/>
                <w:szCs w:val="22"/>
              </w:rPr>
              <w:t>     x</w:t>
            </w:r>
          </w:p>
        </w:tc>
        <w:tc>
          <w:tcPr>
            <w:tcW w:w="1341" w:type="dxa"/>
          </w:tcPr>
          <w:p w:rsidR="001313F0" w:rsidRPr="005D0CB2" w:rsidRDefault="001313F0" w:rsidP="00267035">
            <w:pPr>
              <w:rPr>
                <w:sz w:val="22"/>
                <w:szCs w:val="22"/>
              </w:rPr>
            </w:pPr>
          </w:p>
        </w:tc>
      </w:tr>
      <w:tr w:rsidR="001313F0" w:rsidRPr="005D0CB2">
        <w:tc>
          <w:tcPr>
            <w:tcW w:w="459" w:type="dxa"/>
          </w:tcPr>
          <w:p w:rsidR="001313F0" w:rsidRPr="005D0CB2" w:rsidRDefault="001313F0" w:rsidP="00267035">
            <w:pPr>
              <w:rPr>
                <w:sz w:val="22"/>
                <w:szCs w:val="22"/>
              </w:rPr>
            </w:pPr>
          </w:p>
        </w:tc>
        <w:tc>
          <w:tcPr>
            <w:tcW w:w="1071" w:type="dxa"/>
          </w:tcPr>
          <w:p w:rsidR="001313F0" w:rsidRPr="005D0CB2" w:rsidRDefault="001313F0" w:rsidP="00267035">
            <w:pPr>
              <w:rPr>
                <w:sz w:val="22"/>
                <w:szCs w:val="22"/>
              </w:rPr>
            </w:pPr>
          </w:p>
        </w:tc>
        <w:tc>
          <w:tcPr>
            <w:tcW w:w="2433" w:type="dxa"/>
            <w:gridSpan w:val="2"/>
          </w:tcPr>
          <w:p w:rsidR="001313F0" w:rsidRPr="005D0CB2" w:rsidRDefault="001313F0" w:rsidP="00267035">
            <w:pPr>
              <w:jc w:val="center"/>
              <w:rPr>
                <w:sz w:val="22"/>
                <w:szCs w:val="22"/>
              </w:rPr>
            </w:pPr>
          </w:p>
        </w:tc>
        <w:tc>
          <w:tcPr>
            <w:tcW w:w="1026" w:type="dxa"/>
          </w:tcPr>
          <w:p w:rsidR="001313F0" w:rsidRPr="005D0CB2" w:rsidRDefault="001313F0" w:rsidP="00267035">
            <w:pPr>
              <w:jc w:val="center"/>
              <w:rPr>
                <w:sz w:val="22"/>
                <w:szCs w:val="22"/>
              </w:rPr>
            </w:pPr>
          </w:p>
        </w:tc>
        <w:tc>
          <w:tcPr>
            <w:tcW w:w="1155" w:type="dxa"/>
          </w:tcPr>
          <w:p w:rsidR="001313F0" w:rsidRPr="005D0CB2" w:rsidRDefault="001313F0" w:rsidP="00267035">
            <w:pPr>
              <w:jc w:val="center"/>
              <w:rPr>
                <w:sz w:val="22"/>
                <w:szCs w:val="22"/>
                <w:u w:val="double"/>
              </w:rPr>
            </w:pPr>
          </w:p>
        </w:tc>
        <w:tc>
          <w:tcPr>
            <w:tcW w:w="287" w:type="dxa"/>
          </w:tcPr>
          <w:p w:rsidR="001313F0" w:rsidRPr="005D0CB2" w:rsidRDefault="001313F0" w:rsidP="00267035">
            <w:pPr>
              <w:jc w:val="center"/>
              <w:rPr>
                <w:sz w:val="22"/>
                <w:szCs w:val="22"/>
              </w:rPr>
            </w:pPr>
          </w:p>
        </w:tc>
        <w:tc>
          <w:tcPr>
            <w:tcW w:w="1533" w:type="dxa"/>
            <w:gridSpan w:val="2"/>
          </w:tcPr>
          <w:p w:rsidR="001313F0" w:rsidRPr="005D0CB2" w:rsidRDefault="001313F0" w:rsidP="00267035">
            <w:pPr>
              <w:jc w:val="center"/>
              <w:rPr>
                <w:sz w:val="22"/>
                <w:szCs w:val="22"/>
              </w:rPr>
            </w:pPr>
          </w:p>
        </w:tc>
        <w:tc>
          <w:tcPr>
            <w:tcW w:w="1341" w:type="dxa"/>
          </w:tcPr>
          <w:p w:rsidR="001313F0" w:rsidRPr="005D0CB2" w:rsidRDefault="001313F0" w:rsidP="00267035">
            <w:pPr>
              <w:rPr>
                <w:sz w:val="22"/>
                <w:szCs w:val="22"/>
              </w:rPr>
            </w:pPr>
          </w:p>
        </w:tc>
      </w:tr>
      <w:tr w:rsidR="001313F0" w:rsidRPr="005D0CB2">
        <w:tc>
          <w:tcPr>
            <w:tcW w:w="459" w:type="dxa"/>
          </w:tcPr>
          <w:p w:rsidR="001313F0" w:rsidRPr="005D0CB2" w:rsidRDefault="001313F0" w:rsidP="00267035">
            <w:pPr>
              <w:rPr>
                <w:sz w:val="22"/>
                <w:szCs w:val="22"/>
              </w:rPr>
            </w:pPr>
          </w:p>
        </w:tc>
        <w:tc>
          <w:tcPr>
            <w:tcW w:w="1071" w:type="dxa"/>
          </w:tcPr>
          <w:p w:rsidR="001313F0" w:rsidRPr="001C22E2" w:rsidRDefault="001313F0" w:rsidP="00267035">
            <w:pPr>
              <w:rPr>
                <w:b/>
                <w:sz w:val="22"/>
                <w:szCs w:val="22"/>
              </w:rPr>
            </w:pPr>
            <w:r w:rsidRPr="001C22E2">
              <w:rPr>
                <w:b/>
                <w:sz w:val="22"/>
                <w:szCs w:val="22"/>
              </w:rPr>
              <w:t>BGS</w:t>
            </w:r>
          </w:p>
        </w:tc>
        <w:tc>
          <w:tcPr>
            <w:tcW w:w="2433" w:type="dxa"/>
            <w:gridSpan w:val="2"/>
          </w:tcPr>
          <w:p w:rsidR="001313F0" w:rsidRPr="001C22E2" w:rsidRDefault="001313F0" w:rsidP="00267035">
            <w:pPr>
              <w:jc w:val="center"/>
              <w:rPr>
                <w:b/>
                <w:sz w:val="22"/>
                <w:szCs w:val="22"/>
              </w:rPr>
            </w:pPr>
          </w:p>
        </w:tc>
        <w:tc>
          <w:tcPr>
            <w:tcW w:w="1026" w:type="dxa"/>
          </w:tcPr>
          <w:p w:rsidR="001313F0" w:rsidRPr="00B164FB" w:rsidRDefault="001313F0" w:rsidP="00E00AD5">
            <w:pPr>
              <w:jc w:val="center"/>
              <w:rPr>
                <w:sz w:val="22"/>
                <w:szCs w:val="22"/>
              </w:rPr>
            </w:pPr>
            <w:r w:rsidRPr="00B164FB">
              <w:rPr>
                <w:sz w:val="22"/>
                <w:szCs w:val="22"/>
              </w:rPr>
              <w:t>e</w:t>
            </w:r>
            <w:r w:rsidR="00E00AD5">
              <w:rPr>
                <w:sz w:val="22"/>
                <w:szCs w:val="22"/>
              </w:rPr>
              <w:t>-</w:t>
            </w:r>
            <w:r w:rsidRPr="00B164FB">
              <w:rPr>
                <w:sz w:val="22"/>
                <w:szCs w:val="22"/>
              </w:rPr>
              <w:t>f=g</w:t>
            </w:r>
          </w:p>
        </w:tc>
        <w:tc>
          <w:tcPr>
            <w:tcW w:w="1155" w:type="dxa"/>
          </w:tcPr>
          <w:p w:rsidR="001313F0" w:rsidRPr="001C22E2" w:rsidRDefault="009553D1" w:rsidP="00D83751">
            <w:pPr>
              <w:jc w:val="center"/>
              <w:rPr>
                <w:b/>
                <w:sz w:val="22"/>
                <w:szCs w:val="22"/>
                <w:u w:val="double"/>
              </w:rPr>
            </w:pPr>
            <w:r>
              <w:rPr>
                <w:b/>
                <w:sz w:val="22"/>
                <w:szCs w:val="22"/>
                <w:u w:val="double"/>
              </w:rPr>
              <w:t xml:space="preserve"> </w:t>
            </w:r>
            <w:r w:rsidR="00C163C8">
              <w:rPr>
                <w:b/>
                <w:sz w:val="22"/>
                <w:szCs w:val="22"/>
                <w:u w:val="double"/>
              </w:rPr>
              <w:t>0.4493</w:t>
            </w:r>
            <w:r w:rsidR="001313F0" w:rsidRPr="001C22E2">
              <w:rPr>
                <w:b/>
                <w:sz w:val="22"/>
                <w:szCs w:val="22"/>
                <w:u w:val="double"/>
              </w:rPr>
              <w:t xml:space="preserve"> </w:t>
            </w:r>
          </w:p>
        </w:tc>
        <w:tc>
          <w:tcPr>
            <w:tcW w:w="287" w:type="dxa"/>
          </w:tcPr>
          <w:p w:rsidR="001313F0" w:rsidRPr="001C22E2" w:rsidRDefault="001313F0" w:rsidP="00267035">
            <w:pPr>
              <w:jc w:val="center"/>
              <w:rPr>
                <w:b/>
                <w:sz w:val="22"/>
                <w:szCs w:val="22"/>
              </w:rPr>
            </w:pPr>
          </w:p>
        </w:tc>
        <w:tc>
          <w:tcPr>
            <w:tcW w:w="1533" w:type="dxa"/>
            <w:gridSpan w:val="2"/>
          </w:tcPr>
          <w:p w:rsidR="001313F0" w:rsidRPr="001C22E2" w:rsidRDefault="0011567F" w:rsidP="0011567F">
            <w:pPr>
              <w:jc w:val="center"/>
              <w:rPr>
                <w:b/>
                <w:sz w:val="22"/>
                <w:szCs w:val="22"/>
              </w:rPr>
            </w:pPr>
            <w:r>
              <w:rPr>
                <w:b/>
                <w:sz w:val="22"/>
                <w:szCs w:val="22"/>
              </w:rPr>
              <w:t xml:space="preserve">      x</w:t>
            </w:r>
          </w:p>
        </w:tc>
        <w:tc>
          <w:tcPr>
            <w:tcW w:w="1341" w:type="dxa"/>
          </w:tcPr>
          <w:p w:rsidR="001313F0" w:rsidRPr="005D0CB2" w:rsidRDefault="001313F0" w:rsidP="00267035">
            <w:pPr>
              <w:rPr>
                <w:sz w:val="22"/>
                <w:szCs w:val="22"/>
              </w:rPr>
            </w:pPr>
          </w:p>
        </w:tc>
      </w:tr>
    </w:tbl>
    <w:p w:rsidR="00B164FB" w:rsidRPr="00B164FB" w:rsidRDefault="00B164FB" w:rsidP="00B164FB"/>
    <w:p w:rsidR="002015B6" w:rsidRPr="005D0CB2" w:rsidRDefault="002015B6" w:rsidP="002015B6">
      <w:pPr>
        <w:jc w:val="center"/>
        <w:rPr>
          <w:sz w:val="22"/>
          <w:szCs w:val="22"/>
        </w:rPr>
      </w:pPr>
      <w:r w:rsidRPr="005D0CB2">
        <w:rPr>
          <w:sz w:val="22"/>
          <w:szCs w:val="22"/>
        </w:rPr>
        <w:t>With the exception of the Customer Charge, these rates are on a per-therm basis.</w:t>
      </w:r>
    </w:p>
    <w:p w:rsidR="00BF1BCC" w:rsidRPr="005D0CB2" w:rsidRDefault="00BF1BCC" w:rsidP="00BF1BCC">
      <w:pPr>
        <w:jc w:val="center"/>
        <w:rPr>
          <w:sz w:val="22"/>
          <w:szCs w:val="22"/>
        </w:rPr>
      </w:pPr>
    </w:p>
    <w:p w:rsidR="009014E3" w:rsidRPr="008E719D" w:rsidRDefault="009D7205" w:rsidP="009014E3">
      <w:pPr>
        <w:jc w:val="center"/>
        <w:rPr>
          <w:sz w:val="22"/>
          <w:szCs w:val="22"/>
        </w:rPr>
      </w:pPr>
      <w:r w:rsidRPr="008E719D">
        <w:rPr>
          <w:sz w:val="22"/>
          <w:szCs w:val="22"/>
        </w:rPr>
        <w:t xml:space="preserve">Customer Charge, </w:t>
      </w:r>
      <w:smartTag w:uri="urn:schemas-microsoft-com:office:smarttags" w:element="State">
        <w:smartTag w:uri="urn:schemas-microsoft-com:office:smarttags" w:element="place">
          <w:r w:rsidR="009014E3" w:rsidRPr="008E719D">
            <w:rPr>
              <w:sz w:val="22"/>
              <w:szCs w:val="22"/>
            </w:rPr>
            <w:t>DEL</w:t>
          </w:r>
        </w:smartTag>
      </w:smartTag>
      <w:r w:rsidR="009014E3" w:rsidRPr="008E719D">
        <w:rPr>
          <w:sz w:val="22"/>
          <w:szCs w:val="22"/>
        </w:rPr>
        <w:t xml:space="preserve"> rate and BGS rate are presented on customer bills.</w:t>
      </w:r>
    </w:p>
    <w:p w:rsidR="00BF1BCC" w:rsidRDefault="00BF1BCC" w:rsidP="00BF1BCC"/>
    <w:p w:rsidR="00B31ADC" w:rsidRDefault="00B31ADC" w:rsidP="00B31ADC">
      <w:pPr>
        <w:jc w:val="center"/>
        <w:sectPr w:rsidR="00B31ADC" w:rsidSect="008E35DC">
          <w:headerReference w:type="default" r:id="rId275"/>
          <w:footerReference w:type="default" r:id="rId276"/>
          <w:pgSz w:w="12240" w:h="15840" w:code="1"/>
          <w:pgMar w:top="576" w:right="576" w:bottom="576" w:left="864" w:header="432" w:footer="432" w:gutter="0"/>
          <w:paperSrc w:first="2" w:other="2"/>
          <w:cols w:space="720"/>
          <w:noEndnote/>
        </w:sectPr>
      </w:pPr>
    </w:p>
    <w:p w:rsidR="009D7205" w:rsidRPr="008D0298" w:rsidRDefault="009D7205" w:rsidP="009D7205">
      <w:pPr>
        <w:pStyle w:val="Heading9"/>
        <w:jc w:val="center"/>
        <w:rPr>
          <w:i w:val="0"/>
          <w:sz w:val="24"/>
          <w:szCs w:val="24"/>
          <w:u w:val="single"/>
        </w:rPr>
      </w:pPr>
      <w:r w:rsidRPr="008D0298">
        <w:rPr>
          <w:i w:val="0"/>
          <w:sz w:val="24"/>
          <w:szCs w:val="24"/>
          <w:u w:val="single"/>
        </w:rPr>
        <w:lastRenderedPageBreak/>
        <w:t>Residential Distributed Generation Service</w:t>
      </w:r>
    </w:p>
    <w:p w:rsidR="008E719D" w:rsidRPr="008E719D" w:rsidRDefault="008E719D" w:rsidP="008E719D"/>
    <w:tbl>
      <w:tblPr>
        <w:tblW w:w="9300" w:type="dxa"/>
        <w:tblInd w:w="378" w:type="dxa"/>
        <w:tblLayout w:type="fixed"/>
        <w:tblLook w:val="0000"/>
      </w:tblPr>
      <w:tblGrid>
        <w:gridCol w:w="459"/>
        <w:gridCol w:w="1071"/>
        <w:gridCol w:w="1800"/>
        <w:gridCol w:w="633"/>
        <w:gridCol w:w="1026"/>
        <w:gridCol w:w="1437"/>
        <w:gridCol w:w="1533"/>
        <w:gridCol w:w="1341"/>
      </w:tblGrid>
      <w:tr w:rsidR="00E17980" w:rsidRPr="005D0CB2" w:rsidTr="00E17980">
        <w:tc>
          <w:tcPr>
            <w:tcW w:w="459" w:type="dxa"/>
          </w:tcPr>
          <w:p w:rsidR="00E17980" w:rsidRPr="005D0CB2" w:rsidRDefault="00E17980" w:rsidP="00E17980">
            <w:pPr>
              <w:rPr>
                <w:sz w:val="22"/>
                <w:szCs w:val="22"/>
              </w:rPr>
            </w:pPr>
          </w:p>
        </w:tc>
        <w:tc>
          <w:tcPr>
            <w:tcW w:w="2871" w:type="dxa"/>
            <w:gridSpan w:val="2"/>
          </w:tcPr>
          <w:p w:rsidR="00E17980" w:rsidRPr="005D0CB2" w:rsidRDefault="00E17980" w:rsidP="00E17980">
            <w:pPr>
              <w:rPr>
                <w:sz w:val="22"/>
                <w:szCs w:val="22"/>
              </w:rPr>
            </w:pPr>
          </w:p>
        </w:tc>
        <w:tc>
          <w:tcPr>
            <w:tcW w:w="633" w:type="dxa"/>
          </w:tcPr>
          <w:p w:rsidR="00E17980" w:rsidRPr="005D0CB2" w:rsidRDefault="00E17980" w:rsidP="00E17980">
            <w:pPr>
              <w:jc w:val="center"/>
              <w:rPr>
                <w:sz w:val="22"/>
                <w:szCs w:val="22"/>
              </w:rPr>
            </w:pPr>
          </w:p>
        </w:tc>
        <w:tc>
          <w:tcPr>
            <w:tcW w:w="1026" w:type="dxa"/>
          </w:tcPr>
          <w:p w:rsidR="00E17980" w:rsidRPr="005D0CB2" w:rsidRDefault="00E17980" w:rsidP="00E17980">
            <w:pPr>
              <w:jc w:val="center"/>
              <w:rPr>
                <w:sz w:val="22"/>
                <w:szCs w:val="22"/>
              </w:rPr>
            </w:pPr>
          </w:p>
        </w:tc>
        <w:tc>
          <w:tcPr>
            <w:tcW w:w="1437" w:type="dxa"/>
          </w:tcPr>
          <w:p w:rsidR="00E17980" w:rsidRPr="005D0CB2" w:rsidRDefault="00E17980" w:rsidP="00E17980">
            <w:pPr>
              <w:jc w:val="center"/>
              <w:rPr>
                <w:sz w:val="22"/>
                <w:szCs w:val="22"/>
              </w:rPr>
            </w:pPr>
            <w:r>
              <w:rPr>
                <w:sz w:val="22"/>
                <w:szCs w:val="22"/>
                <w:u w:val="single"/>
              </w:rPr>
              <w:t>Nov - Apr</w:t>
            </w:r>
          </w:p>
        </w:tc>
        <w:tc>
          <w:tcPr>
            <w:tcW w:w="1533" w:type="dxa"/>
          </w:tcPr>
          <w:p w:rsidR="00E17980" w:rsidRPr="005D0CB2" w:rsidRDefault="00E17980" w:rsidP="00E17980">
            <w:pPr>
              <w:jc w:val="center"/>
              <w:rPr>
                <w:sz w:val="22"/>
                <w:szCs w:val="22"/>
                <w:u w:val="single"/>
              </w:rPr>
            </w:pPr>
            <w:r>
              <w:rPr>
                <w:sz w:val="22"/>
                <w:szCs w:val="22"/>
                <w:u w:val="single"/>
              </w:rPr>
              <w:t>May - Oct</w:t>
            </w:r>
          </w:p>
        </w:tc>
        <w:tc>
          <w:tcPr>
            <w:tcW w:w="1341" w:type="dxa"/>
          </w:tcPr>
          <w:p w:rsidR="00E17980" w:rsidRPr="005D0CB2" w:rsidRDefault="00E17980" w:rsidP="00E17980">
            <w:pPr>
              <w:rPr>
                <w:sz w:val="22"/>
                <w:szCs w:val="22"/>
              </w:rPr>
            </w:pPr>
            <w:r w:rsidRPr="005D0CB2">
              <w:rPr>
                <w:sz w:val="22"/>
                <w:szCs w:val="22"/>
                <w:u w:val="single"/>
              </w:rPr>
              <w:t>Reference</w:t>
            </w:r>
          </w:p>
        </w:tc>
      </w:tr>
      <w:tr w:rsidR="00E17980" w:rsidRPr="005D0CB2" w:rsidTr="00E17980">
        <w:tc>
          <w:tcPr>
            <w:tcW w:w="3330" w:type="dxa"/>
            <w:gridSpan w:val="3"/>
          </w:tcPr>
          <w:p w:rsidR="00E17980" w:rsidRPr="005D0CB2" w:rsidRDefault="00E17980" w:rsidP="00E17980">
            <w:pPr>
              <w:rPr>
                <w:sz w:val="22"/>
                <w:szCs w:val="22"/>
              </w:rPr>
            </w:pPr>
            <w:r>
              <w:rPr>
                <w:b/>
                <w:i/>
                <w:sz w:val="22"/>
                <w:szCs w:val="22"/>
                <w:u w:val="single"/>
              </w:rPr>
              <w:t>Customer Charge</w:t>
            </w:r>
          </w:p>
        </w:tc>
        <w:tc>
          <w:tcPr>
            <w:tcW w:w="633" w:type="dxa"/>
          </w:tcPr>
          <w:p w:rsidR="00E17980" w:rsidRPr="005D0CB2" w:rsidRDefault="00E17980" w:rsidP="00E17980">
            <w:pPr>
              <w:jc w:val="center"/>
              <w:rPr>
                <w:sz w:val="22"/>
                <w:szCs w:val="22"/>
              </w:rPr>
            </w:pPr>
          </w:p>
        </w:tc>
        <w:tc>
          <w:tcPr>
            <w:tcW w:w="1026" w:type="dxa"/>
          </w:tcPr>
          <w:p w:rsidR="00E17980" w:rsidRPr="005D0CB2" w:rsidRDefault="00E17980" w:rsidP="00E17980">
            <w:pPr>
              <w:jc w:val="center"/>
              <w:rPr>
                <w:sz w:val="22"/>
                <w:szCs w:val="22"/>
              </w:rPr>
            </w:pPr>
          </w:p>
        </w:tc>
        <w:tc>
          <w:tcPr>
            <w:tcW w:w="1437" w:type="dxa"/>
          </w:tcPr>
          <w:p w:rsidR="00E17980" w:rsidRPr="005D0CB2" w:rsidRDefault="00E17980" w:rsidP="00E17980">
            <w:pPr>
              <w:jc w:val="center"/>
              <w:rPr>
                <w:sz w:val="22"/>
                <w:szCs w:val="22"/>
              </w:rPr>
            </w:pPr>
          </w:p>
        </w:tc>
        <w:tc>
          <w:tcPr>
            <w:tcW w:w="1533" w:type="dxa"/>
          </w:tcPr>
          <w:p w:rsidR="00E17980" w:rsidRPr="005D0CB2" w:rsidRDefault="00E17980" w:rsidP="00E17980">
            <w:pPr>
              <w:jc w:val="center"/>
              <w:rPr>
                <w:sz w:val="22"/>
                <w:szCs w:val="22"/>
              </w:rPr>
            </w:pPr>
          </w:p>
        </w:tc>
        <w:tc>
          <w:tcPr>
            <w:tcW w:w="1341" w:type="dxa"/>
          </w:tcPr>
          <w:p w:rsidR="00E17980" w:rsidRPr="005D0CB2" w:rsidRDefault="00E17980" w:rsidP="00E17980">
            <w:pPr>
              <w:rPr>
                <w:sz w:val="22"/>
                <w:szCs w:val="22"/>
              </w:rPr>
            </w:pPr>
          </w:p>
        </w:tc>
      </w:tr>
      <w:tr w:rsidR="00E17980" w:rsidRPr="005D0CB2" w:rsidTr="00E17980">
        <w:tc>
          <w:tcPr>
            <w:tcW w:w="459" w:type="dxa"/>
          </w:tcPr>
          <w:p w:rsidR="00E17980" w:rsidRPr="005D0CB2" w:rsidRDefault="00E17980" w:rsidP="00E17980">
            <w:pPr>
              <w:jc w:val="right"/>
              <w:rPr>
                <w:sz w:val="22"/>
                <w:szCs w:val="22"/>
              </w:rPr>
            </w:pPr>
          </w:p>
        </w:tc>
        <w:tc>
          <w:tcPr>
            <w:tcW w:w="2871" w:type="dxa"/>
            <w:gridSpan w:val="2"/>
          </w:tcPr>
          <w:p w:rsidR="00E17980" w:rsidRPr="005D0CB2" w:rsidRDefault="00E17980" w:rsidP="00E17980">
            <w:pPr>
              <w:rPr>
                <w:sz w:val="22"/>
                <w:szCs w:val="22"/>
              </w:rPr>
            </w:pPr>
            <w:r>
              <w:rPr>
                <w:sz w:val="22"/>
                <w:szCs w:val="22"/>
              </w:rPr>
              <w:t>Customer Charge per meter per month</w:t>
            </w:r>
          </w:p>
        </w:tc>
        <w:tc>
          <w:tcPr>
            <w:tcW w:w="633" w:type="dxa"/>
          </w:tcPr>
          <w:p w:rsidR="00E17980" w:rsidRPr="005D0CB2" w:rsidRDefault="00E17980" w:rsidP="00E17980">
            <w:pPr>
              <w:jc w:val="center"/>
              <w:rPr>
                <w:sz w:val="22"/>
                <w:szCs w:val="22"/>
              </w:rPr>
            </w:pPr>
          </w:p>
        </w:tc>
        <w:tc>
          <w:tcPr>
            <w:tcW w:w="1026" w:type="dxa"/>
          </w:tcPr>
          <w:p w:rsidR="00E17980" w:rsidRPr="005D0CB2" w:rsidRDefault="00E17980" w:rsidP="00E17980">
            <w:pPr>
              <w:jc w:val="center"/>
              <w:rPr>
                <w:sz w:val="22"/>
                <w:szCs w:val="22"/>
              </w:rPr>
            </w:pPr>
          </w:p>
        </w:tc>
        <w:tc>
          <w:tcPr>
            <w:tcW w:w="1437" w:type="dxa"/>
          </w:tcPr>
          <w:p w:rsidR="00E17980" w:rsidRPr="005D0CB2" w:rsidRDefault="00E17980" w:rsidP="00E17980">
            <w:pPr>
              <w:jc w:val="center"/>
              <w:rPr>
                <w:sz w:val="22"/>
                <w:szCs w:val="22"/>
              </w:rPr>
            </w:pPr>
            <w:r>
              <w:rPr>
                <w:sz w:val="22"/>
                <w:szCs w:val="22"/>
              </w:rPr>
              <w:t>8.25</w:t>
            </w:r>
          </w:p>
        </w:tc>
        <w:tc>
          <w:tcPr>
            <w:tcW w:w="1533" w:type="dxa"/>
          </w:tcPr>
          <w:p w:rsidR="00E17980" w:rsidRPr="005D0CB2" w:rsidRDefault="00E17980" w:rsidP="00E17980">
            <w:pPr>
              <w:jc w:val="center"/>
              <w:rPr>
                <w:sz w:val="22"/>
                <w:szCs w:val="22"/>
              </w:rPr>
            </w:pPr>
            <w:r>
              <w:rPr>
                <w:sz w:val="22"/>
                <w:szCs w:val="22"/>
              </w:rPr>
              <w:t>8.25</w:t>
            </w:r>
          </w:p>
        </w:tc>
        <w:tc>
          <w:tcPr>
            <w:tcW w:w="1341" w:type="dxa"/>
          </w:tcPr>
          <w:p w:rsidR="00E17980" w:rsidRPr="005D0CB2" w:rsidRDefault="00E17980" w:rsidP="00E17980">
            <w:pPr>
              <w:rPr>
                <w:sz w:val="22"/>
                <w:szCs w:val="22"/>
              </w:rPr>
            </w:pPr>
          </w:p>
        </w:tc>
      </w:tr>
      <w:tr w:rsidR="00E17980" w:rsidRPr="005D0CB2" w:rsidTr="00E17980">
        <w:tc>
          <w:tcPr>
            <w:tcW w:w="459" w:type="dxa"/>
          </w:tcPr>
          <w:p w:rsidR="00E17980" w:rsidRPr="005D0CB2" w:rsidRDefault="00E17980" w:rsidP="00E17980">
            <w:pPr>
              <w:jc w:val="right"/>
              <w:rPr>
                <w:sz w:val="22"/>
                <w:szCs w:val="22"/>
              </w:rPr>
            </w:pPr>
          </w:p>
        </w:tc>
        <w:tc>
          <w:tcPr>
            <w:tcW w:w="2871" w:type="dxa"/>
            <w:gridSpan w:val="2"/>
          </w:tcPr>
          <w:p w:rsidR="00E17980" w:rsidRPr="005D0CB2" w:rsidRDefault="00E17980" w:rsidP="00E17980">
            <w:pPr>
              <w:rPr>
                <w:sz w:val="22"/>
                <w:szCs w:val="22"/>
              </w:rPr>
            </w:pPr>
          </w:p>
        </w:tc>
        <w:tc>
          <w:tcPr>
            <w:tcW w:w="633" w:type="dxa"/>
          </w:tcPr>
          <w:p w:rsidR="00E17980" w:rsidRPr="005D0CB2" w:rsidRDefault="00E17980" w:rsidP="00E17980">
            <w:pPr>
              <w:jc w:val="center"/>
              <w:rPr>
                <w:sz w:val="22"/>
                <w:szCs w:val="22"/>
              </w:rPr>
            </w:pPr>
          </w:p>
        </w:tc>
        <w:tc>
          <w:tcPr>
            <w:tcW w:w="1026" w:type="dxa"/>
          </w:tcPr>
          <w:p w:rsidR="00E17980" w:rsidRPr="005D0CB2" w:rsidRDefault="00E17980" w:rsidP="00E17980">
            <w:pPr>
              <w:jc w:val="center"/>
              <w:rPr>
                <w:sz w:val="22"/>
                <w:szCs w:val="22"/>
              </w:rPr>
            </w:pPr>
          </w:p>
        </w:tc>
        <w:tc>
          <w:tcPr>
            <w:tcW w:w="1437" w:type="dxa"/>
          </w:tcPr>
          <w:p w:rsidR="00E17980" w:rsidRPr="005D0CB2" w:rsidRDefault="00E17980" w:rsidP="00E17980">
            <w:pPr>
              <w:jc w:val="center"/>
              <w:rPr>
                <w:sz w:val="22"/>
                <w:szCs w:val="22"/>
              </w:rPr>
            </w:pPr>
          </w:p>
        </w:tc>
        <w:tc>
          <w:tcPr>
            <w:tcW w:w="1533" w:type="dxa"/>
          </w:tcPr>
          <w:p w:rsidR="00E17980" w:rsidRPr="005D0CB2" w:rsidRDefault="00E17980" w:rsidP="00E17980">
            <w:pPr>
              <w:jc w:val="center"/>
              <w:rPr>
                <w:sz w:val="22"/>
                <w:szCs w:val="22"/>
              </w:rPr>
            </w:pPr>
          </w:p>
        </w:tc>
        <w:tc>
          <w:tcPr>
            <w:tcW w:w="1341" w:type="dxa"/>
          </w:tcPr>
          <w:p w:rsidR="00E17980" w:rsidRPr="005D0CB2" w:rsidRDefault="00E17980" w:rsidP="00E17980">
            <w:pPr>
              <w:rPr>
                <w:sz w:val="22"/>
                <w:szCs w:val="22"/>
              </w:rPr>
            </w:pPr>
          </w:p>
        </w:tc>
      </w:tr>
      <w:tr w:rsidR="00E17980" w:rsidRPr="005D0CB2" w:rsidTr="00E17980">
        <w:tc>
          <w:tcPr>
            <w:tcW w:w="3963" w:type="dxa"/>
            <w:gridSpan w:val="4"/>
          </w:tcPr>
          <w:p w:rsidR="00E17980" w:rsidRPr="00CC1B26" w:rsidRDefault="00E17980" w:rsidP="00E17980">
            <w:pPr>
              <w:rPr>
                <w:i/>
                <w:sz w:val="22"/>
                <w:szCs w:val="22"/>
              </w:rPr>
            </w:pPr>
            <w:r>
              <w:rPr>
                <w:b/>
                <w:i/>
                <w:sz w:val="22"/>
                <w:szCs w:val="22"/>
                <w:u w:val="single"/>
              </w:rPr>
              <w:t>Delivery Charge (“</w:t>
            </w:r>
            <w:smartTag w:uri="urn:schemas-microsoft-com:office:smarttags" w:element="place">
              <w:smartTag w:uri="urn:schemas-microsoft-com:office:smarttags" w:element="State">
                <w:r>
                  <w:rPr>
                    <w:b/>
                    <w:i/>
                    <w:sz w:val="22"/>
                    <w:szCs w:val="22"/>
                    <w:u w:val="single"/>
                  </w:rPr>
                  <w:t>DEL</w:t>
                </w:r>
              </w:smartTag>
            </w:smartTag>
            <w:r>
              <w:rPr>
                <w:b/>
                <w:i/>
                <w:sz w:val="22"/>
                <w:szCs w:val="22"/>
                <w:u w:val="single"/>
              </w:rPr>
              <w:t>”) per therm</w:t>
            </w:r>
          </w:p>
        </w:tc>
        <w:tc>
          <w:tcPr>
            <w:tcW w:w="1026" w:type="dxa"/>
          </w:tcPr>
          <w:p w:rsidR="00E17980" w:rsidRPr="005D0CB2" w:rsidRDefault="00E17980" w:rsidP="00E17980">
            <w:pPr>
              <w:jc w:val="center"/>
              <w:rPr>
                <w:sz w:val="22"/>
                <w:szCs w:val="22"/>
              </w:rPr>
            </w:pPr>
          </w:p>
        </w:tc>
        <w:tc>
          <w:tcPr>
            <w:tcW w:w="1437" w:type="dxa"/>
          </w:tcPr>
          <w:p w:rsidR="00E17980" w:rsidRPr="005D0CB2" w:rsidRDefault="00E17980" w:rsidP="00E17980">
            <w:pPr>
              <w:jc w:val="center"/>
              <w:rPr>
                <w:sz w:val="22"/>
                <w:szCs w:val="22"/>
              </w:rPr>
            </w:pPr>
          </w:p>
        </w:tc>
        <w:tc>
          <w:tcPr>
            <w:tcW w:w="1533" w:type="dxa"/>
          </w:tcPr>
          <w:p w:rsidR="00E17980" w:rsidRPr="005D0CB2" w:rsidRDefault="00E17980" w:rsidP="00E17980">
            <w:pPr>
              <w:jc w:val="center"/>
              <w:rPr>
                <w:sz w:val="22"/>
                <w:szCs w:val="22"/>
              </w:rPr>
            </w:pPr>
          </w:p>
        </w:tc>
        <w:tc>
          <w:tcPr>
            <w:tcW w:w="1341" w:type="dxa"/>
          </w:tcPr>
          <w:p w:rsidR="00E17980" w:rsidRPr="005D0CB2" w:rsidRDefault="00E17980" w:rsidP="00E17980">
            <w:pPr>
              <w:rPr>
                <w:sz w:val="22"/>
                <w:szCs w:val="22"/>
              </w:rPr>
            </w:pPr>
          </w:p>
        </w:tc>
      </w:tr>
      <w:tr w:rsidR="00E17980" w:rsidRPr="005D0CB2" w:rsidTr="00E17980">
        <w:tc>
          <w:tcPr>
            <w:tcW w:w="459" w:type="dxa"/>
          </w:tcPr>
          <w:p w:rsidR="00E17980" w:rsidRPr="005D0CB2" w:rsidRDefault="00E17980" w:rsidP="00E17980">
            <w:pPr>
              <w:jc w:val="right"/>
              <w:rPr>
                <w:sz w:val="22"/>
                <w:szCs w:val="22"/>
              </w:rPr>
            </w:pPr>
          </w:p>
        </w:tc>
        <w:tc>
          <w:tcPr>
            <w:tcW w:w="3504" w:type="dxa"/>
            <w:gridSpan w:val="3"/>
          </w:tcPr>
          <w:p w:rsidR="00E17980" w:rsidRPr="00CC1B26" w:rsidRDefault="00E17980" w:rsidP="00E17980">
            <w:pPr>
              <w:rPr>
                <w:i/>
                <w:sz w:val="22"/>
                <w:szCs w:val="22"/>
              </w:rPr>
            </w:pPr>
            <w:r w:rsidRPr="00CC1B26">
              <w:rPr>
                <w:i/>
                <w:sz w:val="22"/>
                <w:szCs w:val="22"/>
              </w:rPr>
              <w:t>Transport Rate:</w:t>
            </w:r>
          </w:p>
        </w:tc>
        <w:tc>
          <w:tcPr>
            <w:tcW w:w="1026" w:type="dxa"/>
          </w:tcPr>
          <w:p w:rsidR="00E17980" w:rsidRPr="005D0CB2" w:rsidRDefault="00E17980" w:rsidP="00E17980">
            <w:pPr>
              <w:jc w:val="center"/>
              <w:rPr>
                <w:sz w:val="22"/>
                <w:szCs w:val="22"/>
              </w:rPr>
            </w:pPr>
          </w:p>
        </w:tc>
        <w:tc>
          <w:tcPr>
            <w:tcW w:w="1437" w:type="dxa"/>
          </w:tcPr>
          <w:p w:rsidR="00E17980" w:rsidRPr="005D0CB2" w:rsidRDefault="00E17980" w:rsidP="00E17980">
            <w:pPr>
              <w:jc w:val="center"/>
              <w:rPr>
                <w:sz w:val="22"/>
                <w:szCs w:val="22"/>
              </w:rPr>
            </w:pPr>
          </w:p>
        </w:tc>
        <w:tc>
          <w:tcPr>
            <w:tcW w:w="1533" w:type="dxa"/>
          </w:tcPr>
          <w:p w:rsidR="00E17980" w:rsidRPr="005D0CB2" w:rsidRDefault="00E17980" w:rsidP="00E17980">
            <w:pPr>
              <w:jc w:val="center"/>
              <w:rPr>
                <w:sz w:val="22"/>
                <w:szCs w:val="22"/>
              </w:rPr>
            </w:pPr>
          </w:p>
        </w:tc>
        <w:tc>
          <w:tcPr>
            <w:tcW w:w="1341" w:type="dxa"/>
          </w:tcPr>
          <w:p w:rsidR="00E17980" w:rsidRPr="005D0CB2" w:rsidRDefault="00E17980" w:rsidP="00E17980">
            <w:pPr>
              <w:rPr>
                <w:sz w:val="22"/>
                <w:szCs w:val="22"/>
              </w:rPr>
            </w:pPr>
          </w:p>
        </w:tc>
      </w:tr>
      <w:tr w:rsidR="00E17980" w:rsidRPr="005D0CB2" w:rsidTr="00E17980">
        <w:tc>
          <w:tcPr>
            <w:tcW w:w="459" w:type="dxa"/>
          </w:tcPr>
          <w:p w:rsidR="00E17980" w:rsidRPr="005D0CB2" w:rsidRDefault="00E17980" w:rsidP="00E17980">
            <w:pPr>
              <w:jc w:val="right"/>
              <w:rPr>
                <w:sz w:val="22"/>
                <w:szCs w:val="22"/>
              </w:rPr>
            </w:pPr>
          </w:p>
        </w:tc>
        <w:tc>
          <w:tcPr>
            <w:tcW w:w="3504" w:type="dxa"/>
            <w:gridSpan w:val="3"/>
          </w:tcPr>
          <w:p w:rsidR="00E17980" w:rsidRPr="005D0CB2" w:rsidRDefault="00E17980" w:rsidP="00E17980">
            <w:pPr>
              <w:rPr>
                <w:sz w:val="22"/>
                <w:szCs w:val="22"/>
              </w:rPr>
            </w:pPr>
            <w:r w:rsidRPr="005D0CB2">
              <w:rPr>
                <w:sz w:val="22"/>
                <w:szCs w:val="22"/>
              </w:rPr>
              <w:t>Pre-tax Base Rate</w:t>
            </w:r>
          </w:p>
        </w:tc>
        <w:tc>
          <w:tcPr>
            <w:tcW w:w="1026" w:type="dxa"/>
          </w:tcPr>
          <w:p w:rsidR="00E17980" w:rsidRPr="005D0CB2" w:rsidRDefault="00E17980" w:rsidP="00E17980">
            <w:pPr>
              <w:jc w:val="center"/>
              <w:rPr>
                <w:sz w:val="22"/>
                <w:szCs w:val="22"/>
              </w:rPr>
            </w:pPr>
          </w:p>
        </w:tc>
        <w:tc>
          <w:tcPr>
            <w:tcW w:w="1437" w:type="dxa"/>
          </w:tcPr>
          <w:p w:rsidR="00E17980" w:rsidRPr="005D0CB2" w:rsidRDefault="00E17980" w:rsidP="00E17980">
            <w:pPr>
              <w:jc w:val="center"/>
              <w:rPr>
                <w:sz w:val="22"/>
                <w:szCs w:val="22"/>
              </w:rPr>
            </w:pPr>
            <w:r w:rsidRPr="005D0CB2">
              <w:rPr>
                <w:sz w:val="22"/>
                <w:szCs w:val="22"/>
              </w:rPr>
              <w:t>0.</w:t>
            </w:r>
            <w:r>
              <w:rPr>
                <w:sz w:val="22"/>
                <w:szCs w:val="22"/>
              </w:rPr>
              <w:t>1795</w:t>
            </w:r>
            <w:r w:rsidRPr="005D0CB2">
              <w:rPr>
                <w:sz w:val="22"/>
                <w:szCs w:val="22"/>
              </w:rPr>
              <w:t xml:space="preserve"> </w:t>
            </w:r>
          </w:p>
        </w:tc>
        <w:tc>
          <w:tcPr>
            <w:tcW w:w="1533" w:type="dxa"/>
          </w:tcPr>
          <w:p w:rsidR="00E17980" w:rsidRPr="005D0CB2" w:rsidRDefault="00E17980" w:rsidP="00E17980">
            <w:pPr>
              <w:jc w:val="center"/>
              <w:rPr>
                <w:sz w:val="22"/>
                <w:szCs w:val="22"/>
              </w:rPr>
            </w:pPr>
            <w:r w:rsidRPr="005D0CB2">
              <w:rPr>
                <w:sz w:val="22"/>
                <w:szCs w:val="22"/>
              </w:rPr>
              <w:t>0.</w:t>
            </w:r>
            <w:r>
              <w:rPr>
                <w:sz w:val="22"/>
                <w:szCs w:val="22"/>
              </w:rPr>
              <w:t>1262</w:t>
            </w:r>
            <w:r w:rsidRPr="005D0CB2">
              <w:rPr>
                <w:sz w:val="22"/>
                <w:szCs w:val="22"/>
              </w:rPr>
              <w:t xml:space="preserve"> </w:t>
            </w:r>
          </w:p>
        </w:tc>
        <w:tc>
          <w:tcPr>
            <w:tcW w:w="1341" w:type="dxa"/>
          </w:tcPr>
          <w:p w:rsidR="00E17980" w:rsidRPr="005D0CB2" w:rsidRDefault="00E17980" w:rsidP="00E17980">
            <w:pPr>
              <w:rPr>
                <w:sz w:val="22"/>
                <w:szCs w:val="22"/>
              </w:rPr>
            </w:pPr>
          </w:p>
        </w:tc>
      </w:tr>
      <w:tr w:rsidR="00E17980" w:rsidRPr="005D0CB2" w:rsidTr="00E17980">
        <w:tc>
          <w:tcPr>
            <w:tcW w:w="459" w:type="dxa"/>
          </w:tcPr>
          <w:p w:rsidR="00E17980" w:rsidRPr="005D0CB2" w:rsidRDefault="00E17980" w:rsidP="00E17980">
            <w:pPr>
              <w:jc w:val="right"/>
              <w:rPr>
                <w:sz w:val="22"/>
                <w:szCs w:val="22"/>
              </w:rPr>
            </w:pPr>
          </w:p>
        </w:tc>
        <w:tc>
          <w:tcPr>
            <w:tcW w:w="1071" w:type="dxa"/>
          </w:tcPr>
          <w:p w:rsidR="00E17980" w:rsidRPr="005D0CB2" w:rsidRDefault="00E17980" w:rsidP="00E17980">
            <w:pPr>
              <w:rPr>
                <w:sz w:val="22"/>
                <w:szCs w:val="22"/>
              </w:rPr>
            </w:pPr>
            <w:r w:rsidRPr="005D0CB2">
              <w:rPr>
                <w:sz w:val="22"/>
                <w:szCs w:val="22"/>
              </w:rPr>
              <w:t xml:space="preserve">SUT </w:t>
            </w:r>
          </w:p>
        </w:tc>
        <w:tc>
          <w:tcPr>
            <w:tcW w:w="2433" w:type="dxa"/>
            <w:gridSpan w:val="2"/>
          </w:tcPr>
          <w:p w:rsidR="00E17980" w:rsidRPr="005D0CB2" w:rsidRDefault="00E17980" w:rsidP="00E17980">
            <w:pPr>
              <w:jc w:val="center"/>
              <w:rPr>
                <w:sz w:val="22"/>
                <w:szCs w:val="22"/>
              </w:rPr>
            </w:pPr>
          </w:p>
        </w:tc>
        <w:tc>
          <w:tcPr>
            <w:tcW w:w="1026" w:type="dxa"/>
          </w:tcPr>
          <w:p w:rsidR="00E17980" w:rsidRPr="005D0CB2" w:rsidRDefault="00E17980" w:rsidP="00E17980">
            <w:pPr>
              <w:jc w:val="center"/>
              <w:rPr>
                <w:sz w:val="22"/>
                <w:szCs w:val="22"/>
              </w:rPr>
            </w:pPr>
          </w:p>
        </w:tc>
        <w:tc>
          <w:tcPr>
            <w:tcW w:w="1437" w:type="dxa"/>
          </w:tcPr>
          <w:p w:rsidR="00E17980" w:rsidRDefault="00E17980" w:rsidP="002C5F1C">
            <w:pPr>
              <w:jc w:val="center"/>
              <w:rPr>
                <w:sz w:val="22"/>
                <w:szCs w:val="22"/>
                <w:u w:val="single"/>
              </w:rPr>
            </w:pPr>
            <w:r>
              <w:rPr>
                <w:sz w:val="22"/>
                <w:szCs w:val="22"/>
                <w:u w:val="single"/>
              </w:rPr>
              <w:t>0.01</w:t>
            </w:r>
            <w:r w:rsidR="000C6F01">
              <w:rPr>
                <w:sz w:val="22"/>
                <w:szCs w:val="22"/>
                <w:u w:val="single"/>
              </w:rPr>
              <w:t>2</w:t>
            </w:r>
            <w:r w:rsidR="002C5F1C">
              <w:rPr>
                <w:sz w:val="22"/>
                <w:szCs w:val="22"/>
                <w:u w:val="single"/>
              </w:rPr>
              <w:t>6</w:t>
            </w:r>
          </w:p>
        </w:tc>
        <w:tc>
          <w:tcPr>
            <w:tcW w:w="1533" w:type="dxa"/>
          </w:tcPr>
          <w:p w:rsidR="00E17980" w:rsidRDefault="00E17980" w:rsidP="002C5F1C">
            <w:pPr>
              <w:jc w:val="center"/>
              <w:rPr>
                <w:sz w:val="22"/>
                <w:szCs w:val="22"/>
                <w:u w:val="single"/>
              </w:rPr>
            </w:pPr>
            <w:r>
              <w:rPr>
                <w:sz w:val="22"/>
                <w:szCs w:val="22"/>
                <w:u w:val="single"/>
              </w:rPr>
              <w:t>0.00</w:t>
            </w:r>
            <w:r w:rsidR="002C5F1C">
              <w:rPr>
                <w:sz w:val="22"/>
                <w:szCs w:val="22"/>
                <w:u w:val="single"/>
              </w:rPr>
              <w:t>88</w:t>
            </w:r>
          </w:p>
        </w:tc>
        <w:tc>
          <w:tcPr>
            <w:tcW w:w="1341" w:type="dxa"/>
          </w:tcPr>
          <w:p w:rsidR="00E17980" w:rsidRPr="005D0CB2" w:rsidRDefault="00E17980" w:rsidP="00E17980">
            <w:pPr>
              <w:rPr>
                <w:sz w:val="22"/>
                <w:szCs w:val="22"/>
              </w:rPr>
            </w:pPr>
            <w:r w:rsidRPr="005D0CB2">
              <w:rPr>
                <w:sz w:val="22"/>
                <w:szCs w:val="22"/>
              </w:rPr>
              <w:t>Rider B</w:t>
            </w:r>
          </w:p>
        </w:tc>
      </w:tr>
      <w:tr w:rsidR="00E17980" w:rsidRPr="005D0CB2" w:rsidTr="00E17980">
        <w:tc>
          <w:tcPr>
            <w:tcW w:w="459" w:type="dxa"/>
          </w:tcPr>
          <w:p w:rsidR="00E17980" w:rsidRPr="005D0CB2" w:rsidRDefault="00E17980" w:rsidP="00E17980">
            <w:pPr>
              <w:jc w:val="right"/>
              <w:rPr>
                <w:sz w:val="22"/>
                <w:szCs w:val="22"/>
              </w:rPr>
            </w:pPr>
          </w:p>
        </w:tc>
        <w:tc>
          <w:tcPr>
            <w:tcW w:w="1071" w:type="dxa"/>
          </w:tcPr>
          <w:p w:rsidR="00E17980" w:rsidRPr="005D0CB2" w:rsidRDefault="00E17980" w:rsidP="00E17980">
            <w:pPr>
              <w:rPr>
                <w:sz w:val="22"/>
                <w:szCs w:val="22"/>
              </w:rPr>
            </w:pPr>
          </w:p>
        </w:tc>
        <w:tc>
          <w:tcPr>
            <w:tcW w:w="2433" w:type="dxa"/>
            <w:gridSpan w:val="2"/>
          </w:tcPr>
          <w:p w:rsidR="00E17980" w:rsidRPr="005D0CB2" w:rsidRDefault="00E17980" w:rsidP="00E17980">
            <w:pPr>
              <w:jc w:val="center"/>
              <w:rPr>
                <w:sz w:val="22"/>
                <w:szCs w:val="22"/>
              </w:rPr>
            </w:pPr>
          </w:p>
        </w:tc>
        <w:tc>
          <w:tcPr>
            <w:tcW w:w="1026" w:type="dxa"/>
          </w:tcPr>
          <w:p w:rsidR="00E17980" w:rsidRPr="005D0CB2" w:rsidRDefault="00E17980" w:rsidP="00E17980">
            <w:pPr>
              <w:jc w:val="center"/>
              <w:rPr>
                <w:sz w:val="22"/>
                <w:szCs w:val="22"/>
              </w:rPr>
            </w:pPr>
          </w:p>
        </w:tc>
        <w:tc>
          <w:tcPr>
            <w:tcW w:w="1437" w:type="dxa"/>
          </w:tcPr>
          <w:p w:rsidR="00E17980" w:rsidRPr="005D0CB2" w:rsidRDefault="00E17980" w:rsidP="00E17980">
            <w:pPr>
              <w:jc w:val="center"/>
              <w:rPr>
                <w:strike/>
                <w:sz w:val="22"/>
                <w:szCs w:val="22"/>
                <w:u w:val="single"/>
              </w:rPr>
            </w:pPr>
          </w:p>
        </w:tc>
        <w:tc>
          <w:tcPr>
            <w:tcW w:w="1533" w:type="dxa"/>
          </w:tcPr>
          <w:p w:rsidR="00E17980" w:rsidRPr="005D0CB2" w:rsidRDefault="00E17980" w:rsidP="00E17980">
            <w:pPr>
              <w:jc w:val="center"/>
              <w:rPr>
                <w:strike/>
                <w:sz w:val="22"/>
                <w:szCs w:val="22"/>
                <w:u w:val="single"/>
              </w:rPr>
            </w:pPr>
          </w:p>
        </w:tc>
        <w:tc>
          <w:tcPr>
            <w:tcW w:w="1341" w:type="dxa"/>
          </w:tcPr>
          <w:p w:rsidR="00E17980" w:rsidRPr="005D0CB2" w:rsidRDefault="00E17980" w:rsidP="00E17980">
            <w:pPr>
              <w:rPr>
                <w:sz w:val="22"/>
                <w:szCs w:val="22"/>
              </w:rPr>
            </w:pPr>
          </w:p>
        </w:tc>
      </w:tr>
      <w:tr w:rsidR="00E17980" w:rsidRPr="005D0CB2" w:rsidTr="00E17980">
        <w:tc>
          <w:tcPr>
            <w:tcW w:w="459" w:type="dxa"/>
          </w:tcPr>
          <w:p w:rsidR="00E17980" w:rsidRPr="005D0CB2" w:rsidRDefault="00E17980" w:rsidP="00E17980">
            <w:pPr>
              <w:jc w:val="right"/>
              <w:rPr>
                <w:sz w:val="22"/>
                <w:szCs w:val="22"/>
              </w:rPr>
            </w:pPr>
          </w:p>
        </w:tc>
        <w:tc>
          <w:tcPr>
            <w:tcW w:w="3504" w:type="dxa"/>
            <w:gridSpan w:val="3"/>
          </w:tcPr>
          <w:p w:rsidR="00E17980" w:rsidRPr="005D0CB2" w:rsidRDefault="00E17980" w:rsidP="00E17980">
            <w:pPr>
              <w:rPr>
                <w:sz w:val="22"/>
                <w:szCs w:val="22"/>
              </w:rPr>
            </w:pPr>
            <w:r>
              <w:rPr>
                <w:sz w:val="22"/>
                <w:szCs w:val="22"/>
              </w:rPr>
              <w:t xml:space="preserve">After-tax </w:t>
            </w:r>
            <w:r w:rsidRPr="005D0CB2">
              <w:rPr>
                <w:sz w:val="22"/>
                <w:szCs w:val="22"/>
              </w:rPr>
              <w:t>Base Rate</w:t>
            </w:r>
          </w:p>
        </w:tc>
        <w:tc>
          <w:tcPr>
            <w:tcW w:w="1026" w:type="dxa"/>
          </w:tcPr>
          <w:p w:rsidR="00E17980" w:rsidRPr="005D0CB2" w:rsidRDefault="00E17980" w:rsidP="00E17980">
            <w:pPr>
              <w:jc w:val="center"/>
              <w:rPr>
                <w:sz w:val="22"/>
                <w:szCs w:val="22"/>
              </w:rPr>
            </w:pPr>
          </w:p>
        </w:tc>
        <w:tc>
          <w:tcPr>
            <w:tcW w:w="1437" w:type="dxa"/>
          </w:tcPr>
          <w:p w:rsidR="00E17980" w:rsidRDefault="002C5F1C" w:rsidP="001B1015">
            <w:pPr>
              <w:jc w:val="center"/>
              <w:rPr>
                <w:sz w:val="22"/>
                <w:szCs w:val="22"/>
              </w:rPr>
            </w:pPr>
            <w:r>
              <w:rPr>
                <w:sz w:val="22"/>
                <w:szCs w:val="22"/>
              </w:rPr>
              <w:t>0.</w:t>
            </w:r>
            <w:r w:rsidR="000C6F01">
              <w:rPr>
                <w:sz w:val="22"/>
                <w:szCs w:val="22"/>
              </w:rPr>
              <w:t>1</w:t>
            </w:r>
            <w:r w:rsidR="001B1015">
              <w:rPr>
                <w:sz w:val="22"/>
                <w:szCs w:val="22"/>
              </w:rPr>
              <w:t>921</w:t>
            </w:r>
            <w:r w:rsidR="00E17980" w:rsidRPr="005D0CB2">
              <w:rPr>
                <w:sz w:val="22"/>
                <w:szCs w:val="22"/>
              </w:rPr>
              <w:t xml:space="preserve"> </w:t>
            </w:r>
          </w:p>
        </w:tc>
        <w:tc>
          <w:tcPr>
            <w:tcW w:w="1533" w:type="dxa"/>
          </w:tcPr>
          <w:p w:rsidR="00E17980" w:rsidRDefault="00E17980" w:rsidP="002C5F1C">
            <w:pPr>
              <w:jc w:val="center"/>
              <w:rPr>
                <w:sz w:val="22"/>
                <w:szCs w:val="22"/>
              </w:rPr>
            </w:pPr>
            <w:r>
              <w:rPr>
                <w:sz w:val="22"/>
                <w:szCs w:val="22"/>
              </w:rPr>
              <w:t>0.1</w:t>
            </w:r>
            <w:r w:rsidR="002C5F1C">
              <w:rPr>
                <w:sz w:val="22"/>
                <w:szCs w:val="22"/>
              </w:rPr>
              <w:t>350</w:t>
            </w:r>
          </w:p>
        </w:tc>
        <w:tc>
          <w:tcPr>
            <w:tcW w:w="1341" w:type="dxa"/>
          </w:tcPr>
          <w:p w:rsidR="00E17980" w:rsidRPr="005D0CB2" w:rsidRDefault="00E17980" w:rsidP="00E17980">
            <w:pPr>
              <w:rPr>
                <w:sz w:val="22"/>
                <w:szCs w:val="22"/>
              </w:rPr>
            </w:pPr>
          </w:p>
        </w:tc>
      </w:tr>
      <w:tr w:rsidR="00E17980" w:rsidRPr="005D0CB2" w:rsidTr="00E17980">
        <w:tc>
          <w:tcPr>
            <w:tcW w:w="459" w:type="dxa"/>
          </w:tcPr>
          <w:p w:rsidR="00E17980" w:rsidRPr="005D0CB2" w:rsidRDefault="00E17980" w:rsidP="00E17980">
            <w:pPr>
              <w:jc w:val="right"/>
              <w:rPr>
                <w:sz w:val="22"/>
                <w:szCs w:val="22"/>
              </w:rPr>
            </w:pPr>
          </w:p>
        </w:tc>
        <w:tc>
          <w:tcPr>
            <w:tcW w:w="1071" w:type="dxa"/>
          </w:tcPr>
          <w:p w:rsidR="00E17980" w:rsidRPr="005D0CB2" w:rsidRDefault="00E17980" w:rsidP="00E17980">
            <w:pPr>
              <w:rPr>
                <w:sz w:val="22"/>
                <w:szCs w:val="22"/>
              </w:rPr>
            </w:pPr>
            <w:r>
              <w:rPr>
                <w:sz w:val="22"/>
                <w:szCs w:val="22"/>
              </w:rPr>
              <w:t>EE</w:t>
            </w:r>
          </w:p>
        </w:tc>
        <w:tc>
          <w:tcPr>
            <w:tcW w:w="2433" w:type="dxa"/>
            <w:gridSpan w:val="2"/>
          </w:tcPr>
          <w:p w:rsidR="00E17980" w:rsidRPr="005D0CB2" w:rsidRDefault="00E17980" w:rsidP="00E17980">
            <w:pPr>
              <w:rPr>
                <w:sz w:val="22"/>
                <w:szCs w:val="22"/>
              </w:rPr>
            </w:pPr>
          </w:p>
        </w:tc>
        <w:tc>
          <w:tcPr>
            <w:tcW w:w="1026" w:type="dxa"/>
          </w:tcPr>
          <w:p w:rsidR="00E17980" w:rsidRPr="005D0CB2" w:rsidRDefault="00E17980" w:rsidP="00E17980">
            <w:pPr>
              <w:jc w:val="center"/>
              <w:rPr>
                <w:sz w:val="22"/>
                <w:szCs w:val="22"/>
              </w:rPr>
            </w:pPr>
          </w:p>
        </w:tc>
        <w:tc>
          <w:tcPr>
            <w:tcW w:w="1437" w:type="dxa"/>
          </w:tcPr>
          <w:p w:rsidR="00E17980" w:rsidRPr="005D0CB2" w:rsidRDefault="00E17980" w:rsidP="009252C7">
            <w:pPr>
              <w:jc w:val="center"/>
              <w:rPr>
                <w:strike/>
                <w:sz w:val="22"/>
                <w:szCs w:val="22"/>
                <w:u w:val="single"/>
              </w:rPr>
            </w:pPr>
            <w:r w:rsidRPr="005D0CB2">
              <w:rPr>
                <w:sz w:val="22"/>
                <w:szCs w:val="22"/>
                <w:u w:val="single"/>
              </w:rPr>
              <w:t>0.0</w:t>
            </w:r>
            <w:r w:rsidR="009252C7">
              <w:rPr>
                <w:sz w:val="22"/>
                <w:szCs w:val="22"/>
                <w:u w:val="single"/>
              </w:rPr>
              <w:t>327</w:t>
            </w:r>
          </w:p>
        </w:tc>
        <w:tc>
          <w:tcPr>
            <w:tcW w:w="1533" w:type="dxa"/>
          </w:tcPr>
          <w:p w:rsidR="00E17980" w:rsidRPr="005D0CB2" w:rsidRDefault="00E17980" w:rsidP="009252C7">
            <w:pPr>
              <w:jc w:val="center"/>
              <w:rPr>
                <w:strike/>
                <w:sz w:val="22"/>
                <w:szCs w:val="22"/>
                <w:u w:val="single"/>
              </w:rPr>
            </w:pPr>
            <w:r w:rsidRPr="005D0CB2">
              <w:rPr>
                <w:sz w:val="22"/>
                <w:szCs w:val="22"/>
                <w:u w:val="single"/>
              </w:rPr>
              <w:t>0.0</w:t>
            </w:r>
            <w:r w:rsidR="009252C7">
              <w:rPr>
                <w:sz w:val="22"/>
                <w:szCs w:val="22"/>
                <w:u w:val="single"/>
              </w:rPr>
              <w:t>3</w:t>
            </w:r>
            <w:r>
              <w:rPr>
                <w:sz w:val="22"/>
                <w:szCs w:val="22"/>
                <w:u w:val="single"/>
              </w:rPr>
              <w:t>27</w:t>
            </w:r>
          </w:p>
        </w:tc>
        <w:tc>
          <w:tcPr>
            <w:tcW w:w="1341" w:type="dxa"/>
          </w:tcPr>
          <w:p w:rsidR="00E17980" w:rsidRPr="005D0CB2" w:rsidRDefault="00E17980" w:rsidP="00E17980">
            <w:pPr>
              <w:rPr>
                <w:sz w:val="22"/>
                <w:szCs w:val="22"/>
              </w:rPr>
            </w:pPr>
            <w:r>
              <w:rPr>
                <w:sz w:val="22"/>
                <w:szCs w:val="22"/>
              </w:rPr>
              <w:t>Rider F</w:t>
            </w:r>
          </w:p>
        </w:tc>
      </w:tr>
      <w:tr w:rsidR="00E17980" w:rsidRPr="005D0CB2" w:rsidTr="00E17980">
        <w:tc>
          <w:tcPr>
            <w:tcW w:w="459" w:type="dxa"/>
          </w:tcPr>
          <w:p w:rsidR="00E17980" w:rsidRPr="005D0CB2" w:rsidRDefault="00E17980" w:rsidP="00E17980">
            <w:pPr>
              <w:jc w:val="right"/>
              <w:rPr>
                <w:sz w:val="22"/>
                <w:szCs w:val="22"/>
              </w:rPr>
            </w:pPr>
          </w:p>
        </w:tc>
        <w:tc>
          <w:tcPr>
            <w:tcW w:w="1071" w:type="dxa"/>
          </w:tcPr>
          <w:p w:rsidR="00E17980" w:rsidRPr="005D0CB2" w:rsidRDefault="00E17980" w:rsidP="00E17980">
            <w:pPr>
              <w:rPr>
                <w:sz w:val="22"/>
                <w:szCs w:val="22"/>
              </w:rPr>
            </w:pPr>
          </w:p>
        </w:tc>
        <w:tc>
          <w:tcPr>
            <w:tcW w:w="2433" w:type="dxa"/>
            <w:gridSpan w:val="2"/>
          </w:tcPr>
          <w:p w:rsidR="00E17980" w:rsidRPr="005D0CB2" w:rsidRDefault="00E17980" w:rsidP="00E17980">
            <w:pPr>
              <w:rPr>
                <w:sz w:val="22"/>
                <w:szCs w:val="22"/>
              </w:rPr>
            </w:pPr>
          </w:p>
        </w:tc>
        <w:tc>
          <w:tcPr>
            <w:tcW w:w="1026" w:type="dxa"/>
          </w:tcPr>
          <w:p w:rsidR="00E17980" w:rsidRPr="005D0CB2" w:rsidRDefault="00E17980" w:rsidP="00E17980">
            <w:pPr>
              <w:jc w:val="center"/>
              <w:rPr>
                <w:sz w:val="22"/>
                <w:szCs w:val="22"/>
              </w:rPr>
            </w:pPr>
          </w:p>
        </w:tc>
        <w:tc>
          <w:tcPr>
            <w:tcW w:w="1437" w:type="dxa"/>
          </w:tcPr>
          <w:p w:rsidR="00E17980" w:rsidRPr="005D0CB2" w:rsidRDefault="00E17980" w:rsidP="00E17980">
            <w:pPr>
              <w:jc w:val="center"/>
              <w:rPr>
                <w:strike/>
                <w:sz w:val="22"/>
                <w:szCs w:val="22"/>
                <w:u w:val="single"/>
              </w:rPr>
            </w:pPr>
          </w:p>
        </w:tc>
        <w:tc>
          <w:tcPr>
            <w:tcW w:w="1533" w:type="dxa"/>
          </w:tcPr>
          <w:p w:rsidR="00E17980" w:rsidRPr="005D0CB2" w:rsidRDefault="00E17980" w:rsidP="00E17980">
            <w:pPr>
              <w:jc w:val="center"/>
              <w:rPr>
                <w:strike/>
                <w:sz w:val="22"/>
                <w:szCs w:val="22"/>
                <w:u w:val="single"/>
              </w:rPr>
            </w:pPr>
          </w:p>
        </w:tc>
        <w:tc>
          <w:tcPr>
            <w:tcW w:w="1341" w:type="dxa"/>
          </w:tcPr>
          <w:p w:rsidR="00E17980" w:rsidRPr="005D0CB2" w:rsidRDefault="00E17980" w:rsidP="00E17980">
            <w:pPr>
              <w:rPr>
                <w:sz w:val="22"/>
                <w:szCs w:val="22"/>
              </w:rPr>
            </w:pPr>
          </w:p>
        </w:tc>
      </w:tr>
      <w:tr w:rsidR="00E17980" w:rsidRPr="005D0CB2" w:rsidTr="00E17980">
        <w:tc>
          <w:tcPr>
            <w:tcW w:w="459" w:type="dxa"/>
          </w:tcPr>
          <w:p w:rsidR="00E17980" w:rsidRDefault="00E17980" w:rsidP="00E17980">
            <w:pPr>
              <w:rPr>
                <w:sz w:val="22"/>
                <w:szCs w:val="22"/>
              </w:rPr>
            </w:pPr>
          </w:p>
        </w:tc>
        <w:tc>
          <w:tcPr>
            <w:tcW w:w="1071" w:type="dxa"/>
          </w:tcPr>
          <w:p w:rsidR="00E17980" w:rsidRPr="005D0CB2" w:rsidRDefault="00E17980" w:rsidP="00E17980">
            <w:pPr>
              <w:rPr>
                <w:sz w:val="22"/>
                <w:szCs w:val="22"/>
              </w:rPr>
            </w:pPr>
          </w:p>
        </w:tc>
        <w:tc>
          <w:tcPr>
            <w:tcW w:w="2433" w:type="dxa"/>
            <w:gridSpan w:val="2"/>
          </w:tcPr>
          <w:p w:rsidR="00E17980" w:rsidRPr="001C22E2" w:rsidRDefault="00E17980" w:rsidP="00E17980">
            <w:pPr>
              <w:rPr>
                <w:i/>
                <w:sz w:val="22"/>
                <w:szCs w:val="22"/>
              </w:rPr>
            </w:pPr>
            <w:r w:rsidRPr="001C22E2">
              <w:rPr>
                <w:i/>
                <w:sz w:val="22"/>
                <w:szCs w:val="22"/>
              </w:rPr>
              <w:t>Total Transport Rate</w:t>
            </w:r>
          </w:p>
        </w:tc>
        <w:tc>
          <w:tcPr>
            <w:tcW w:w="1026" w:type="dxa"/>
          </w:tcPr>
          <w:p w:rsidR="00E17980" w:rsidRPr="00B164FB" w:rsidRDefault="00E17980" w:rsidP="00E17980">
            <w:pPr>
              <w:jc w:val="center"/>
              <w:rPr>
                <w:sz w:val="22"/>
                <w:szCs w:val="22"/>
              </w:rPr>
            </w:pPr>
            <w:r w:rsidRPr="00B164FB">
              <w:rPr>
                <w:sz w:val="22"/>
                <w:szCs w:val="22"/>
              </w:rPr>
              <w:t>a</w:t>
            </w:r>
          </w:p>
        </w:tc>
        <w:tc>
          <w:tcPr>
            <w:tcW w:w="1437" w:type="dxa"/>
          </w:tcPr>
          <w:p w:rsidR="00E17980" w:rsidRDefault="00E17980" w:rsidP="002C5F1C">
            <w:pPr>
              <w:jc w:val="center"/>
              <w:rPr>
                <w:i/>
                <w:strike/>
                <w:sz w:val="22"/>
                <w:szCs w:val="22"/>
              </w:rPr>
            </w:pPr>
            <w:r>
              <w:rPr>
                <w:i/>
                <w:sz w:val="22"/>
                <w:szCs w:val="22"/>
              </w:rPr>
              <w:t>0.2</w:t>
            </w:r>
            <w:r w:rsidR="002C5F1C">
              <w:rPr>
                <w:i/>
                <w:sz w:val="22"/>
                <w:szCs w:val="22"/>
              </w:rPr>
              <w:t>248</w:t>
            </w:r>
            <w:r w:rsidRPr="009C1899">
              <w:rPr>
                <w:i/>
                <w:sz w:val="22"/>
                <w:szCs w:val="22"/>
              </w:rPr>
              <w:t xml:space="preserve"> </w:t>
            </w:r>
          </w:p>
        </w:tc>
        <w:tc>
          <w:tcPr>
            <w:tcW w:w="1533" w:type="dxa"/>
          </w:tcPr>
          <w:p w:rsidR="00E17980" w:rsidRDefault="00E17980" w:rsidP="002C5F1C">
            <w:pPr>
              <w:jc w:val="center"/>
              <w:rPr>
                <w:i/>
                <w:strike/>
                <w:sz w:val="22"/>
                <w:szCs w:val="22"/>
              </w:rPr>
            </w:pPr>
            <w:r>
              <w:rPr>
                <w:i/>
                <w:sz w:val="22"/>
                <w:szCs w:val="22"/>
              </w:rPr>
              <w:t>0.1</w:t>
            </w:r>
            <w:r w:rsidR="002C5F1C">
              <w:rPr>
                <w:i/>
                <w:sz w:val="22"/>
                <w:szCs w:val="22"/>
              </w:rPr>
              <w:t>67</w:t>
            </w:r>
            <w:r w:rsidR="000C6F01">
              <w:rPr>
                <w:i/>
                <w:sz w:val="22"/>
                <w:szCs w:val="22"/>
              </w:rPr>
              <w:t>7</w:t>
            </w:r>
          </w:p>
        </w:tc>
        <w:tc>
          <w:tcPr>
            <w:tcW w:w="1341" w:type="dxa"/>
          </w:tcPr>
          <w:p w:rsidR="00E17980" w:rsidRPr="005D0CB2" w:rsidRDefault="00E17980" w:rsidP="00E17980">
            <w:pPr>
              <w:rPr>
                <w:sz w:val="22"/>
                <w:szCs w:val="22"/>
              </w:rPr>
            </w:pPr>
          </w:p>
        </w:tc>
      </w:tr>
      <w:tr w:rsidR="00E17980" w:rsidRPr="005D0CB2" w:rsidTr="00E17980">
        <w:trPr>
          <w:trHeight w:val="180"/>
        </w:trPr>
        <w:tc>
          <w:tcPr>
            <w:tcW w:w="459" w:type="dxa"/>
          </w:tcPr>
          <w:p w:rsidR="00E17980" w:rsidRPr="005D0CB2" w:rsidRDefault="00E17980" w:rsidP="00E17980">
            <w:pPr>
              <w:rPr>
                <w:sz w:val="22"/>
                <w:szCs w:val="22"/>
              </w:rPr>
            </w:pPr>
          </w:p>
        </w:tc>
        <w:tc>
          <w:tcPr>
            <w:tcW w:w="1071" w:type="dxa"/>
          </w:tcPr>
          <w:p w:rsidR="00E17980" w:rsidRPr="005D0CB2" w:rsidRDefault="00E17980" w:rsidP="00E17980">
            <w:pPr>
              <w:rPr>
                <w:sz w:val="22"/>
                <w:szCs w:val="22"/>
              </w:rPr>
            </w:pPr>
          </w:p>
        </w:tc>
        <w:tc>
          <w:tcPr>
            <w:tcW w:w="2433" w:type="dxa"/>
            <w:gridSpan w:val="2"/>
          </w:tcPr>
          <w:p w:rsidR="00E17980" w:rsidRPr="005D0CB2" w:rsidRDefault="00E17980" w:rsidP="00E17980">
            <w:pPr>
              <w:rPr>
                <w:sz w:val="22"/>
                <w:szCs w:val="22"/>
              </w:rPr>
            </w:pPr>
          </w:p>
        </w:tc>
        <w:tc>
          <w:tcPr>
            <w:tcW w:w="1026" w:type="dxa"/>
          </w:tcPr>
          <w:p w:rsidR="00E17980" w:rsidRPr="00B164FB" w:rsidRDefault="00E17980" w:rsidP="00E17980">
            <w:pPr>
              <w:jc w:val="center"/>
              <w:rPr>
                <w:sz w:val="22"/>
                <w:szCs w:val="22"/>
              </w:rPr>
            </w:pPr>
          </w:p>
        </w:tc>
        <w:tc>
          <w:tcPr>
            <w:tcW w:w="1437" w:type="dxa"/>
          </w:tcPr>
          <w:p w:rsidR="00E17980" w:rsidRPr="008C7B91" w:rsidRDefault="00E17980" w:rsidP="00E17980">
            <w:pPr>
              <w:jc w:val="center"/>
              <w:rPr>
                <w:sz w:val="22"/>
                <w:szCs w:val="22"/>
              </w:rPr>
            </w:pPr>
          </w:p>
        </w:tc>
        <w:tc>
          <w:tcPr>
            <w:tcW w:w="1533" w:type="dxa"/>
          </w:tcPr>
          <w:p w:rsidR="00E17980" w:rsidRPr="008C7B91" w:rsidRDefault="00E17980" w:rsidP="00E17980">
            <w:pPr>
              <w:jc w:val="center"/>
              <w:rPr>
                <w:sz w:val="22"/>
                <w:szCs w:val="22"/>
              </w:rPr>
            </w:pPr>
          </w:p>
        </w:tc>
        <w:tc>
          <w:tcPr>
            <w:tcW w:w="1341" w:type="dxa"/>
          </w:tcPr>
          <w:p w:rsidR="00E17980" w:rsidRPr="005D0CB2" w:rsidRDefault="00E17980" w:rsidP="00E17980">
            <w:pPr>
              <w:rPr>
                <w:sz w:val="22"/>
                <w:szCs w:val="22"/>
              </w:rPr>
            </w:pPr>
          </w:p>
        </w:tc>
      </w:tr>
      <w:tr w:rsidR="00E17980" w:rsidRPr="005D0CB2" w:rsidTr="00E17980">
        <w:tc>
          <w:tcPr>
            <w:tcW w:w="459" w:type="dxa"/>
          </w:tcPr>
          <w:p w:rsidR="00E17980" w:rsidRPr="005D0CB2" w:rsidRDefault="00E17980" w:rsidP="00E17980">
            <w:pPr>
              <w:rPr>
                <w:sz w:val="22"/>
                <w:szCs w:val="22"/>
              </w:rPr>
            </w:pPr>
          </w:p>
        </w:tc>
        <w:tc>
          <w:tcPr>
            <w:tcW w:w="3504" w:type="dxa"/>
            <w:gridSpan w:val="3"/>
          </w:tcPr>
          <w:p w:rsidR="00E17980" w:rsidRPr="00CC1B26" w:rsidRDefault="00E17980" w:rsidP="00E17980">
            <w:pPr>
              <w:rPr>
                <w:i/>
                <w:sz w:val="22"/>
                <w:szCs w:val="22"/>
              </w:rPr>
            </w:pPr>
            <w:r w:rsidRPr="00CC1B26">
              <w:rPr>
                <w:i/>
                <w:sz w:val="22"/>
                <w:szCs w:val="22"/>
              </w:rPr>
              <w:t>Balancing Charge</w:t>
            </w:r>
          </w:p>
        </w:tc>
        <w:tc>
          <w:tcPr>
            <w:tcW w:w="1026" w:type="dxa"/>
          </w:tcPr>
          <w:p w:rsidR="00E17980" w:rsidRPr="00B164FB" w:rsidRDefault="00E17980" w:rsidP="00E17980">
            <w:pPr>
              <w:jc w:val="center"/>
              <w:rPr>
                <w:sz w:val="22"/>
                <w:szCs w:val="22"/>
              </w:rPr>
            </w:pPr>
            <w:r w:rsidRPr="00B164FB">
              <w:rPr>
                <w:sz w:val="22"/>
                <w:szCs w:val="22"/>
              </w:rPr>
              <w:t>b</w:t>
            </w:r>
          </w:p>
        </w:tc>
        <w:tc>
          <w:tcPr>
            <w:tcW w:w="1437" w:type="dxa"/>
          </w:tcPr>
          <w:p w:rsidR="00E17980" w:rsidRPr="008C7B91" w:rsidRDefault="00E17980" w:rsidP="00D8770C">
            <w:pPr>
              <w:jc w:val="center"/>
              <w:rPr>
                <w:sz w:val="22"/>
                <w:szCs w:val="22"/>
              </w:rPr>
            </w:pPr>
            <w:r>
              <w:rPr>
                <w:sz w:val="22"/>
                <w:szCs w:val="22"/>
              </w:rPr>
              <w:t>0.08</w:t>
            </w:r>
            <w:r w:rsidR="00D8770C">
              <w:rPr>
                <w:sz w:val="22"/>
                <w:szCs w:val="22"/>
              </w:rPr>
              <w:t>63</w:t>
            </w:r>
            <w:r w:rsidRPr="008C7B91">
              <w:rPr>
                <w:sz w:val="22"/>
                <w:szCs w:val="22"/>
              </w:rPr>
              <w:t xml:space="preserve"> </w:t>
            </w:r>
          </w:p>
        </w:tc>
        <w:tc>
          <w:tcPr>
            <w:tcW w:w="1533" w:type="dxa"/>
          </w:tcPr>
          <w:p w:rsidR="00E17980" w:rsidRPr="008C7B91" w:rsidRDefault="00E17980" w:rsidP="00D8770C">
            <w:pPr>
              <w:jc w:val="center"/>
              <w:rPr>
                <w:sz w:val="22"/>
                <w:szCs w:val="22"/>
              </w:rPr>
            </w:pPr>
            <w:r>
              <w:rPr>
                <w:sz w:val="22"/>
                <w:szCs w:val="22"/>
              </w:rPr>
              <w:t>0.08</w:t>
            </w:r>
            <w:r w:rsidR="00D8770C">
              <w:rPr>
                <w:sz w:val="22"/>
                <w:szCs w:val="22"/>
              </w:rPr>
              <w:t>63</w:t>
            </w:r>
            <w:r w:rsidRPr="008C7B91">
              <w:rPr>
                <w:sz w:val="22"/>
                <w:szCs w:val="22"/>
              </w:rPr>
              <w:t xml:space="preserve"> </w:t>
            </w:r>
          </w:p>
        </w:tc>
        <w:tc>
          <w:tcPr>
            <w:tcW w:w="1341" w:type="dxa"/>
          </w:tcPr>
          <w:p w:rsidR="00E17980" w:rsidRPr="005D0CB2" w:rsidRDefault="00E17980" w:rsidP="00E17980">
            <w:pPr>
              <w:rPr>
                <w:sz w:val="22"/>
                <w:szCs w:val="22"/>
              </w:rPr>
            </w:pPr>
            <w:r w:rsidRPr="005D0CB2">
              <w:rPr>
                <w:sz w:val="22"/>
                <w:szCs w:val="22"/>
              </w:rPr>
              <w:t>Rider A</w:t>
            </w:r>
          </w:p>
        </w:tc>
      </w:tr>
      <w:tr w:rsidR="00E17980" w:rsidRPr="005D0CB2" w:rsidTr="00E17980">
        <w:tc>
          <w:tcPr>
            <w:tcW w:w="459" w:type="dxa"/>
          </w:tcPr>
          <w:p w:rsidR="00E17980" w:rsidRPr="005D0CB2" w:rsidRDefault="00E17980" w:rsidP="00E17980">
            <w:pPr>
              <w:jc w:val="right"/>
              <w:rPr>
                <w:sz w:val="22"/>
                <w:szCs w:val="22"/>
              </w:rPr>
            </w:pPr>
          </w:p>
        </w:tc>
        <w:tc>
          <w:tcPr>
            <w:tcW w:w="1071" w:type="dxa"/>
          </w:tcPr>
          <w:p w:rsidR="00E17980" w:rsidRPr="005D0CB2" w:rsidRDefault="00E17980" w:rsidP="00E17980">
            <w:pPr>
              <w:rPr>
                <w:sz w:val="22"/>
                <w:szCs w:val="22"/>
              </w:rPr>
            </w:pPr>
          </w:p>
        </w:tc>
        <w:tc>
          <w:tcPr>
            <w:tcW w:w="2433" w:type="dxa"/>
            <w:gridSpan w:val="2"/>
          </w:tcPr>
          <w:p w:rsidR="00E17980" w:rsidRPr="005D0CB2" w:rsidRDefault="00E17980" w:rsidP="00E17980">
            <w:pPr>
              <w:rPr>
                <w:sz w:val="22"/>
                <w:szCs w:val="22"/>
              </w:rPr>
            </w:pPr>
          </w:p>
        </w:tc>
        <w:tc>
          <w:tcPr>
            <w:tcW w:w="1026" w:type="dxa"/>
          </w:tcPr>
          <w:p w:rsidR="00E17980" w:rsidRPr="00B164FB" w:rsidRDefault="00E17980" w:rsidP="00E17980">
            <w:pPr>
              <w:jc w:val="center"/>
              <w:rPr>
                <w:sz w:val="22"/>
                <w:szCs w:val="22"/>
              </w:rPr>
            </w:pPr>
          </w:p>
        </w:tc>
        <w:tc>
          <w:tcPr>
            <w:tcW w:w="1437" w:type="dxa"/>
          </w:tcPr>
          <w:p w:rsidR="00E17980" w:rsidRPr="005D0CB2" w:rsidRDefault="00E17980" w:rsidP="00E17980">
            <w:pPr>
              <w:jc w:val="center"/>
              <w:rPr>
                <w:sz w:val="22"/>
                <w:szCs w:val="22"/>
              </w:rPr>
            </w:pPr>
          </w:p>
        </w:tc>
        <w:tc>
          <w:tcPr>
            <w:tcW w:w="1533" w:type="dxa"/>
          </w:tcPr>
          <w:p w:rsidR="00E17980" w:rsidRPr="005D0CB2" w:rsidRDefault="00E17980" w:rsidP="00E17980">
            <w:pPr>
              <w:jc w:val="center"/>
              <w:rPr>
                <w:sz w:val="22"/>
                <w:szCs w:val="22"/>
              </w:rPr>
            </w:pPr>
          </w:p>
        </w:tc>
        <w:tc>
          <w:tcPr>
            <w:tcW w:w="1341" w:type="dxa"/>
          </w:tcPr>
          <w:p w:rsidR="00E17980" w:rsidRPr="005D0CB2" w:rsidRDefault="00E17980" w:rsidP="00E17980">
            <w:pPr>
              <w:rPr>
                <w:sz w:val="22"/>
                <w:szCs w:val="22"/>
              </w:rPr>
            </w:pPr>
          </w:p>
        </w:tc>
      </w:tr>
      <w:tr w:rsidR="00E17980" w:rsidRPr="005D0CB2" w:rsidTr="00E17980">
        <w:tc>
          <w:tcPr>
            <w:tcW w:w="459" w:type="dxa"/>
          </w:tcPr>
          <w:p w:rsidR="00E17980" w:rsidRPr="005D0CB2" w:rsidRDefault="00E17980" w:rsidP="00E17980">
            <w:pPr>
              <w:jc w:val="right"/>
              <w:rPr>
                <w:sz w:val="22"/>
                <w:szCs w:val="22"/>
              </w:rPr>
            </w:pPr>
          </w:p>
        </w:tc>
        <w:tc>
          <w:tcPr>
            <w:tcW w:w="3504" w:type="dxa"/>
            <w:gridSpan w:val="3"/>
          </w:tcPr>
          <w:p w:rsidR="00E17980" w:rsidRPr="00CC1B26" w:rsidRDefault="00E17980" w:rsidP="00E17980">
            <w:pPr>
              <w:rPr>
                <w:i/>
                <w:sz w:val="22"/>
                <w:szCs w:val="22"/>
              </w:rPr>
            </w:pPr>
            <w:r w:rsidRPr="00CC1B26">
              <w:rPr>
                <w:i/>
                <w:sz w:val="22"/>
                <w:szCs w:val="22"/>
              </w:rPr>
              <w:t>Societal Benefits Charge (“SBC”):</w:t>
            </w:r>
          </w:p>
        </w:tc>
        <w:tc>
          <w:tcPr>
            <w:tcW w:w="1026" w:type="dxa"/>
          </w:tcPr>
          <w:p w:rsidR="00E17980" w:rsidRPr="005D0CB2" w:rsidRDefault="00E17980" w:rsidP="00E17980">
            <w:pPr>
              <w:jc w:val="center"/>
              <w:rPr>
                <w:sz w:val="22"/>
                <w:szCs w:val="22"/>
              </w:rPr>
            </w:pPr>
          </w:p>
        </w:tc>
        <w:tc>
          <w:tcPr>
            <w:tcW w:w="1437" w:type="dxa"/>
          </w:tcPr>
          <w:p w:rsidR="00E17980" w:rsidRPr="005D0CB2" w:rsidRDefault="00E17980" w:rsidP="00E17980">
            <w:pPr>
              <w:jc w:val="center"/>
              <w:rPr>
                <w:sz w:val="22"/>
                <w:szCs w:val="22"/>
              </w:rPr>
            </w:pPr>
          </w:p>
        </w:tc>
        <w:tc>
          <w:tcPr>
            <w:tcW w:w="1533" w:type="dxa"/>
          </w:tcPr>
          <w:p w:rsidR="00E17980" w:rsidRPr="005D0CB2" w:rsidRDefault="00E17980" w:rsidP="00E17980">
            <w:pPr>
              <w:jc w:val="center"/>
              <w:rPr>
                <w:sz w:val="22"/>
                <w:szCs w:val="22"/>
              </w:rPr>
            </w:pPr>
          </w:p>
        </w:tc>
        <w:tc>
          <w:tcPr>
            <w:tcW w:w="1341" w:type="dxa"/>
          </w:tcPr>
          <w:p w:rsidR="00E17980" w:rsidRPr="005D0CB2" w:rsidRDefault="00E17980" w:rsidP="00E17980">
            <w:pPr>
              <w:rPr>
                <w:sz w:val="22"/>
                <w:szCs w:val="22"/>
              </w:rPr>
            </w:pPr>
          </w:p>
        </w:tc>
      </w:tr>
      <w:tr w:rsidR="00E17980" w:rsidRPr="005D0CB2" w:rsidTr="00E17980">
        <w:trPr>
          <w:trHeight w:val="100"/>
        </w:trPr>
        <w:tc>
          <w:tcPr>
            <w:tcW w:w="459" w:type="dxa"/>
          </w:tcPr>
          <w:p w:rsidR="00E17980" w:rsidRDefault="00E17980" w:rsidP="00E17980">
            <w:pPr>
              <w:jc w:val="right"/>
              <w:rPr>
                <w:sz w:val="22"/>
                <w:szCs w:val="22"/>
              </w:rPr>
            </w:pPr>
          </w:p>
        </w:tc>
        <w:tc>
          <w:tcPr>
            <w:tcW w:w="3504" w:type="dxa"/>
            <w:gridSpan w:val="3"/>
          </w:tcPr>
          <w:p w:rsidR="00E17980" w:rsidRPr="005D0CB2" w:rsidRDefault="00E17980" w:rsidP="00E17980">
            <w:pPr>
              <w:rPr>
                <w:sz w:val="22"/>
                <w:szCs w:val="22"/>
              </w:rPr>
            </w:pPr>
            <w:r>
              <w:rPr>
                <w:sz w:val="22"/>
                <w:szCs w:val="22"/>
              </w:rPr>
              <w:t>NJ’s</w:t>
            </w:r>
            <w:r w:rsidRPr="005D0CB2">
              <w:rPr>
                <w:sz w:val="22"/>
                <w:szCs w:val="22"/>
              </w:rPr>
              <w:t xml:space="preserve"> Clean Energy</w:t>
            </w:r>
          </w:p>
        </w:tc>
        <w:tc>
          <w:tcPr>
            <w:tcW w:w="1026" w:type="dxa"/>
          </w:tcPr>
          <w:p w:rsidR="00E17980" w:rsidRPr="005D0CB2" w:rsidRDefault="00E17980" w:rsidP="00E17980">
            <w:pPr>
              <w:jc w:val="center"/>
              <w:rPr>
                <w:sz w:val="22"/>
                <w:szCs w:val="22"/>
              </w:rPr>
            </w:pPr>
          </w:p>
        </w:tc>
        <w:tc>
          <w:tcPr>
            <w:tcW w:w="1437" w:type="dxa"/>
          </w:tcPr>
          <w:p w:rsidR="00E17980" w:rsidRPr="005D0CB2" w:rsidRDefault="00E17980" w:rsidP="00AD27EE">
            <w:pPr>
              <w:jc w:val="center"/>
              <w:rPr>
                <w:sz w:val="22"/>
                <w:szCs w:val="22"/>
              </w:rPr>
            </w:pPr>
            <w:r>
              <w:rPr>
                <w:sz w:val="22"/>
                <w:szCs w:val="22"/>
              </w:rPr>
              <w:t>0.0</w:t>
            </w:r>
            <w:r w:rsidR="00AD27EE">
              <w:rPr>
                <w:sz w:val="22"/>
                <w:szCs w:val="22"/>
              </w:rPr>
              <w:t>4</w:t>
            </w:r>
            <w:r>
              <w:rPr>
                <w:sz w:val="22"/>
                <w:szCs w:val="22"/>
              </w:rPr>
              <w:t>2</w:t>
            </w:r>
            <w:r w:rsidR="00AD27EE">
              <w:rPr>
                <w:sz w:val="22"/>
                <w:szCs w:val="22"/>
              </w:rPr>
              <w:t>2</w:t>
            </w:r>
            <w:r w:rsidRPr="005D0CB2">
              <w:rPr>
                <w:sz w:val="22"/>
                <w:szCs w:val="22"/>
              </w:rPr>
              <w:t xml:space="preserve">  </w:t>
            </w:r>
          </w:p>
        </w:tc>
        <w:tc>
          <w:tcPr>
            <w:tcW w:w="1533" w:type="dxa"/>
          </w:tcPr>
          <w:p w:rsidR="00E17980" w:rsidRPr="005D0CB2" w:rsidRDefault="00E17980" w:rsidP="00AD27EE">
            <w:pPr>
              <w:jc w:val="center"/>
              <w:rPr>
                <w:sz w:val="22"/>
                <w:szCs w:val="22"/>
              </w:rPr>
            </w:pPr>
            <w:r w:rsidRPr="005D0CB2">
              <w:rPr>
                <w:sz w:val="22"/>
                <w:szCs w:val="22"/>
              </w:rPr>
              <w:t>0.0</w:t>
            </w:r>
            <w:r w:rsidR="00AD27EE">
              <w:rPr>
                <w:sz w:val="22"/>
                <w:szCs w:val="22"/>
              </w:rPr>
              <w:t>4</w:t>
            </w:r>
            <w:r>
              <w:rPr>
                <w:sz w:val="22"/>
                <w:szCs w:val="22"/>
              </w:rPr>
              <w:t>2</w:t>
            </w:r>
            <w:r w:rsidR="00AD27EE">
              <w:rPr>
                <w:sz w:val="22"/>
                <w:szCs w:val="22"/>
              </w:rPr>
              <w:t>2</w:t>
            </w:r>
            <w:r w:rsidRPr="005D0CB2">
              <w:rPr>
                <w:sz w:val="22"/>
                <w:szCs w:val="22"/>
              </w:rPr>
              <w:t xml:space="preserve">  </w:t>
            </w:r>
          </w:p>
        </w:tc>
        <w:tc>
          <w:tcPr>
            <w:tcW w:w="1341" w:type="dxa"/>
          </w:tcPr>
          <w:p w:rsidR="00E17980" w:rsidRPr="005D0CB2" w:rsidRDefault="00E17980" w:rsidP="00E17980">
            <w:pPr>
              <w:rPr>
                <w:sz w:val="22"/>
                <w:szCs w:val="22"/>
              </w:rPr>
            </w:pPr>
            <w:r w:rsidRPr="005D0CB2">
              <w:rPr>
                <w:sz w:val="22"/>
                <w:szCs w:val="22"/>
              </w:rPr>
              <w:t>Rider E</w:t>
            </w:r>
          </w:p>
        </w:tc>
      </w:tr>
      <w:tr w:rsidR="00E17980" w:rsidRPr="005D0CB2" w:rsidTr="00E17980">
        <w:tc>
          <w:tcPr>
            <w:tcW w:w="459" w:type="dxa"/>
          </w:tcPr>
          <w:p w:rsidR="00E17980" w:rsidRPr="005D0CB2" w:rsidRDefault="00E17980" w:rsidP="00E17980">
            <w:pPr>
              <w:jc w:val="right"/>
              <w:rPr>
                <w:sz w:val="22"/>
                <w:szCs w:val="22"/>
              </w:rPr>
            </w:pPr>
          </w:p>
        </w:tc>
        <w:tc>
          <w:tcPr>
            <w:tcW w:w="1071" w:type="dxa"/>
          </w:tcPr>
          <w:p w:rsidR="00E17980" w:rsidRPr="005D0CB2" w:rsidRDefault="00E17980" w:rsidP="00E17980">
            <w:pPr>
              <w:rPr>
                <w:sz w:val="22"/>
                <w:szCs w:val="22"/>
              </w:rPr>
            </w:pPr>
            <w:r w:rsidRPr="005D0CB2">
              <w:rPr>
                <w:sz w:val="22"/>
                <w:szCs w:val="22"/>
              </w:rPr>
              <w:t>RA</w:t>
            </w:r>
          </w:p>
        </w:tc>
        <w:tc>
          <w:tcPr>
            <w:tcW w:w="2433" w:type="dxa"/>
            <w:gridSpan w:val="2"/>
          </w:tcPr>
          <w:p w:rsidR="00E17980" w:rsidRPr="005D0CB2" w:rsidRDefault="00E17980" w:rsidP="00E17980">
            <w:pPr>
              <w:rPr>
                <w:sz w:val="22"/>
                <w:szCs w:val="22"/>
              </w:rPr>
            </w:pPr>
          </w:p>
        </w:tc>
        <w:tc>
          <w:tcPr>
            <w:tcW w:w="1026" w:type="dxa"/>
          </w:tcPr>
          <w:p w:rsidR="00E17980" w:rsidRPr="005D0CB2" w:rsidRDefault="00E17980" w:rsidP="00E17980">
            <w:pPr>
              <w:jc w:val="center"/>
              <w:rPr>
                <w:sz w:val="22"/>
                <w:szCs w:val="22"/>
              </w:rPr>
            </w:pPr>
          </w:p>
        </w:tc>
        <w:tc>
          <w:tcPr>
            <w:tcW w:w="1437" w:type="dxa"/>
          </w:tcPr>
          <w:p w:rsidR="00E17980" w:rsidRPr="005D0CB2" w:rsidRDefault="00E17980" w:rsidP="00AD27EE">
            <w:pPr>
              <w:jc w:val="center"/>
              <w:rPr>
                <w:sz w:val="22"/>
                <w:szCs w:val="22"/>
              </w:rPr>
            </w:pPr>
            <w:r w:rsidRPr="005D0CB2">
              <w:rPr>
                <w:sz w:val="22"/>
                <w:szCs w:val="22"/>
              </w:rPr>
              <w:t>0.0</w:t>
            </w:r>
            <w:r>
              <w:rPr>
                <w:sz w:val="22"/>
                <w:szCs w:val="22"/>
              </w:rPr>
              <w:t>3</w:t>
            </w:r>
            <w:r w:rsidR="00AD27EE">
              <w:rPr>
                <w:sz w:val="22"/>
                <w:szCs w:val="22"/>
              </w:rPr>
              <w:t>00</w:t>
            </w:r>
            <w:r w:rsidRPr="005D0CB2">
              <w:rPr>
                <w:sz w:val="22"/>
                <w:szCs w:val="22"/>
              </w:rPr>
              <w:t xml:space="preserve">   </w:t>
            </w:r>
          </w:p>
        </w:tc>
        <w:tc>
          <w:tcPr>
            <w:tcW w:w="1533" w:type="dxa"/>
          </w:tcPr>
          <w:p w:rsidR="00E17980" w:rsidRPr="005D0CB2" w:rsidRDefault="00E17980" w:rsidP="00AD27EE">
            <w:pPr>
              <w:jc w:val="center"/>
              <w:rPr>
                <w:sz w:val="22"/>
                <w:szCs w:val="22"/>
              </w:rPr>
            </w:pPr>
            <w:r w:rsidRPr="005D0CB2">
              <w:rPr>
                <w:sz w:val="22"/>
                <w:szCs w:val="22"/>
              </w:rPr>
              <w:t>0.0</w:t>
            </w:r>
            <w:r>
              <w:rPr>
                <w:sz w:val="22"/>
                <w:szCs w:val="22"/>
              </w:rPr>
              <w:t>3</w:t>
            </w:r>
            <w:r w:rsidR="00AD27EE">
              <w:rPr>
                <w:sz w:val="22"/>
                <w:szCs w:val="22"/>
              </w:rPr>
              <w:t>00</w:t>
            </w:r>
            <w:r w:rsidRPr="005D0CB2">
              <w:rPr>
                <w:sz w:val="22"/>
                <w:szCs w:val="22"/>
              </w:rPr>
              <w:t xml:space="preserve">  </w:t>
            </w:r>
          </w:p>
        </w:tc>
        <w:tc>
          <w:tcPr>
            <w:tcW w:w="1341" w:type="dxa"/>
          </w:tcPr>
          <w:p w:rsidR="00E17980" w:rsidRPr="005D0CB2" w:rsidRDefault="00E17980" w:rsidP="00E17980">
            <w:pPr>
              <w:rPr>
                <w:sz w:val="22"/>
                <w:szCs w:val="22"/>
              </w:rPr>
            </w:pPr>
            <w:r w:rsidRPr="005D0CB2">
              <w:rPr>
                <w:sz w:val="22"/>
                <w:szCs w:val="22"/>
              </w:rPr>
              <w:t>Rider C</w:t>
            </w:r>
          </w:p>
        </w:tc>
      </w:tr>
      <w:tr w:rsidR="00E17980" w:rsidRPr="005D0CB2" w:rsidTr="00E17980">
        <w:tc>
          <w:tcPr>
            <w:tcW w:w="459" w:type="dxa"/>
          </w:tcPr>
          <w:p w:rsidR="00E17980" w:rsidRPr="005D0CB2" w:rsidRDefault="00E17980" w:rsidP="00E17980">
            <w:pPr>
              <w:jc w:val="right"/>
              <w:rPr>
                <w:bCs/>
                <w:sz w:val="22"/>
                <w:szCs w:val="22"/>
              </w:rPr>
            </w:pPr>
          </w:p>
        </w:tc>
        <w:tc>
          <w:tcPr>
            <w:tcW w:w="1071" w:type="dxa"/>
          </w:tcPr>
          <w:p w:rsidR="00E17980" w:rsidRPr="005D0CB2" w:rsidRDefault="00E17980" w:rsidP="00E17980">
            <w:pPr>
              <w:rPr>
                <w:bCs/>
                <w:sz w:val="22"/>
                <w:szCs w:val="22"/>
              </w:rPr>
            </w:pPr>
            <w:r w:rsidRPr="005D0CB2">
              <w:rPr>
                <w:bCs/>
                <w:sz w:val="22"/>
                <w:szCs w:val="22"/>
              </w:rPr>
              <w:t>USF</w:t>
            </w:r>
          </w:p>
        </w:tc>
        <w:tc>
          <w:tcPr>
            <w:tcW w:w="2433" w:type="dxa"/>
            <w:gridSpan w:val="2"/>
          </w:tcPr>
          <w:p w:rsidR="00E17980" w:rsidRPr="005D0CB2" w:rsidRDefault="00E17980" w:rsidP="00E17980">
            <w:pPr>
              <w:rPr>
                <w:bCs/>
                <w:sz w:val="22"/>
                <w:szCs w:val="22"/>
              </w:rPr>
            </w:pPr>
          </w:p>
        </w:tc>
        <w:tc>
          <w:tcPr>
            <w:tcW w:w="1026" w:type="dxa"/>
          </w:tcPr>
          <w:p w:rsidR="00E17980" w:rsidRPr="005D0CB2" w:rsidRDefault="00E17980" w:rsidP="00E17980">
            <w:pPr>
              <w:jc w:val="center"/>
              <w:rPr>
                <w:bCs/>
                <w:sz w:val="22"/>
                <w:szCs w:val="22"/>
              </w:rPr>
            </w:pPr>
          </w:p>
        </w:tc>
        <w:tc>
          <w:tcPr>
            <w:tcW w:w="1437" w:type="dxa"/>
          </w:tcPr>
          <w:p w:rsidR="00E17980" w:rsidRPr="005D0CB2" w:rsidRDefault="00E17980" w:rsidP="004F1679">
            <w:pPr>
              <w:jc w:val="center"/>
              <w:rPr>
                <w:bCs/>
                <w:sz w:val="22"/>
                <w:szCs w:val="22"/>
                <w:u w:val="single"/>
              </w:rPr>
            </w:pPr>
            <w:r>
              <w:rPr>
                <w:bCs/>
                <w:sz w:val="22"/>
                <w:szCs w:val="22"/>
                <w:u w:val="single"/>
              </w:rPr>
              <w:t>0.01</w:t>
            </w:r>
            <w:r w:rsidR="004F1679">
              <w:rPr>
                <w:bCs/>
                <w:sz w:val="22"/>
                <w:szCs w:val="22"/>
                <w:u w:val="single"/>
              </w:rPr>
              <w:t>26</w:t>
            </w:r>
          </w:p>
        </w:tc>
        <w:tc>
          <w:tcPr>
            <w:tcW w:w="1533" w:type="dxa"/>
          </w:tcPr>
          <w:p w:rsidR="00E17980" w:rsidRPr="005D0CB2" w:rsidRDefault="00E17980" w:rsidP="004F1679">
            <w:pPr>
              <w:jc w:val="center"/>
              <w:rPr>
                <w:bCs/>
                <w:sz w:val="22"/>
                <w:szCs w:val="22"/>
                <w:u w:val="single"/>
              </w:rPr>
            </w:pPr>
            <w:r>
              <w:rPr>
                <w:bCs/>
                <w:sz w:val="22"/>
                <w:szCs w:val="22"/>
                <w:u w:val="single"/>
              </w:rPr>
              <w:t>0.01</w:t>
            </w:r>
            <w:r w:rsidR="004F1679">
              <w:rPr>
                <w:bCs/>
                <w:sz w:val="22"/>
                <w:szCs w:val="22"/>
                <w:u w:val="single"/>
              </w:rPr>
              <w:t>26</w:t>
            </w:r>
          </w:p>
        </w:tc>
        <w:tc>
          <w:tcPr>
            <w:tcW w:w="1341" w:type="dxa"/>
          </w:tcPr>
          <w:p w:rsidR="00E17980" w:rsidRPr="005D0CB2" w:rsidRDefault="00E17980" w:rsidP="00E17980">
            <w:pPr>
              <w:rPr>
                <w:bCs/>
                <w:sz w:val="22"/>
                <w:szCs w:val="22"/>
              </w:rPr>
            </w:pPr>
            <w:r w:rsidRPr="005D0CB2">
              <w:rPr>
                <w:bCs/>
                <w:sz w:val="22"/>
                <w:szCs w:val="22"/>
              </w:rPr>
              <w:t>Rider H</w:t>
            </w:r>
          </w:p>
        </w:tc>
      </w:tr>
      <w:tr w:rsidR="00E17980" w:rsidRPr="005D0CB2" w:rsidTr="00E17980">
        <w:trPr>
          <w:trHeight w:val="216"/>
        </w:trPr>
        <w:tc>
          <w:tcPr>
            <w:tcW w:w="459" w:type="dxa"/>
          </w:tcPr>
          <w:p w:rsidR="00E17980" w:rsidRPr="005D0CB2" w:rsidRDefault="00E17980" w:rsidP="00E17980">
            <w:pPr>
              <w:jc w:val="right"/>
              <w:rPr>
                <w:sz w:val="22"/>
                <w:szCs w:val="22"/>
              </w:rPr>
            </w:pPr>
          </w:p>
        </w:tc>
        <w:tc>
          <w:tcPr>
            <w:tcW w:w="1071" w:type="dxa"/>
          </w:tcPr>
          <w:p w:rsidR="00E17980" w:rsidRPr="005D0CB2" w:rsidRDefault="00E17980" w:rsidP="00E17980">
            <w:pPr>
              <w:rPr>
                <w:sz w:val="22"/>
                <w:szCs w:val="22"/>
              </w:rPr>
            </w:pPr>
          </w:p>
        </w:tc>
        <w:tc>
          <w:tcPr>
            <w:tcW w:w="2433" w:type="dxa"/>
            <w:gridSpan w:val="2"/>
          </w:tcPr>
          <w:p w:rsidR="00E17980" w:rsidRPr="005D0CB2" w:rsidRDefault="00E17980" w:rsidP="00E17980">
            <w:pPr>
              <w:rPr>
                <w:sz w:val="22"/>
                <w:szCs w:val="22"/>
              </w:rPr>
            </w:pPr>
          </w:p>
        </w:tc>
        <w:tc>
          <w:tcPr>
            <w:tcW w:w="1026" w:type="dxa"/>
          </w:tcPr>
          <w:p w:rsidR="00E17980" w:rsidRPr="005D0CB2" w:rsidRDefault="00E17980" w:rsidP="00E17980">
            <w:pPr>
              <w:jc w:val="center"/>
              <w:rPr>
                <w:sz w:val="22"/>
                <w:szCs w:val="22"/>
              </w:rPr>
            </w:pPr>
          </w:p>
        </w:tc>
        <w:tc>
          <w:tcPr>
            <w:tcW w:w="1437" w:type="dxa"/>
          </w:tcPr>
          <w:p w:rsidR="00E17980" w:rsidRPr="005D0CB2" w:rsidRDefault="00E17980" w:rsidP="00E17980">
            <w:pPr>
              <w:jc w:val="center"/>
              <w:rPr>
                <w:sz w:val="22"/>
                <w:szCs w:val="22"/>
                <w:u w:val="single"/>
              </w:rPr>
            </w:pPr>
          </w:p>
        </w:tc>
        <w:tc>
          <w:tcPr>
            <w:tcW w:w="1533" w:type="dxa"/>
          </w:tcPr>
          <w:p w:rsidR="00E17980" w:rsidRPr="005D0CB2" w:rsidRDefault="00E17980" w:rsidP="00E17980">
            <w:pPr>
              <w:jc w:val="center"/>
              <w:rPr>
                <w:sz w:val="22"/>
                <w:szCs w:val="22"/>
                <w:u w:val="single"/>
              </w:rPr>
            </w:pPr>
          </w:p>
        </w:tc>
        <w:tc>
          <w:tcPr>
            <w:tcW w:w="1341" w:type="dxa"/>
          </w:tcPr>
          <w:p w:rsidR="00E17980" w:rsidRPr="005D0CB2" w:rsidRDefault="00E17980" w:rsidP="00E17980">
            <w:pPr>
              <w:rPr>
                <w:sz w:val="22"/>
                <w:szCs w:val="22"/>
              </w:rPr>
            </w:pPr>
          </w:p>
        </w:tc>
      </w:tr>
      <w:tr w:rsidR="00E17980" w:rsidRPr="005D0CB2" w:rsidTr="00E17980">
        <w:trPr>
          <w:trHeight w:val="306"/>
        </w:trPr>
        <w:tc>
          <w:tcPr>
            <w:tcW w:w="459" w:type="dxa"/>
          </w:tcPr>
          <w:p w:rsidR="00E17980" w:rsidRDefault="00E17980" w:rsidP="00E17980">
            <w:pPr>
              <w:rPr>
                <w:sz w:val="22"/>
                <w:szCs w:val="22"/>
              </w:rPr>
            </w:pPr>
          </w:p>
        </w:tc>
        <w:tc>
          <w:tcPr>
            <w:tcW w:w="1071" w:type="dxa"/>
          </w:tcPr>
          <w:p w:rsidR="00E17980" w:rsidRPr="001C22E2" w:rsidRDefault="00E17980" w:rsidP="00E17980">
            <w:pPr>
              <w:jc w:val="right"/>
              <w:rPr>
                <w:bCs/>
                <w:i/>
                <w:sz w:val="22"/>
                <w:szCs w:val="22"/>
              </w:rPr>
            </w:pPr>
          </w:p>
        </w:tc>
        <w:tc>
          <w:tcPr>
            <w:tcW w:w="2433" w:type="dxa"/>
            <w:gridSpan w:val="2"/>
          </w:tcPr>
          <w:p w:rsidR="00E17980" w:rsidRPr="001C22E2" w:rsidRDefault="00E17980" w:rsidP="00E17980">
            <w:pPr>
              <w:rPr>
                <w:bCs/>
                <w:i/>
                <w:sz w:val="22"/>
                <w:szCs w:val="22"/>
              </w:rPr>
            </w:pPr>
            <w:r w:rsidRPr="001C22E2">
              <w:rPr>
                <w:i/>
                <w:sz w:val="22"/>
                <w:szCs w:val="22"/>
              </w:rPr>
              <w:t>Total SBC</w:t>
            </w:r>
          </w:p>
        </w:tc>
        <w:tc>
          <w:tcPr>
            <w:tcW w:w="1026" w:type="dxa"/>
          </w:tcPr>
          <w:p w:rsidR="00E17980" w:rsidRPr="00B164FB" w:rsidRDefault="00E17980" w:rsidP="00E17980">
            <w:pPr>
              <w:jc w:val="center"/>
              <w:rPr>
                <w:bCs/>
                <w:sz w:val="22"/>
                <w:szCs w:val="22"/>
              </w:rPr>
            </w:pPr>
            <w:r w:rsidRPr="00B164FB">
              <w:rPr>
                <w:bCs/>
                <w:sz w:val="22"/>
                <w:szCs w:val="22"/>
              </w:rPr>
              <w:t>c</w:t>
            </w:r>
          </w:p>
        </w:tc>
        <w:tc>
          <w:tcPr>
            <w:tcW w:w="1437" w:type="dxa"/>
          </w:tcPr>
          <w:p w:rsidR="00E17980" w:rsidRPr="001C22E2" w:rsidRDefault="00E17980" w:rsidP="00AD27EE">
            <w:pPr>
              <w:jc w:val="center"/>
              <w:rPr>
                <w:bCs/>
                <w:i/>
                <w:sz w:val="22"/>
                <w:szCs w:val="22"/>
                <w:u w:val="single"/>
              </w:rPr>
            </w:pPr>
            <w:r>
              <w:rPr>
                <w:bCs/>
                <w:i/>
                <w:sz w:val="22"/>
                <w:szCs w:val="22"/>
                <w:u w:val="single"/>
              </w:rPr>
              <w:t>0.0</w:t>
            </w:r>
            <w:r w:rsidR="00AD27EE">
              <w:rPr>
                <w:bCs/>
                <w:i/>
                <w:sz w:val="22"/>
                <w:szCs w:val="22"/>
                <w:u w:val="single"/>
              </w:rPr>
              <w:t>848</w:t>
            </w:r>
            <w:r w:rsidRPr="001C22E2">
              <w:rPr>
                <w:bCs/>
                <w:i/>
                <w:sz w:val="22"/>
                <w:szCs w:val="22"/>
                <w:u w:val="single"/>
              </w:rPr>
              <w:t xml:space="preserve">  </w:t>
            </w:r>
          </w:p>
        </w:tc>
        <w:tc>
          <w:tcPr>
            <w:tcW w:w="1533" w:type="dxa"/>
          </w:tcPr>
          <w:p w:rsidR="00E17980" w:rsidRPr="001C22E2" w:rsidRDefault="00E17980" w:rsidP="00AD27EE">
            <w:pPr>
              <w:jc w:val="center"/>
              <w:rPr>
                <w:bCs/>
                <w:i/>
                <w:sz w:val="22"/>
                <w:szCs w:val="22"/>
                <w:u w:val="single"/>
              </w:rPr>
            </w:pPr>
            <w:r>
              <w:rPr>
                <w:bCs/>
                <w:i/>
                <w:sz w:val="22"/>
                <w:szCs w:val="22"/>
                <w:u w:val="single"/>
              </w:rPr>
              <w:t>0.0</w:t>
            </w:r>
            <w:r w:rsidR="00AD27EE">
              <w:rPr>
                <w:bCs/>
                <w:i/>
                <w:sz w:val="22"/>
                <w:szCs w:val="22"/>
                <w:u w:val="single"/>
              </w:rPr>
              <w:t>848</w:t>
            </w:r>
            <w:r w:rsidRPr="001C22E2">
              <w:rPr>
                <w:bCs/>
                <w:i/>
                <w:sz w:val="22"/>
                <w:szCs w:val="22"/>
                <w:u w:val="single"/>
              </w:rPr>
              <w:t xml:space="preserve">    </w:t>
            </w:r>
          </w:p>
        </w:tc>
        <w:tc>
          <w:tcPr>
            <w:tcW w:w="1341" w:type="dxa"/>
          </w:tcPr>
          <w:p w:rsidR="00E17980" w:rsidRPr="005D0CB2" w:rsidRDefault="00E17980" w:rsidP="00E17980">
            <w:pPr>
              <w:rPr>
                <w:sz w:val="22"/>
                <w:szCs w:val="22"/>
              </w:rPr>
            </w:pPr>
          </w:p>
        </w:tc>
      </w:tr>
      <w:tr w:rsidR="00E17980" w:rsidRPr="005D0CB2" w:rsidTr="00E17980">
        <w:tc>
          <w:tcPr>
            <w:tcW w:w="459" w:type="dxa"/>
          </w:tcPr>
          <w:p w:rsidR="00E17980" w:rsidRPr="005D0CB2" w:rsidRDefault="00E17980" w:rsidP="00E17980">
            <w:pPr>
              <w:rPr>
                <w:sz w:val="22"/>
                <w:szCs w:val="22"/>
              </w:rPr>
            </w:pPr>
          </w:p>
        </w:tc>
        <w:tc>
          <w:tcPr>
            <w:tcW w:w="1071" w:type="dxa"/>
          </w:tcPr>
          <w:p w:rsidR="00E17980" w:rsidRPr="005D0CB2" w:rsidRDefault="00E17980" w:rsidP="00E17980">
            <w:pPr>
              <w:rPr>
                <w:sz w:val="22"/>
                <w:szCs w:val="22"/>
              </w:rPr>
            </w:pPr>
          </w:p>
        </w:tc>
        <w:tc>
          <w:tcPr>
            <w:tcW w:w="2433" w:type="dxa"/>
            <w:gridSpan w:val="2"/>
          </w:tcPr>
          <w:p w:rsidR="00E17980" w:rsidRPr="005D0CB2" w:rsidRDefault="00E17980" w:rsidP="00E17980">
            <w:pPr>
              <w:rPr>
                <w:sz w:val="22"/>
                <w:szCs w:val="22"/>
              </w:rPr>
            </w:pPr>
          </w:p>
        </w:tc>
        <w:tc>
          <w:tcPr>
            <w:tcW w:w="1026" w:type="dxa"/>
          </w:tcPr>
          <w:p w:rsidR="00E17980" w:rsidRPr="005D0CB2" w:rsidRDefault="00E17980" w:rsidP="00E17980">
            <w:pPr>
              <w:jc w:val="center"/>
              <w:rPr>
                <w:sz w:val="22"/>
                <w:szCs w:val="22"/>
              </w:rPr>
            </w:pPr>
          </w:p>
        </w:tc>
        <w:tc>
          <w:tcPr>
            <w:tcW w:w="1437" w:type="dxa"/>
          </w:tcPr>
          <w:p w:rsidR="00E17980" w:rsidRPr="005D0CB2" w:rsidRDefault="00E17980" w:rsidP="00E17980">
            <w:pPr>
              <w:jc w:val="center"/>
              <w:rPr>
                <w:sz w:val="22"/>
                <w:szCs w:val="22"/>
              </w:rPr>
            </w:pPr>
          </w:p>
        </w:tc>
        <w:tc>
          <w:tcPr>
            <w:tcW w:w="1533" w:type="dxa"/>
          </w:tcPr>
          <w:p w:rsidR="00E17980" w:rsidRPr="005D0CB2" w:rsidRDefault="00E17980" w:rsidP="00E17980">
            <w:pPr>
              <w:jc w:val="center"/>
              <w:rPr>
                <w:sz w:val="22"/>
                <w:szCs w:val="22"/>
              </w:rPr>
            </w:pPr>
          </w:p>
        </w:tc>
        <w:tc>
          <w:tcPr>
            <w:tcW w:w="1341" w:type="dxa"/>
          </w:tcPr>
          <w:p w:rsidR="00E17980" w:rsidRPr="005D0CB2" w:rsidRDefault="00E17980" w:rsidP="00E17980">
            <w:pPr>
              <w:rPr>
                <w:sz w:val="22"/>
                <w:szCs w:val="22"/>
              </w:rPr>
            </w:pPr>
          </w:p>
        </w:tc>
      </w:tr>
      <w:tr w:rsidR="00E17980" w:rsidRPr="005D0CB2" w:rsidTr="00E17980">
        <w:tc>
          <w:tcPr>
            <w:tcW w:w="459" w:type="dxa"/>
          </w:tcPr>
          <w:p w:rsidR="00E17980" w:rsidRPr="00BF5652" w:rsidRDefault="00E17980" w:rsidP="00E17980">
            <w:pPr>
              <w:rPr>
                <w:b/>
                <w:sz w:val="22"/>
                <w:szCs w:val="22"/>
              </w:rPr>
            </w:pPr>
          </w:p>
        </w:tc>
        <w:tc>
          <w:tcPr>
            <w:tcW w:w="3504" w:type="dxa"/>
            <w:gridSpan w:val="3"/>
          </w:tcPr>
          <w:p w:rsidR="00E17980" w:rsidRPr="00BF5652" w:rsidRDefault="00E17980" w:rsidP="00E17980">
            <w:pPr>
              <w:rPr>
                <w:b/>
                <w:sz w:val="22"/>
                <w:szCs w:val="22"/>
              </w:rPr>
            </w:pPr>
            <w:r w:rsidRPr="00BF5652">
              <w:rPr>
                <w:b/>
                <w:sz w:val="22"/>
                <w:szCs w:val="22"/>
              </w:rPr>
              <w:t>Delivery Charge</w:t>
            </w:r>
            <w:r>
              <w:rPr>
                <w:b/>
                <w:sz w:val="22"/>
                <w:szCs w:val="22"/>
              </w:rPr>
              <w:t xml:space="preserve"> (</w:t>
            </w:r>
            <w:smartTag w:uri="urn:schemas-microsoft-com:office:smarttags" w:element="State">
              <w:smartTag w:uri="urn:schemas-microsoft-com:office:smarttags" w:element="place">
                <w:r>
                  <w:rPr>
                    <w:b/>
                    <w:sz w:val="22"/>
                    <w:szCs w:val="22"/>
                  </w:rPr>
                  <w:t>DEL</w:t>
                </w:r>
              </w:smartTag>
            </w:smartTag>
            <w:r>
              <w:rPr>
                <w:b/>
                <w:sz w:val="22"/>
                <w:szCs w:val="22"/>
              </w:rPr>
              <w:t>)</w:t>
            </w:r>
          </w:p>
        </w:tc>
        <w:tc>
          <w:tcPr>
            <w:tcW w:w="1026" w:type="dxa"/>
          </w:tcPr>
          <w:p w:rsidR="00E17980" w:rsidRPr="00BF5652" w:rsidRDefault="00E17980" w:rsidP="00E17980">
            <w:pPr>
              <w:jc w:val="center"/>
              <w:rPr>
                <w:b/>
                <w:sz w:val="22"/>
                <w:szCs w:val="22"/>
              </w:rPr>
            </w:pPr>
            <w:proofErr w:type="spellStart"/>
            <w:r w:rsidRPr="005D0CB2">
              <w:rPr>
                <w:sz w:val="22"/>
                <w:szCs w:val="22"/>
              </w:rPr>
              <w:t>a+b+c</w:t>
            </w:r>
            <w:proofErr w:type="spellEnd"/>
            <w:r w:rsidRPr="005D0CB2">
              <w:rPr>
                <w:sz w:val="22"/>
                <w:szCs w:val="22"/>
              </w:rPr>
              <w:t>=d</w:t>
            </w:r>
          </w:p>
        </w:tc>
        <w:tc>
          <w:tcPr>
            <w:tcW w:w="1437" w:type="dxa"/>
          </w:tcPr>
          <w:p w:rsidR="00E17980" w:rsidRDefault="00E17980" w:rsidP="002C5F1C">
            <w:pPr>
              <w:jc w:val="center"/>
              <w:rPr>
                <w:b/>
                <w:strike/>
                <w:sz w:val="22"/>
                <w:szCs w:val="22"/>
                <w:u w:val="double"/>
              </w:rPr>
            </w:pPr>
            <w:r>
              <w:rPr>
                <w:b/>
                <w:sz w:val="22"/>
                <w:szCs w:val="22"/>
                <w:u w:val="double"/>
              </w:rPr>
              <w:t>0.</w:t>
            </w:r>
            <w:r w:rsidR="002C5F1C">
              <w:rPr>
                <w:b/>
                <w:sz w:val="22"/>
                <w:szCs w:val="22"/>
                <w:u w:val="double"/>
              </w:rPr>
              <w:t>3</w:t>
            </w:r>
            <w:r w:rsidR="00AD27EE">
              <w:rPr>
                <w:b/>
                <w:sz w:val="22"/>
                <w:szCs w:val="22"/>
                <w:u w:val="double"/>
              </w:rPr>
              <w:t>9</w:t>
            </w:r>
            <w:r w:rsidR="002C5F1C">
              <w:rPr>
                <w:b/>
                <w:sz w:val="22"/>
                <w:szCs w:val="22"/>
                <w:u w:val="double"/>
              </w:rPr>
              <w:t>59</w:t>
            </w:r>
            <w:r w:rsidRPr="00BF5652">
              <w:rPr>
                <w:b/>
                <w:sz w:val="22"/>
                <w:szCs w:val="22"/>
                <w:u w:val="double"/>
              </w:rPr>
              <w:t xml:space="preserve"> </w:t>
            </w:r>
          </w:p>
        </w:tc>
        <w:tc>
          <w:tcPr>
            <w:tcW w:w="1533" w:type="dxa"/>
          </w:tcPr>
          <w:p w:rsidR="00E17980" w:rsidRDefault="00E17980" w:rsidP="002C5F1C">
            <w:pPr>
              <w:jc w:val="center"/>
              <w:rPr>
                <w:b/>
                <w:strike/>
                <w:sz w:val="22"/>
                <w:szCs w:val="22"/>
                <w:u w:val="double"/>
              </w:rPr>
            </w:pPr>
            <w:r>
              <w:rPr>
                <w:b/>
                <w:sz w:val="22"/>
                <w:szCs w:val="22"/>
                <w:u w:val="double"/>
              </w:rPr>
              <w:t>0.3</w:t>
            </w:r>
            <w:r w:rsidR="002C5F1C">
              <w:rPr>
                <w:b/>
                <w:sz w:val="22"/>
                <w:szCs w:val="22"/>
                <w:u w:val="double"/>
              </w:rPr>
              <w:t>38</w:t>
            </w:r>
            <w:r w:rsidR="004F1679">
              <w:rPr>
                <w:b/>
                <w:sz w:val="22"/>
                <w:szCs w:val="22"/>
                <w:u w:val="double"/>
              </w:rPr>
              <w:t>8</w:t>
            </w:r>
          </w:p>
        </w:tc>
        <w:tc>
          <w:tcPr>
            <w:tcW w:w="1341" w:type="dxa"/>
          </w:tcPr>
          <w:p w:rsidR="00E17980" w:rsidRPr="005D0CB2" w:rsidRDefault="00E17980" w:rsidP="00E17980">
            <w:pPr>
              <w:rPr>
                <w:sz w:val="22"/>
                <w:szCs w:val="22"/>
              </w:rPr>
            </w:pPr>
          </w:p>
        </w:tc>
      </w:tr>
      <w:tr w:rsidR="00E17980" w:rsidRPr="005D0CB2" w:rsidTr="00E17980">
        <w:trPr>
          <w:trHeight w:val="234"/>
        </w:trPr>
        <w:tc>
          <w:tcPr>
            <w:tcW w:w="459" w:type="dxa"/>
          </w:tcPr>
          <w:p w:rsidR="00E17980" w:rsidRPr="005D0CB2" w:rsidRDefault="00E17980" w:rsidP="00E17980">
            <w:pPr>
              <w:rPr>
                <w:sz w:val="22"/>
                <w:szCs w:val="22"/>
              </w:rPr>
            </w:pPr>
          </w:p>
        </w:tc>
        <w:tc>
          <w:tcPr>
            <w:tcW w:w="1071" w:type="dxa"/>
          </w:tcPr>
          <w:p w:rsidR="00E17980" w:rsidRPr="005D0CB2" w:rsidRDefault="00E17980" w:rsidP="00E17980">
            <w:pPr>
              <w:rPr>
                <w:sz w:val="22"/>
                <w:szCs w:val="22"/>
              </w:rPr>
            </w:pPr>
          </w:p>
        </w:tc>
        <w:tc>
          <w:tcPr>
            <w:tcW w:w="2433" w:type="dxa"/>
            <w:gridSpan w:val="2"/>
          </w:tcPr>
          <w:p w:rsidR="00E17980" w:rsidRPr="005D0CB2" w:rsidRDefault="00E17980" w:rsidP="00E17980">
            <w:pPr>
              <w:rPr>
                <w:sz w:val="22"/>
                <w:szCs w:val="22"/>
              </w:rPr>
            </w:pPr>
          </w:p>
        </w:tc>
        <w:tc>
          <w:tcPr>
            <w:tcW w:w="1026" w:type="dxa"/>
          </w:tcPr>
          <w:p w:rsidR="00E17980" w:rsidRPr="005D0CB2" w:rsidRDefault="00E17980" w:rsidP="00E17980">
            <w:pPr>
              <w:jc w:val="center"/>
              <w:rPr>
                <w:sz w:val="22"/>
                <w:szCs w:val="22"/>
              </w:rPr>
            </w:pPr>
          </w:p>
        </w:tc>
        <w:tc>
          <w:tcPr>
            <w:tcW w:w="1437" w:type="dxa"/>
          </w:tcPr>
          <w:p w:rsidR="00E17980" w:rsidRPr="005D0CB2" w:rsidRDefault="00E17980" w:rsidP="00E17980">
            <w:pPr>
              <w:jc w:val="center"/>
              <w:rPr>
                <w:b/>
                <w:sz w:val="22"/>
                <w:szCs w:val="22"/>
              </w:rPr>
            </w:pPr>
          </w:p>
        </w:tc>
        <w:tc>
          <w:tcPr>
            <w:tcW w:w="1533" w:type="dxa"/>
          </w:tcPr>
          <w:p w:rsidR="00E17980" w:rsidRPr="005D0CB2" w:rsidRDefault="00E17980" w:rsidP="00E17980">
            <w:pPr>
              <w:jc w:val="center"/>
              <w:rPr>
                <w:b/>
                <w:sz w:val="22"/>
                <w:szCs w:val="22"/>
              </w:rPr>
            </w:pPr>
          </w:p>
        </w:tc>
        <w:tc>
          <w:tcPr>
            <w:tcW w:w="1341" w:type="dxa"/>
          </w:tcPr>
          <w:p w:rsidR="00E17980" w:rsidRPr="005D0CB2" w:rsidRDefault="00E17980" w:rsidP="00E17980">
            <w:pPr>
              <w:rPr>
                <w:sz w:val="22"/>
                <w:szCs w:val="22"/>
              </w:rPr>
            </w:pPr>
          </w:p>
        </w:tc>
      </w:tr>
      <w:tr w:rsidR="00E17980" w:rsidRPr="005D0CB2" w:rsidTr="00E17980">
        <w:tc>
          <w:tcPr>
            <w:tcW w:w="3963" w:type="dxa"/>
            <w:gridSpan w:val="4"/>
          </w:tcPr>
          <w:p w:rsidR="00E17980" w:rsidRPr="005D0CB2" w:rsidRDefault="00E17980" w:rsidP="00E17980">
            <w:pPr>
              <w:rPr>
                <w:sz w:val="22"/>
                <w:szCs w:val="22"/>
              </w:rPr>
            </w:pPr>
            <w:r w:rsidRPr="00A8508A">
              <w:rPr>
                <w:b/>
                <w:i/>
                <w:sz w:val="22"/>
                <w:szCs w:val="22"/>
                <w:u w:val="single"/>
              </w:rPr>
              <w:t>Basic Gas Supply Charge</w:t>
            </w:r>
            <w:r>
              <w:rPr>
                <w:b/>
                <w:i/>
                <w:sz w:val="22"/>
                <w:szCs w:val="22"/>
                <w:u w:val="single"/>
              </w:rPr>
              <w:t xml:space="preserve"> (“BGS”)</w:t>
            </w:r>
          </w:p>
        </w:tc>
        <w:tc>
          <w:tcPr>
            <w:tcW w:w="1026" w:type="dxa"/>
          </w:tcPr>
          <w:p w:rsidR="00E17980" w:rsidRDefault="00E17980" w:rsidP="00E17980">
            <w:pPr>
              <w:jc w:val="center"/>
              <w:rPr>
                <w:sz w:val="22"/>
                <w:szCs w:val="22"/>
              </w:rPr>
            </w:pPr>
          </w:p>
        </w:tc>
        <w:tc>
          <w:tcPr>
            <w:tcW w:w="1437" w:type="dxa"/>
          </w:tcPr>
          <w:p w:rsidR="00E17980" w:rsidRPr="005D0CB2" w:rsidRDefault="00E17980" w:rsidP="00E17980">
            <w:pPr>
              <w:jc w:val="center"/>
              <w:rPr>
                <w:sz w:val="22"/>
                <w:szCs w:val="22"/>
              </w:rPr>
            </w:pPr>
          </w:p>
        </w:tc>
        <w:tc>
          <w:tcPr>
            <w:tcW w:w="1533" w:type="dxa"/>
          </w:tcPr>
          <w:p w:rsidR="00E17980" w:rsidRPr="005D0CB2" w:rsidRDefault="00E17980" w:rsidP="00E17980">
            <w:pPr>
              <w:jc w:val="center"/>
              <w:rPr>
                <w:sz w:val="22"/>
                <w:szCs w:val="22"/>
              </w:rPr>
            </w:pPr>
          </w:p>
        </w:tc>
        <w:tc>
          <w:tcPr>
            <w:tcW w:w="1341" w:type="dxa"/>
          </w:tcPr>
          <w:p w:rsidR="00E17980" w:rsidRPr="005D0CB2" w:rsidRDefault="00E17980" w:rsidP="00E17980">
            <w:pPr>
              <w:rPr>
                <w:sz w:val="22"/>
                <w:szCs w:val="22"/>
              </w:rPr>
            </w:pPr>
          </w:p>
        </w:tc>
      </w:tr>
      <w:tr w:rsidR="00E17980" w:rsidRPr="005D0CB2" w:rsidTr="00E17980">
        <w:tc>
          <w:tcPr>
            <w:tcW w:w="459" w:type="dxa"/>
          </w:tcPr>
          <w:p w:rsidR="00E17980" w:rsidRPr="005D0CB2" w:rsidRDefault="00E17980" w:rsidP="00E17980">
            <w:pPr>
              <w:rPr>
                <w:sz w:val="22"/>
                <w:szCs w:val="22"/>
              </w:rPr>
            </w:pPr>
          </w:p>
        </w:tc>
        <w:tc>
          <w:tcPr>
            <w:tcW w:w="3504" w:type="dxa"/>
            <w:gridSpan w:val="3"/>
          </w:tcPr>
          <w:p w:rsidR="00E17980" w:rsidRPr="005D0CB2" w:rsidRDefault="00E17980" w:rsidP="00E17980">
            <w:pPr>
              <w:rPr>
                <w:sz w:val="22"/>
                <w:szCs w:val="22"/>
              </w:rPr>
            </w:pPr>
            <w:r w:rsidRPr="005D0CB2">
              <w:rPr>
                <w:sz w:val="22"/>
                <w:szCs w:val="22"/>
              </w:rPr>
              <w:t>Periodic BGSS</w:t>
            </w:r>
          </w:p>
        </w:tc>
        <w:tc>
          <w:tcPr>
            <w:tcW w:w="1026" w:type="dxa"/>
          </w:tcPr>
          <w:p w:rsidR="00E17980" w:rsidRPr="005D0CB2" w:rsidRDefault="00E17980" w:rsidP="00E17980">
            <w:pPr>
              <w:jc w:val="center"/>
              <w:rPr>
                <w:sz w:val="22"/>
                <w:szCs w:val="22"/>
              </w:rPr>
            </w:pPr>
            <w:r>
              <w:rPr>
                <w:sz w:val="22"/>
                <w:szCs w:val="22"/>
              </w:rPr>
              <w:t>e</w:t>
            </w:r>
          </w:p>
        </w:tc>
        <w:tc>
          <w:tcPr>
            <w:tcW w:w="1437" w:type="dxa"/>
          </w:tcPr>
          <w:p w:rsidR="00E17980" w:rsidRPr="005D0CB2" w:rsidRDefault="00C163C8" w:rsidP="00193411">
            <w:pPr>
              <w:jc w:val="center"/>
              <w:rPr>
                <w:sz w:val="22"/>
                <w:szCs w:val="22"/>
              </w:rPr>
            </w:pPr>
            <w:r>
              <w:rPr>
                <w:sz w:val="22"/>
                <w:szCs w:val="22"/>
              </w:rPr>
              <w:t>0.5356</w:t>
            </w:r>
          </w:p>
        </w:tc>
        <w:tc>
          <w:tcPr>
            <w:tcW w:w="1533" w:type="dxa"/>
          </w:tcPr>
          <w:p w:rsidR="00E17980" w:rsidRPr="005D0CB2" w:rsidRDefault="002D0020" w:rsidP="00193411">
            <w:pPr>
              <w:jc w:val="center"/>
              <w:rPr>
                <w:sz w:val="22"/>
                <w:szCs w:val="22"/>
              </w:rPr>
            </w:pPr>
            <w:r>
              <w:rPr>
                <w:sz w:val="22"/>
                <w:szCs w:val="22"/>
              </w:rPr>
              <w:t xml:space="preserve"> </w:t>
            </w:r>
            <w:r w:rsidR="00C163C8">
              <w:rPr>
                <w:sz w:val="22"/>
                <w:szCs w:val="22"/>
              </w:rPr>
              <w:t>0.5356</w:t>
            </w:r>
            <w:r w:rsidR="00E17980" w:rsidRPr="005D0CB2">
              <w:rPr>
                <w:sz w:val="22"/>
                <w:szCs w:val="22"/>
              </w:rPr>
              <w:t xml:space="preserve">    </w:t>
            </w:r>
          </w:p>
        </w:tc>
        <w:tc>
          <w:tcPr>
            <w:tcW w:w="1341" w:type="dxa"/>
          </w:tcPr>
          <w:p w:rsidR="00E17980" w:rsidRPr="005D0CB2" w:rsidRDefault="00E17980" w:rsidP="00E17980">
            <w:pPr>
              <w:rPr>
                <w:sz w:val="22"/>
                <w:szCs w:val="22"/>
              </w:rPr>
            </w:pPr>
            <w:r w:rsidRPr="005D0CB2">
              <w:rPr>
                <w:sz w:val="22"/>
                <w:szCs w:val="22"/>
              </w:rPr>
              <w:t>Rider A</w:t>
            </w:r>
          </w:p>
        </w:tc>
      </w:tr>
      <w:tr w:rsidR="00E17980" w:rsidRPr="005D0CB2" w:rsidTr="00E17980">
        <w:tc>
          <w:tcPr>
            <w:tcW w:w="459" w:type="dxa"/>
          </w:tcPr>
          <w:p w:rsidR="00E17980" w:rsidRPr="005D0CB2" w:rsidRDefault="00E17980" w:rsidP="00E17980">
            <w:pPr>
              <w:rPr>
                <w:sz w:val="22"/>
                <w:szCs w:val="22"/>
              </w:rPr>
            </w:pPr>
          </w:p>
        </w:tc>
        <w:tc>
          <w:tcPr>
            <w:tcW w:w="3504" w:type="dxa"/>
            <w:gridSpan w:val="3"/>
          </w:tcPr>
          <w:p w:rsidR="00E17980" w:rsidRPr="005D0CB2" w:rsidRDefault="00E17980" w:rsidP="00E17980">
            <w:pPr>
              <w:rPr>
                <w:sz w:val="22"/>
                <w:szCs w:val="22"/>
              </w:rPr>
            </w:pPr>
            <w:r w:rsidRPr="005D0CB2">
              <w:rPr>
                <w:sz w:val="22"/>
                <w:szCs w:val="22"/>
              </w:rPr>
              <w:t>Less:  Balancing</w:t>
            </w:r>
          </w:p>
        </w:tc>
        <w:tc>
          <w:tcPr>
            <w:tcW w:w="1026" w:type="dxa"/>
          </w:tcPr>
          <w:p w:rsidR="00E17980" w:rsidRPr="005D0CB2" w:rsidRDefault="00E17980" w:rsidP="00E17980">
            <w:pPr>
              <w:jc w:val="center"/>
              <w:rPr>
                <w:sz w:val="22"/>
                <w:szCs w:val="22"/>
              </w:rPr>
            </w:pPr>
            <w:r>
              <w:rPr>
                <w:sz w:val="22"/>
                <w:szCs w:val="22"/>
              </w:rPr>
              <w:t>f</w:t>
            </w:r>
          </w:p>
        </w:tc>
        <w:tc>
          <w:tcPr>
            <w:tcW w:w="1437" w:type="dxa"/>
          </w:tcPr>
          <w:p w:rsidR="00E17980" w:rsidRPr="005D0CB2" w:rsidRDefault="00E17980" w:rsidP="00D8770C">
            <w:pPr>
              <w:jc w:val="center"/>
              <w:rPr>
                <w:sz w:val="22"/>
                <w:szCs w:val="22"/>
                <w:u w:val="single"/>
              </w:rPr>
            </w:pPr>
            <w:r>
              <w:rPr>
                <w:sz w:val="22"/>
                <w:szCs w:val="22"/>
                <w:u w:val="single"/>
              </w:rPr>
              <w:t>0.08</w:t>
            </w:r>
            <w:r w:rsidR="00D8770C">
              <w:rPr>
                <w:sz w:val="22"/>
                <w:szCs w:val="22"/>
                <w:u w:val="single"/>
              </w:rPr>
              <w:t>63</w:t>
            </w:r>
          </w:p>
        </w:tc>
        <w:tc>
          <w:tcPr>
            <w:tcW w:w="1533" w:type="dxa"/>
          </w:tcPr>
          <w:p w:rsidR="00E17980" w:rsidRPr="005D0CB2" w:rsidRDefault="00D8770C" w:rsidP="00D8770C">
            <w:pPr>
              <w:jc w:val="center"/>
              <w:rPr>
                <w:sz w:val="22"/>
                <w:szCs w:val="22"/>
                <w:u w:val="single"/>
              </w:rPr>
            </w:pPr>
            <w:r>
              <w:rPr>
                <w:sz w:val="22"/>
                <w:szCs w:val="22"/>
                <w:u w:val="single"/>
              </w:rPr>
              <w:t xml:space="preserve"> </w:t>
            </w:r>
            <w:r w:rsidR="00E17980">
              <w:rPr>
                <w:sz w:val="22"/>
                <w:szCs w:val="22"/>
                <w:u w:val="single"/>
              </w:rPr>
              <w:t>0.08</w:t>
            </w:r>
            <w:r>
              <w:rPr>
                <w:sz w:val="22"/>
                <w:szCs w:val="22"/>
                <w:u w:val="single"/>
              </w:rPr>
              <w:t>63</w:t>
            </w:r>
            <w:r w:rsidR="00E17980" w:rsidRPr="005D0CB2">
              <w:rPr>
                <w:sz w:val="22"/>
                <w:szCs w:val="22"/>
                <w:u w:val="single"/>
              </w:rPr>
              <w:t xml:space="preserve"> </w:t>
            </w:r>
          </w:p>
        </w:tc>
        <w:tc>
          <w:tcPr>
            <w:tcW w:w="1341" w:type="dxa"/>
          </w:tcPr>
          <w:p w:rsidR="00E17980" w:rsidRPr="005D0CB2" w:rsidRDefault="00E17980" w:rsidP="00E17980">
            <w:pPr>
              <w:rPr>
                <w:sz w:val="22"/>
                <w:szCs w:val="22"/>
              </w:rPr>
            </w:pPr>
          </w:p>
        </w:tc>
      </w:tr>
      <w:tr w:rsidR="00E17980" w:rsidRPr="005D0CB2" w:rsidTr="00E17980">
        <w:tc>
          <w:tcPr>
            <w:tcW w:w="459" w:type="dxa"/>
          </w:tcPr>
          <w:p w:rsidR="00E17980" w:rsidRPr="005D0CB2" w:rsidRDefault="00E17980" w:rsidP="00E17980">
            <w:pPr>
              <w:rPr>
                <w:sz w:val="22"/>
                <w:szCs w:val="22"/>
              </w:rPr>
            </w:pPr>
          </w:p>
        </w:tc>
        <w:tc>
          <w:tcPr>
            <w:tcW w:w="1071" w:type="dxa"/>
          </w:tcPr>
          <w:p w:rsidR="00E17980" w:rsidRPr="005D0CB2" w:rsidRDefault="00E17980" w:rsidP="00E17980">
            <w:pPr>
              <w:rPr>
                <w:sz w:val="22"/>
                <w:szCs w:val="22"/>
              </w:rPr>
            </w:pPr>
          </w:p>
        </w:tc>
        <w:tc>
          <w:tcPr>
            <w:tcW w:w="2433" w:type="dxa"/>
            <w:gridSpan w:val="2"/>
          </w:tcPr>
          <w:p w:rsidR="00E17980" w:rsidRPr="005D0CB2" w:rsidRDefault="00E17980" w:rsidP="00E17980">
            <w:pPr>
              <w:jc w:val="center"/>
              <w:rPr>
                <w:sz w:val="22"/>
                <w:szCs w:val="22"/>
              </w:rPr>
            </w:pPr>
          </w:p>
        </w:tc>
        <w:tc>
          <w:tcPr>
            <w:tcW w:w="1026" w:type="dxa"/>
          </w:tcPr>
          <w:p w:rsidR="00E17980" w:rsidRPr="005D0CB2" w:rsidRDefault="00E17980" w:rsidP="00E17980">
            <w:pPr>
              <w:jc w:val="center"/>
              <w:rPr>
                <w:sz w:val="22"/>
                <w:szCs w:val="22"/>
              </w:rPr>
            </w:pPr>
          </w:p>
        </w:tc>
        <w:tc>
          <w:tcPr>
            <w:tcW w:w="1437" w:type="dxa"/>
          </w:tcPr>
          <w:p w:rsidR="00E17980" w:rsidRPr="005D0CB2" w:rsidRDefault="00E17980" w:rsidP="00E17980">
            <w:pPr>
              <w:jc w:val="center"/>
              <w:rPr>
                <w:sz w:val="22"/>
                <w:szCs w:val="22"/>
                <w:u w:val="double"/>
              </w:rPr>
            </w:pPr>
          </w:p>
        </w:tc>
        <w:tc>
          <w:tcPr>
            <w:tcW w:w="1533" w:type="dxa"/>
          </w:tcPr>
          <w:p w:rsidR="00E17980" w:rsidRPr="005D0CB2" w:rsidRDefault="00E17980" w:rsidP="00E17980">
            <w:pPr>
              <w:jc w:val="center"/>
              <w:rPr>
                <w:sz w:val="22"/>
                <w:szCs w:val="22"/>
              </w:rPr>
            </w:pPr>
          </w:p>
        </w:tc>
        <w:tc>
          <w:tcPr>
            <w:tcW w:w="1341" w:type="dxa"/>
          </w:tcPr>
          <w:p w:rsidR="00E17980" w:rsidRPr="005D0CB2" w:rsidRDefault="00E17980" w:rsidP="00E17980">
            <w:pPr>
              <w:rPr>
                <w:sz w:val="22"/>
                <w:szCs w:val="22"/>
              </w:rPr>
            </w:pPr>
          </w:p>
        </w:tc>
      </w:tr>
      <w:tr w:rsidR="00E17980" w:rsidRPr="005D0CB2" w:rsidTr="00D8770C">
        <w:trPr>
          <w:trHeight w:val="297"/>
        </w:trPr>
        <w:tc>
          <w:tcPr>
            <w:tcW w:w="459" w:type="dxa"/>
          </w:tcPr>
          <w:p w:rsidR="00E17980" w:rsidRPr="005D0CB2" w:rsidRDefault="00E17980" w:rsidP="00E17980">
            <w:pPr>
              <w:rPr>
                <w:sz w:val="22"/>
                <w:szCs w:val="22"/>
              </w:rPr>
            </w:pPr>
          </w:p>
        </w:tc>
        <w:tc>
          <w:tcPr>
            <w:tcW w:w="1071" w:type="dxa"/>
          </w:tcPr>
          <w:p w:rsidR="00E17980" w:rsidRPr="001C22E2" w:rsidRDefault="00E17980" w:rsidP="00E17980">
            <w:pPr>
              <w:rPr>
                <w:b/>
                <w:sz w:val="22"/>
                <w:szCs w:val="22"/>
              </w:rPr>
            </w:pPr>
            <w:r w:rsidRPr="001C22E2">
              <w:rPr>
                <w:b/>
                <w:sz w:val="22"/>
                <w:szCs w:val="22"/>
              </w:rPr>
              <w:t>BGS</w:t>
            </w:r>
          </w:p>
        </w:tc>
        <w:tc>
          <w:tcPr>
            <w:tcW w:w="2433" w:type="dxa"/>
            <w:gridSpan w:val="2"/>
          </w:tcPr>
          <w:p w:rsidR="00E17980" w:rsidRPr="001C22E2" w:rsidRDefault="00E17980" w:rsidP="00E17980">
            <w:pPr>
              <w:jc w:val="center"/>
              <w:rPr>
                <w:b/>
                <w:sz w:val="22"/>
                <w:szCs w:val="22"/>
              </w:rPr>
            </w:pPr>
          </w:p>
        </w:tc>
        <w:tc>
          <w:tcPr>
            <w:tcW w:w="1026" w:type="dxa"/>
          </w:tcPr>
          <w:p w:rsidR="00E17980" w:rsidRPr="00B164FB" w:rsidRDefault="00E17980" w:rsidP="00E17980">
            <w:pPr>
              <w:jc w:val="center"/>
              <w:rPr>
                <w:sz w:val="22"/>
                <w:szCs w:val="22"/>
              </w:rPr>
            </w:pPr>
            <w:r>
              <w:rPr>
                <w:sz w:val="22"/>
                <w:szCs w:val="22"/>
              </w:rPr>
              <w:t>e-</w:t>
            </w:r>
            <w:r w:rsidRPr="00B164FB">
              <w:rPr>
                <w:sz w:val="22"/>
                <w:szCs w:val="22"/>
              </w:rPr>
              <w:t>f=g</w:t>
            </w:r>
          </w:p>
        </w:tc>
        <w:tc>
          <w:tcPr>
            <w:tcW w:w="1437" w:type="dxa"/>
          </w:tcPr>
          <w:p w:rsidR="00E17980" w:rsidRPr="001C22E2" w:rsidRDefault="002D0020" w:rsidP="00D8770C">
            <w:pPr>
              <w:jc w:val="center"/>
              <w:rPr>
                <w:b/>
                <w:sz w:val="22"/>
                <w:szCs w:val="22"/>
                <w:u w:val="double"/>
              </w:rPr>
            </w:pPr>
            <w:r>
              <w:rPr>
                <w:b/>
                <w:sz w:val="22"/>
                <w:szCs w:val="22"/>
                <w:u w:val="double"/>
              </w:rPr>
              <w:t xml:space="preserve"> </w:t>
            </w:r>
            <w:r w:rsidR="00C163C8">
              <w:rPr>
                <w:b/>
                <w:sz w:val="22"/>
                <w:szCs w:val="22"/>
                <w:u w:val="double"/>
              </w:rPr>
              <w:t>0.4493</w:t>
            </w:r>
            <w:r w:rsidR="00E17980" w:rsidRPr="001C22E2">
              <w:rPr>
                <w:b/>
                <w:sz w:val="22"/>
                <w:szCs w:val="22"/>
                <w:u w:val="double"/>
              </w:rPr>
              <w:t xml:space="preserve"> </w:t>
            </w:r>
          </w:p>
        </w:tc>
        <w:tc>
          <w:tcPr>
            <w:tcW w:w="1533" w:type="dxa"/>
          </w:tcPr>
          <w:p w:rsidR="00E17980" w:rsidRPr="001C22E2" w:rsidRDefault="00C163C8" w:rsidP="00D8770C">
            <w:pPr>
              <w:jc w:val="center"/>
              <w:rPr>
                <w:b/>
                <w:sz w:val="22"/>
                <w:szCs w:val="22"/>
              </w:rPr>
            </w:pPr>
            <w:r>
              <w:rPr>
                <w:b/>
                <w:sz w:val="22"/>
                <w:szCs w:val="22"/>
                <w:u w:val="double"/>
              </w:rPr>
              <w:t>0.4493</w:t>
            </w:r>
          </w:p>
        </w:tc>
        <w:tc>
          <w:tcPr>
            <w:tcW w:w="1341" w:type="dxa"/>
          </w:tcPr>
          <w:p w:rsidR="00E17980" w:rsidRPr="005D0CB2" w:rsidRDefault="00E17980" w:rsidP="00E17980">
            <w:pPr>
              <w:rPr>
                <w:sz w:val="22"/>
                <w:szCs w:val="22"/>
              </w:rPr>
            </w:pPr>
          </w:p>
        </w:tc>
      </w:tr>
    </w:tbl>
    <w:p w:rsidR="00B31ADC" w:rsidRPr="00410228" w:rsidRDefault="00B31ADC" w:rsidP="00B31ADC">
      <w:pPr>
        <w:rPr>
          <w:bCs/>
          <w:iCs/>
          <w:szCs w:val="24"/>
        </w:rPr>
      </w:pPr>
    </w:p>
    <w:p w:rsidR="002015B6" w:rsidRPr="00410228" w:rsidRDefault="002015B6" w:rsidP="002015B6">
      <w:pPr>
        <w:jc w:val="center"/>
        <w:rPr>
          <w:szCs w:val="24"/>
        </w:rPr>
      </w:pPr>
      <w:r w:rsidRPr="00410228">
        <w:rPr>
          <w:szCs w:val="24"/>
        </w:rPr>
        <w:t>With the exception of the Customer Charge, these rates are on a per-therm basis.</w:t>
      </w:r>
    </w:p>
    <w:p w:rsidR="00B31ADC" w:rsidRPr="00410228" w:rsidRDefault="00B31ADC" w:rsidP="00B31ADC">
      <w:pPr>
        <w:jc w:val="center"/>
        <w:rPr>
          <w:bCs/>
          <w:iCs/>
          <w:szCs w:val="24"/>
        </w:rPr>
      </w:pPr>
    </w:p>
    <w:p w:rsidR="009D7205" w:rsidRPr="00410228" w:rsidRDefault="009D7205" w:rsidP="009D7205">
      <w:pPr>
        <w:jc w:val="center"/>
        <w:rPr>
          <w:szCs w:val="24"/>
        </w:rPr>
      </w:pPr>
      <w:r>
        <w:rPr>
          <w:szCs w:val="24"/>
        </w:rPr>
        <w:t xml:space="preserve">Customer Charge, </w:t>
      </w:r>
      <w:smartTag w:uri="urn:schemas-microsoft-com:office:smarttags" w:element="place">
        <w:smartTag w:uri="urn:schemas-microsoft-com:office:smarttags" w:element="State">
          <w:r>
            <w:rPr>
              <w:szCs w:val="24"/>
            </w:rPr>
            <w:t>DEL</w:t>
          </w:r>
        </w:smartTag>
      </w:smartTag>
      <w:r>
        <w:rPr>
          <w:szCs w:val="24"/>
        </w:rPr>
        <w:t xml:space="preserve"> rate and </w:t>
      </w:r>
      <w:r w:rsidRPr="00410228">
        <w:rPr>
          <w:szCs w:val="24"/>
        </w:rPr>
        <w:t xml:space="preserve">BGS rate </w:t>
      </w:r>
      <w:r>
        <w:rPr>
          <w:szCs w:val="24"/>
        </w:rPr>
        <w:t>are</w:t>
      </w:r>
      <w:r w:rsidRPr="00410228">
        <w:rPr>
          <w:szCs w:val="24"/>
        </w:rPr>
        <w:t xml:space="preserve"> presented on customer bills.</w:t>
      </w:r>
    </w:p>
    <w:p w:rsidR="009D7205" w:rsidRPr="005D0CB2" w:rsidRDefault="009D7205" w:rsidP="009D7205">
      <w:pPr>
        <w:rPr>
          <w:sz w:val="22"/>
          <w:szCs w:val="22"/>
        </w:rPr>
      </w:pPr>
    </w:p>
    <w:p w:rsidR="00B31ADC" w:rsidRDefault="00B31ADC" w:rsidP="00B31ADC">
      <w:pPr>
        <w:jc w:val="center"/>
      </w:pPr>
    </w:p>
    <w:p w:rsidR="00B31ADC" w:rsidRDefault="00B31ADC" w:rsidP="00B31ADC">
      <w:pPr>
        <w:jc w:val="center"/>
        <w:sectPr w:rsidR="00B31ADC" w:rsidSect="008E35DC">
          <w:headerReference w:type="default" r:id="rId277"/>
          <w:footerReference w:type="default" r:id="rId278"/>
          <w:pgSz w:w="12240" w:h="15840" w:code="1"/>
          <w:pgMar w:top="576" w:right="576" w:bottom="576" w:left="864" w:header="432" w:footer="432" w:gutter="0"/>
          <w:paperSrc w:first="2" w:other="2"/>
          <w:cols w:space="720"/>
          <w:noEndnote/>
        </w:sectPr>
      </w:pPr>
    </w:p>
    <w:p w:rsidR="00BF1BCC" w:rsidRPr="008D0298" w:rsidRDefault="009F1BE2" w:rsidP="00BF1BCC">
      <w:pPr>
        <w:jc w:val="center"/>
        <w:rPr>
          <w:b/>
          <w:szCs w:val="24"/>
          <w:u w:val="single"/>
        </w:rPr>
      </w:pPr>
      <w:r w:rsidRPr="008D0298">
        <w:rPr>
          <w:b/>
          <w:szCs w:val="24"/>
          <w:u w:val="single"/>
        </w:rPr>
        <w:lastRenderedPageBreak/>
        <w:t>General Service - Small</w:t>
      </w:r>
      <w:r w:rsidR="00C050C2" w:rsidRPr="008D0298">
        <w:rPr>
          <w:b/>
          <w:szCs w:val="24"/>
          <w:u w:val="single"/>
        </w:rPr>
        <w:t xml:space="preserve"> (</w:t>
      </w:r>
      <w:r w:rsidRPr="008D0298">
        <w:rPr>
          <w:b/>
          <w:szCs w:val="24"/>
          <w:u w:val="single"/>
        </w:rPr>
        <w:t>GSS</w:t>
      </w:r>
      <w:r w:rsidR="00C050C2" w:rsidRPr="008D0298">
        <w:rPr>
          <w:b/>
          <w:szCs w:val="24"/>
          <w:u w:val="single"/>
        </w:rPr>
        <w:t>)</w:t>
      </w:r>
    </w:p>
    <w:tbl>
      <w:tblPr>
        <w:tblW w:w="9482" w:type="dxa"/>
        <w:tblInd w:w="378" w:type="dxa"/>
        <w:tblLayout w:type="fixed"/>
        <w:tblLook w:val="0000"/>
      </w:tblPr>
      <w:tblGrid>
        <w:gridCol w:w="459"/>
        <w:gridCol w:w="1071"/>
        <w:gridCol w:w="1800"/>
        <w:gridCol w:w="90"/>
        <w:gridCol w:w="720"/>
        <w:gridCol w:w="1026"/>
        <w:gridCol w:w="1155"/>
        <w:gridCol w:w="287"/>
        <w:gridCol w:w="1382"/>
        <w:gridCol w:w="151"/>
        <w:gridCol w:w="1341"/>
      </w:tblGrid>
      <w:tr w:rsidR="00046B86" w:rsidRPr="005D0CB2" w:rsidTr="007D710E">
        <w:trPr>
          <w:gridAfter w:val="2"/>
          <w:wAfter w:w="1492" w:type="dxa"/>
        </w:trPr>
        <w:tc>
          <w:tcPr>
            <w:tcW w:w="459" w:type="dxa"/>
          </w:tcPr>
          <w:p w:rsidR="00046B86" w:rsidRPr="005D0CB2" w:rsidRDefault="00046B86" w:rsidP="007D710E">
            <w:pPr>
              <w:rPr>
                <w:sz w:val="22"/>
                <w:szCs w:val="22"/>
              </w:rPr>
            </w:pPr>
          </w:p>
        </w:tc>
        <w:tc>
          <w:tcPr>
            <w:tcW w:w="2961" w:type="dxa"/>
            <w:gridSpan w:val="3"/>
          </w:tcPr>
          <w:p w:rsidR="00046B86" w:rsidRPr="005D0CB2" w:rsidRDefault="00046B86" w:rsidP="007D710E">
            <w:pPr>
              <w:rPr>
                <w:sz w:val="22"/>
                <w:szCs w:val="22"/>
              </w:rPr>
            </w:pPr>
          </w:p>
        </w:tc>
        <w:tc>
          <w:tcPr>
            <w:tcW w:w="720" w:type="dxa"/>
          </w:tcPr>
          <w:p w:rsidR="00046B86" w:rsidRPr="005D0CB2" w:rsidRDefault="00046B86" w:rsidP="007D710E">
            <w:pPr>
              <w:jc w:val="center"/>
              <w:rPr>
                <w:sz w:val="22"/>
                <w:szCs w:val="22"/>
              </w:rPr>
            </w:pPr>
          </w:p>
        </w:tc>
        <w:tc>
          <w:tcPr>
            <w:tcW w:w="1026" w:type="dxa"/>
          </w:tcPr>
          <w:p w:rsidR="00046B86" w:rsidRPr="005D0CB2" w:rsidRDefault="00046B86" w:rsidP="007D710E">
            <w:pPr>
              <w:jc w:val="center"/>
              <w:rPr>
                <w:sz w:val="22"/>
                <w:szCs w:val="22"/>
              </w:rPr>
            </w:pPr>
          </w:p>
        </w:tc>
        <w:tc>
          <w:tcPr>
            <w:tcW w:w="1442" w:type="dxa"/>
            <w:gridSpan w:val="2"/>
          </w:tcPr>
          <w:p w:rsidR="00046B86" w:rsidRPr="005D0CB2" w:rsidRDefault="00046B86" w:rsidP="007D710E">
            <w:pPr>
              <w:jc w:val="center"/>
              <w:rPr>
                <w:sz w:val="22"/>
                <w:szCs w:val="22"/>
              </w:rPr>
            </w:pPr>
          </w:p>
        </w:tc>
        <w:tc>
          <w:tcPr>
            <w:tcW w:w="1382" w:type="dxa"/>
          </w:tcPr>
          <w:p w:rsidR="00046B86" w:rsidRPr="005D0CB2" w:rsidRDefault="00046B86" w:rsidP="007D710E">
            <w:pPr>
              <w:jc w:val="center"/>
              <w:rPr>
                <w:sz w:val="22"/>
                <w:szCs w:val="22"/>
                <w:u w:val="single"/>
              </w:rPr>
            </w:pPr>
          </w:p>
        </w:tc>
      </w:tr>
      <w:tr w:rsidR="00046B86" w:rsidRPr="005D0CB2" w:rsidTr="007D710E">
        <w:tc>
          <w:tcPr>
            <w:tcW w:w="459" w:type="dxa"/>
          </w:tcPr>
          <w:p w:rsidR="00046B86" w:rsidRPr="005D0CB2" w:rsidRDefault="00046B86" w:rsidP="007D710E">
            <w:pPr>
              <w:jc w:val="right"/>
              <w:rPr>
                <w:sz w:val="22"/>
                <w:szCs w:val="22"/>
              </w:rPr>
            </w:pPr>
          </w:p>
        </w:tc>
        <w:tc>
          <w:tcPr>
            <w:tcW w:w="2961" w:type="dxa"/>
            <w:gridSpan w:val="3"/>
          </w:tcPr>
          <w:p w:rsidR="00046B86" w:rsidRPr="005D0CB2" w:rsidRDefault="00046B86" w:rsidP="007D710E">
            <w:pPr>
              <w:jc w:val="right"/>
              <w:rPr>
                <w:sz w:val="22"/>
                <w:szCs w:val="22"/>
              </w:rPr>
            </w:pPr>
          </w:p>
        </w:tc>
        <w:tc>
          <w:tcPr>
            <w:tcW w:w="720" w:type="dxa"/>
          </w:tcPr>
          <w:p w:rsidR="00046B86" w:rsidRPr="005D0CB2" w:rsidRDefault="00046B86" w:rsidP="007D710E">
            <w:pPr>
              <w:jc w:val="center"/>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rPr>
            </w:pPr>
            <w:r w:rsidRPr="005D0CB2">
              <w:rPr>
                <w:sz w:val="22"/>
                <w:szCs w:val="22"/>
              </w:rPr>
              <w:t>Bundled</w:t>
            </w:r>
          </w:p>
        </w:tc>
        <w:tc>
          <w:tcPr>
            <w:tcW w:w="287" w:type="dxa"/>
          </w:tcPr>
          <w:p w:rsidR="00046B86" w:rsidRPr="005D0CB2" w:rsidRDefault="00046B86" w:rsidP="007D710E">
            <w:pPr>
              <w:jc w:val="center"/>
              <w:rPr>
                <w:sz w:val="22"/>
                <w:szCs w:val="22"/>
              </w:rPr>
            </w:pPr>
          </w:p>
        </w:tc>
        <w:tc>
          <w:tcPr>
            <w:tcW w:w="1533" w:type="dxa"/>
            <w:gridSpan w:val="2"/>
          </w:tcPr>
          <w:p w:rsidR="00046B86" w:rsidRPr="005D0CB2" w:rsidRDefault="00046B86" w:rsidP="007D710E">
            <w:pPr>
              <w:jc w:val="center"/>
              <w:rPr>
                <w:sz w:val="22"/>
                <w:szCs w:val="22"/>
              </w:rPr>
            </w:pPr>
            <w:r>
              <w:rPr>
                <w:sz w:val="22"/>
                <w:szCs w:val="22"/>
              </w:rPr>
              <w:t>Transport</w:t>
            </w: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5D0CB2" w:rsidRDefault="00046B86" w:rsidP="007D710E">
            <w:pPr>
              <w:rPr>
                <w:sz w:val="22"/>
                <w:szCs w:val="22"/>
              </w:rPr>
            </w:pPr>
          </w:p>
        </w:tc>
        <w:tc>
          <w:tcPr>
            <w:tcW w:w="2961" w:type="dxa"/>
            <w:gridSpan w:val="3"/>
          </w:tcPr>
          <w:p w:rsidR="00046B86" w:rsidRPr="005D0CB2" w:rsidRDefault="00046B86" w:rsidP="007D710E">
            <w:pPr>
              <w:rPr>
                <w:sz w:val="22"/>
                <w:szCs w:val="22"/>
              </w:rPr>
            </w:pPr>
          </w:p>
        </w:tc>
        <w:tc>
          <w:tcPr>
            <w:tcW w:w="720" w:type="dxa"/>
          </w:tcPr>
          <w:p w:rsidR="00046B86" w:rsidRPr="005D0CB2" w:rsidRDefault="00046B86" w:rsidP="007D710E">
            <w:pPr>
              <w:jc w:val="center"/>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rPr>
            </w:pPr>
            <w:r w:rsidRPr="005D0CB2">
              <w:rPr>
                <w:sz w:val="22"/>
                <w:szCs w:val="22"/>
                <w:u w:val="single"/>
              </w:rPr>
              <w:t>   Sales   </w:t>
            </w:r>
          </w:p>
        </w:tc>
        <w:tc>
          <w:tcPr>
            <w:tcW w:w="287" w:type="dxa"/>
          </w:tcPr>
          <w:p w:rsidR="00046B86" w:rsidRPr="005D0CB2" w:rsidRDefault="00046B86" w:rsidP="007D710E">
            <w:pPr>
              <w:jc w:val="center"/>
              <w:rPr>
                <w:sz w:val="22"/>
                <w:szCs w:val="22"/>
              </w:rPr>
            </w:pPr>
          </w:p>
        </w:tc>
        <w:tc>
          <w:tcPr>
            <w:tcW w:w="1533" w:type="dxa"/>
            <w:gridSpan w:val="2"/>
          </w:tcPr>
          <w:p w:rsidR="00046B86" w:rsidRPr="005D0CB2" w:rsidRDefault="00046B86" w:rsidP="007D710E">
            <w:pPr>
              <w:jc w:val="center"/>
              <w:rPr>
                <w:sz w:val="22"/>
                <w:szCs w:val="22"/>
              </w:rPr>
            </w:pPr>
            <w:r w:rsidRPr="005D0CB2">
              <w:rPr>
                <w:sz w:val="22"/>
                <w:szCs w:val="22"/>
                <w:u w:val="single"/>
              </w:rPr>
              <w:t>   Sales   </w:t>
            </w:r>
          </w:p>
        </w:tc>
        <w:tc>
          <w:tcPr>
            <w:tcW w:w="1341" w:type="dxa"/>
          </w:tcPr>
          <w:p w:rsidR="00046B86" w:rsidRPr="005D0CB2" w:rsidRDefault="00046B86" w:rsidP="007D710E">
            <w:pPr>
              <w:rPr>
                <w:sz w:val="22"/>
                <w:szCs w:val="22"/>
              </w:rPr>
            </w:pPr>
            <w:r w:rsidRPr="005D0CB2">
              <w:rPr>
                <w:sz w:val="22"/>
                <w:szCs w:val="22"/>
                <w:u w:val="single"/>
              </w:rPr>
              <w:t>Reference</w:t>
            </w:r>
          </w:p>
        </w:tc>
      </w:tr>
      <w:tr w:rsidR="00046B86" w:rsidRPr="005D0CB2" w:rsidTr="007D710E">
        <w:tc>
          <w:tcPr>
            <w:tcW w:w="3420" w:type="dxa"/>
            <w:gridSpan w:val="4"/>
          </w:tcPr>
          <w:p w:rsidR="00046B86" w:rsidRPr="005D0CB2" w:rsidRDefault="00046B86" w:rsidP="007D710E">
            <w:pPr>
              <w:rPr>
                <w:sz w:val="22"/>
                <w:szCs w:val="22"/>
              </w:rPr>
            </w:pPr>
            <w:r>
              <w:rPr>
                <w:b/>
                <w:i/>
                <w:sz w:val="22"/>
                <w:szCs w:val="22"/>
                <w:u w:val="single"/>
              </w:rPr>
              <w:t>Customer Charge</w:t>
            </w:r>
          </w:p>
        </w:tc>
        <w:tc>
          <w:tcPr>
            <w:tcW w:w="720" w:type="dxa"/>
          </w:tcPr>
          <w:p w:rsidR="00046B86" w:rsidRPr="005D0CB2" w:rsidRDefault="00046B86" w:rsidP="007D710E">
            <w:pPr>
              <w:jc w:val="center"/>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rPr>
            </w:pPr>
          </w:p>
        </w:tc>
        <w:tc>
          <w:tcPr>
            <w:tcW w:w="287" w:type="dxa"/>
          </w:tcPr>
          <w:p w:rsidR="00046B86" w:rsidRPr="005D0CB2" w:rsidRDefault="00046B86" w:rsidP="007D710E">
            <w:pPr>
              <w:jc w:val="center"/>
              <w:rPr>
                <w:sz w:val="22"/>
                <w:szCs w:val="22"/>
              </w:rPr>
            </w:pPr>
          </w:p>
        </w:tc>
        <w:tc>
          <w:tcPr>
            <w:tcW w:w="1533" w:type="dxa"/>
            <w:gridSpan w:val="2"/>
          </w:tcPr>
          <w:p w:rsidR="00046B86" w:rsidRPr="005D0CB2" w:rsidRDefault="00046B86" w:rsidP="007D710E">
            <w:pPr>
              <w:jc w:val="center"/>
              <w:rPr>
                <w:sz w:val="22"/>
                <w:szCs w:val="22"/>
              </w:rPr>
            </w:pP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5D0CB2" w:rsidRDefault="00046B86" w:rsidP="007D710E">
            <w:pPr>
              <w:jc w:val="right"/>
              <w:rPr>
                <w:sz w:val="22"/>
                <w:szCs w:val="22"/>
              </w:rPr>
            </w:pPr>
          </w:p>
        </w:tc>
        <w:tc>
          <w:tcPr>
            <w:tcW w:w="3681" w:type="dxa"/>
            <w:gridSpan w:val="4"/>
          </w:tcPr>
          <w:p w:rsidR="00046B86" w:rsidRPr="005D0CB2" w:rsidRDefault="00046B86" w:rsidP="007D710E">
            <w:pPr>
              <w:jc w:val="center"/>
              <w:rPr>
                <w:sz w:val="22"/>
                <w:szCs w:val="22"/>
              </w:rPr>
            </w:pPr>
            <w:r>
              <w:rPr>
                <w:sz w:val="22"/>
                <w:szCs w:val="22"/>
              </w:rPr>
              <w:t>Customer Charge per meter per month</w:t>
            </w: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rPr>
            </w:pPr>
            <w:r>
              <w:rPr>
                <w:sz w:val="22"/>
                <w:szCs w:val="22"/>
              </w:rPr>
              <w:t>25.00</w:t>
            </w:r>
          </w:p>
        </w:tc>
        <w:tc>
          <w:tcPr>
            <w:tcW w:w="287" w:type="dxa"/>
          </w:tcPr>
          <w:p w:rsidR="00046B86" w:rsidRPr="005D0CB2" w:rsidRDefault="00046B86" w:rsidP="007D710E">
            <w:pPr>
              <w:jc w:val="center"/>
              <w:rPr>
                <w:sz w:val="22"/>
                <w:szCs w:val="22"/>
              </w:rPr>
            </w:pPr>
          </w:p>
        </w:tc>
        <w:tc>
          <w:tcPr>
            <w:tcW w:w="1533" w:type="dxa"/>
            <w:gridSpan w:val="2"/>
          </w:tcPr>
          <w:p w:rsidR="00046B86" w:rsidRPr="005D0CB2" w:rsidRDefault="00046B86" w:rsidP="007D710E">
            <w:pPr>
              <w:jc w:val="center"/>
              <w:rPr>
                <w:sz w:val="22"/>
                <w:szCs w:val="22"/>
              </w:rPr>
            </w:pPr>
            <w:r>
              <w:rPr>
                <w:sz w:val="22"/>
                <w:szCs w:val="22"/>
              </w:rPr>
              <w:t>25.00</w:t>
            </w: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5D0CB2" w:rsidRDefault="00046B86" w:rsidP="007D710E">
            <w:pPr>
              <w:jc w:val="right"/>
              <w:rPr>
                <w:sz w:val="22"/>
                <w:szCs w:val="22"/>
              </w:rPr>
            </w:pPr>
          </w:p>
        </w:tc>
        <w:tc>
          <w:tcPr>
            <w:tcW w:w="2871" w:type="dxa"/>
            <w:gridSpan w:val="2"/>
          </w:tcPr>
          <w:p w:rsidR="00046B86" w:rsidRPr="005D0CB2" w:rsidRDefault="00046B86" w:rsidP="007D710E">
            <w:pPr>
              <w:rPr>
                <w:sz w:val="22"/>
                <w:szCs w:val="22"/>
              </w:rPr>
            </w:pPr>
          </w:p>
        </w:tc>
        <w:tc>
          <w:tcPr>
            <w:tcW w:w="810" w:type="dxa"/>
            <w:gridSpan w:val="2"/>
          </w:tcPr>
          <w:p w:rsidR="00046B86" w:rsidRPr="005D0CB2" w:rsidRDefault="00046B86" w:rsidP="007D710E">
            <w:pPr>
              <w:jc w:val="center"/>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rPr>
            </w:pPr>
          </w:p>
        </w:tc>
        <w:tc>
          <w:tcPr>
            <w:tcW w:w="287" w:type="dxa"/>
          </w:tcPr>
          <w:p w:rsidR="00046B86" w:rsidRPr="005D0CB2" w:rsidRDefault="00046B86" w:rsidP="007D710E">
            <w:pPr>
              <w:jc w:val="center"/>
              <w:rPr>
                <w:sz w:val="22"/>
                <w:szCs w:val="22"/>
              </w:rPr>
            </w:pPr>
          </w:p>
        </w:tc>
        <w:tc>
          <w:tcPr>
            <w:tcW w:w="1533" w:type="dxa"/>
            <w:gridSpan w:val="2"/>
          </w:tcPr>
          <w:p w:rsidR="00046B86" w:rsidRPr="005D0CB2" w:rsidRDefault="00046B86" w:rsidP="007D710E">
            <w:pPr>
              <w:jc w:val="center"/>
              <w:rPr>
                <w:sz w:val="22"/>
                <w:szCs w:val="22"/>
              </w:rPr>
            </w:pPr>
          </w:p>
        </w:tc>
        <w:tc>
          <w:tcPr>
            <w:tcW w:w="1341" w:type="dxa"/>
          </w:tcPr>
          <w:p w:rsidR="00046B86" w:rsidRPr="005D0CB2" w:rsidRDefault="00046B86" w:rsidP="007D710E">
            <w:pPr>
              <w:rPr>
                <w:sz w:val="22"/>
                <w:szCs w:val="22"/>
              </w:rPr>
            </w:pPr>
          </w:p>
        </w:tc>
      </w:tr>
      <w:tr w:rsidR="00046B86" w:rsidRPr="005D0CB2" w:rsidTr="007D710E">
        <w:tc>
          <w:tcPr>
            <w:tcW w:w="4140" w:type="dxa"/>
            <w:gridSpan w:val="5"/>
          </w:tcPr>
          <w:p w:rsidR="00046B86" w:rsidRPr="00CC1B26" w:rsidRDefault="00046B86" w:rsidP="007D710E">
            <w:pPr>
              <w:rPr>
                <w:i/>
                <w:sz w:val="22"/>
                <w:szCs w:val="22"/>
              </w:rPr>
            </w:pPr>
            <w:r>
              <w:rPr>
                <w:b/>
                <w:i/>
                <w:sz w:val="22"/>
                <w:szCs w:val="22"/>
                <w:u w:val="single"/>
              </w:rPr>
              <w:t>Delivery Charge (“</w:t>
            </w:r>
            <w:smartTag w:uri="urn:schemas-microsoft-com:office:smarttags" w:element="place">
              <w:smartTag w:uri="urn:schemas-microsoft-com:office:smarttags" w:element="State">
                <w:r>
                  <w:rPr>
                    <w:b/>
                    <w:i/>
                    <w:sz w:val="22"/>
                    <w:szCs w:val="22"/>
                    <w:u w:val="single"/>
                  </w:rPr>
                  <w:t>DEL</w:t>
                </w:r>
              </w:smartTag>
            </w:smartTag>
            <w:r>
              <w:rPr>
                <w:b/>
                <w:i/>
                <w:sz w:val="22"/>
                <w:szCs w:val="22"/>
                <w:u w:val="single"/>
              </w:rPr>
              <w:t>”) per therm</w:t>
            </w: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rPr>
            </w:pPr>
          </w:p>
        </w:tc>
        <w:tc>
          <w:tcPr>
            <w:tcW w:w="287" w:type="dxa"/>
          </w:tcPr>
          <w:p w:rsidR="00046B86" w:rsidRPr="005D0CB2" w:rsidRDefault="00046B86" w:rsidP="007D710E">
            <w:pPr>
              <w:jc w:val="center"/>
              <w:rPr>
                <w:sz w:val="22"/>
                <w:szCs w:val="22"/>
              </w:rPr>
            </w:pPr>
          </w:p>
        </w:tc>
        <w:tc>
          <w:tcPr>
            <w:tcW w:w="1533" w:type="dxa"/>
            <w:gridSpan w:val="2"/>
          </w:tcPr>
          <w:p w:rsidR="00046B86" w:rsidRPr="005D0CB2" w:rsidRDefault="00046B86" w:rsidP="007D710E">
            <w:pPr>
              <w:jc w:val="center"/>
              <w:rPr>
                <w:sz w:val="22"/>
                <w:szCs w:val="22"/>
              </w:rPr>
            </w:pP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5D0CB2" w:rsidRDefault="00046B86" w:rsidP="007D710E">
            <w:pPr>
              <w:jc w:val="right"/>
              <w:rPr>
                <w:sz w:val="22"/>
                <w:szCs w:val="22"/>
              </w:rPr>
            </w:pPr>
          </w:p>
        </w:tc>
        <w:tc>
          <w:tcPr>
            <w:tcW w:w="3681" w:type="dxa"/>
            <w:gridSpan w:val="4"/>
          </w:tcPr>
          <w:p w:rsidR="00046B86" w:rsidRPr="00CC1B26" w:rsidRDefault="00046B86" w:rsidP="007D710E">
            <w:pPr>
              <w:rPr>
                <w:i/>
                <w:sz w:val="22"/>
                <w:szCs w:val="22"/>
              </w:rPr>
            </w:pPr>
            <w:r w:rsidRPr="00CC1B26">
              <w:rPr>
                <w:i/>
                <w:sz w:val="22"/>
                <w:szCs w:val="22"/>
              </w:rPr>
              <w:t>Transport Rate:</w:t>
            </w: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rPr>
            </w:pPr>
          </w:p>
        </w:tc>
        <w:tc>
          <w:tcPr>
            <w:tcW w:w="287" w:type="dxa"/>
          </w:tcPr>
          <w:p w:rsidR="00046B86" w:rsidRPr="005D0CB2" w:rsidRDefault="00046B86" w:rsidP="007D710E">
            <w:pPr>
              <w:jc w:val="center"/>
              <w:rPr>
                <w:sz w:val="22"/>
                <w:szCs w:val="22"/>
              </w:rPr>
            </w:pPr>
          </w:p>
        </w:tc>
        <w:tc>
          <w:tcPr>
            <w:tcW w:w="1533" w:type="dxa"/>
            <w:gridSpan w:val="2"/>
          </w:tcPr>
          <w:p w:rsidR="00046B86" w:rsidRPr="005D0CB2" w:rsidRDefault="00046B86" w:rsidP="007D710E">
            <w:pPr>
              <w:jc w:val="center"/>
              <w:rPr>
                <w:sz w:val="22"/>
                <w:szCs w:val="22"/>
              </w:rPr>
            </w:pP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5D0CB2" w:rsidRDefault="00046B86" w:rsidP="007D710E">
            <w:pPr>
              <w:jc w:val="right"/>
              <w:rPr>
                <w:sz w:val="22"/>
                <w:szCs w:val="22"/>
              </w:rPr>
            </w:pPr>
          </w:p>
        </w:tc>
        <w:tc>
          <w:tcPr>
            <w:tcW w:w="3681" w:type="dxa"/>
            <w:gridSpan w:val="4"/>
          </w:tcPr>
          <w:p w:rsidR="00046B86" w:rsidRPr="005D0CB2" w:rsidRDefault="00046B86" w:rsidP="007D710E">
            <w:pPr>
              <w:rPr>
                <w:sz w:val="22"/>
                <w:szCs w:val="22"/>
              </w:rPr>
            </w:pPr>
            <w:r w:rsidRPr="005D0CB2">
              <w:rPr>
                <w:sz w:val="22"/>
                <w:szCs w:val="22"/>
              </w:rPr>
              <w:t>Pre-tax Base Rate</w:t>
            </w: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607F8">
            <w:pPr>
              <w:jc w:val="center"/>
              <w:rPr>
                <w:sz w:val="22"/>
                <w:szCs w:val="22"/>
              </w:rPr>
            </w:pPr>
            <w:r w:rsidRPr="005D0CB2">
              <w:rPr>
                <w:sz w:val="22"/>
                <w:szCs w:val="22"/>
              </w:rPr>
              <w:t>0.2</w:t>
            </w:r>
            <w:r w:rsidR="007607F8">
              <w:rPr>
                <w:sz w:val="22"/>
                <w:szCs w:val="22"/>
              </w:rPr>
              <w:t>778</w:t>
            </w:r>
            <w:r w:rsidRPr="005D0CB2">
              <w:rPr>
                <w:sz w:val="22"/>
                <w:szCs w:val="22"/>
              </w:rPr>
              <w:t xml:space="preserve"> </w:t>
            </w:r>
          </w:p>
        </w:tc>
        <w:tc>
          <w:tcPr>
            <w:tcW w:w="287" w:type="dxa"/>
          </w:tcPr>
          <w:p w:rsidR="00046B86" w:rsidRPr="005D0CB2" w:rsidRDefault="00046B86" w:rsidP="007D710E">
            <w:pPr>
              <w:jc w:val="center"/>
              <w:rPr>
                <w:sz w:val="22"/>
                <w:szCs w:val="22"/>
              </w:rPr>
            </w:pPr>
          </w:p>
        </w:tc>
        <w:tc>
          <w:tcPr>
            <w:tcW w:w="1533" w:type="dxa"/>
            <w:gridSpan w:val="2"/>
          </w:tcPr>
          <w:p w:rsidR="00046B86" w:rsidRPr="005D0CB2" w:rsidRDefault="00046B86" w:rsidP="007607F8">
            <w:pPr>
              <w:jc w:val="center"/>
              <w:rPr>
                <w:sz w:val="22"/>
                <w:szCs w:val="22"/>
              </w:rPr>
            </w:pPr>
            <w:r w:rsidRPr="005D0CB2">
              <w:rPr>
                <w:sz w:val="22"/>
                <w:szCs w:val="22"/>
              </w:rPr>
              <w:t>0.2</w:t>
            </w:r>
            <w:r w:rsidR="007607F8">
              <w:rPr>
                <w:sz w:val="22"/>
                <w:szCs w:val="22"/>
              </w:rPr>
              <w:t>778</w:t>
            </w:r>
            <w:r w:rsidRPr="005D0CB2">
              <w:rPr>
                <w:sz w:val="22"/>
                <w:szCs w:val="22"/>
              </w:rPr>
              <w:t xml:space="preserve"> </w:t>
            </w: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5D0CB2" w:rsidRDefault="00046B86" w:rsidP="007D710E">
            <w:pPr>
              <w:jc w:val="right"/>
              <w:rPr>
                <w:sz w:val="22"/>
                <w:szCs w:val="22"/>
              </w:rPr>
            </w:pPr>
          </w:p>
        </w:tc>
        <w:tc>
          <w:tcPr>
            <w:tcW w:w="1071" w:type="dxa"/>
          </w:tcPr>
          <w:p w:rsidR="00046B86" w:rsidRPr="005D0CB2" w:rsidRDefault="00046B86" w:rsidP="007D710E">
            <w:pPr>
              <w:rPr>
                <w:sz w:val="22"/>
                <w:szCs w:val="22"/>
              </w:rPr>
            </w:pPr>
            <w:r w:rsidRPr="005D0CB2">
              <w:rPr>
                <w:sz w:val="22"/>
                <w:szCs w:val="22"/>
              </w:rPr>
              <w:t xml:space="preserve">SUT </w:t>
            </w:r>
          </w:p>
        </w:tc>
        <w:tc>
          <w:tcPr>
            <w:tcW w:w="2610" w:type="dxa"/>
            <w:gridSpan w:val="3"/>
          </w:tcPr>
          <w:p w:rsidR="00046B86" w:rsidRPr="005D0CB2" w:rsidRDefault="00046B86" w:rsidP="007D710E">
            <w:pPr>
              <w:jc w:val="center"/>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Default="00046B86" w:rsidP="00445B45">
            <w:pPr>
              <w:jc w:val="center"/>
              <w:rPr>
                <w:sz w:val="22"/>
                <w:szCs w:val="22"/>
                <w:u w:val="single"/>
              </w:rPr>
            </w:pPr>
            <w:r>
              <w:rPr>
                <w:sz w:val="22"/>
                <w:szCs w:val="22"/>
                <w:u w:val="single"/>
              </w:rPr>
              <w:t>0.0</w:t>
            </w:r>
            <w:r w:rsidR="00445B45">
              <w:rPr>
                <w:sz w:val="22"/>
                <w:szCs w:val="22"/>
                <w:u w:val="single"/>
              </w:rPr>
              <w:t>194</w:t>
            </w:r>
          </w:p>
        </w:tc>
        <w:tc>
          <w:tcPr>
            <w:tcW w:w="287" w:type="dxa"/>
          </w:tcPr>
          <w:p w:rsidR="00046B86" w:rsidRPr="005D0CB2" w:rsidRDefault="00046B86" w:rsidP="007D710E">
            <w:pPr>
              <w:jc w:val="center"/>
              <w:rPr>
                <w:strike/>
                <w:sz w:val="22"/>
                <w:szCs w:val="22"/>
                <w:u w:val="single"/>
              </w:rPr>
            </w:pPr>
          </w:p>
        </w:tc>
        <w:tc>
          <w:tcPr>
            <w:tcW w:w="1533" w:type="dxa"/>
            <w:gridSpan w:val="2"/>
          </w:tcPr>
          <w:p w:rsidR="00046B86" w:rsidRDefault="00046B86" w:rsidP="00445B45">
            <w:pPr>
              <w:jc w:val="center"/>
              <w:rPr>
                <w:sz w:val="22"/>
                <w:szCs w:val="22"/>
                <w:u w:val="single"/>
              </w:rPr>
            </w:pPr>
            <w:r>
              <w:rPr>
                <w:sz w:val="22"/>
                <w:szCs w:val="22"/>
                <w:u w:val="single"/>
              </w:rPr>
              <w:t>0.0</w:t>
            </w:r>
            <w:r w:rsidR="00445B45">
              <w:rPr>
                <w:sz w:val="22"/>
                <w:szCs w:val="22"/>
                <w:u w:val="single"/>
              </w:rPr>
              <w:t>194</w:t>
            </w:r>
          </w:p>
        </w:tc>
        <w:tc>
          <w:tcPr>
            <w:tcW w:w="1341" w:type="dxa"/>
          </w:tcPr>
          <w:p w:rsidR="00046B86" w:rsidRPr="005D0CB2" w:rsidRDefault="00046B86" w:rsidP="007D710E">
            <w:pPr>
              <w:rPr>
                <w:sz w:val="22"/>
                <w:szCs w:val="22"/>
              </w:rPr>
            </w:pPr>
            <w:r w:rsidRPr="005D0CB2">
              <w:rPr>
                <w:sz w:val="22"/>
                <w:szCs w:val="22"/>
              </w:rPr>
              <w:t>Rider B</w:t>
            </w:r>
          </w:p>
        </w:tc>
      </w:tr>
      <w:tr w:rsidR="00046B86" w:rsidRPr="005D0CB2" w:rsidTr="007D710E">
        <w:tc>
          <w:tcPr>
            <w:tcW w:w="459" w:type="dxa"/>
          </w:tcPr>
          <w:p w:rsidR="00046B86" w:rsidRPr="005D0CB2" w:rsidRDefault="00046B86" w:rsidP="007D710E">
            <w:pPr>
              <w:jc w:val="right"/>
              <w:rPr>
                <w:sz w:val="22"/>
                <w:szCs w:val="22"/>
              </w:rPr>
            </w:pPr>
          </w:p>
        </w:tc>
        <w:tc>
          <w:tcPr>
            <w:tcW w:w="1071" w:type="dxa"/>
          </w:tcPr>
          <w:p w:rsidR="00046B86" w:rsidRPr="005D0CB2" w:rsidRDefault="00046B86" w:rsidP="007D710E">
            <w:pPr>
              <w:rPr>
                <w:sz w:val="22"/>
                <w:szCs w:val="22"/>
              </w:rPr>
            </w:pPr>
          </w:p>
        </w:tc>
        <w:tc>
          <w:tcPr>
            <w:tcW w:w="2610" w:type="dxa"/>
            <w:gridSpan w:val="3"/>
          </w:tcPr>
          <w:p w:rsidR="00046B86" w:rsidRPr="005D0CB2" w:rsidRDefault="00046B86" w:rsidP="007D710E">
            <w:pPr>
              <w:jc w:val="center"/>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u w:val="single"/>
              </w:rPr>
            </w:pPr>
          </w:p>
        </w:tc>
        <w:tc>
          <w:tcPr>
            <w:tcW w:w="287" w:type="dxa"/>
          </w:tcPr>
          <w:p w:rsidR="00046B86" w:rsidRPr="005D0CB2" w:rsidRDefault="00046B86" w:rsidP="007D710E">
            <w:pPr>
              <w:jc w:val="center"/>
              <w:rPr>
                <w:strike/>
                <w:sz w:val="22"/>
                <w:szCs w:val="22"/>
                <w:u w:val="single"/>
              </w:rPr>
            </w:pPr>
          </w:p>
        </w:tc>
        <w:tc>
          <w:tcPr>
            <w:tcW w:w="1533" w:type="dxa"/>
            <w:gridSpan w:val="2"/>
          </w:tcPr>
          <w:p w:rsidR="00046B86" w:rsidRPr="005D0CB2" w:rsidRDefault="00046B86" w:rsidP="007D710E">
            <w:pPr>
              <w:jc w:val="center"/>
              <w:rPr>
                <w:strike/>
                <w:sz w:val="22"/>
                <w:szCs w:val="22"/>
                <w:u w:val="single"/>
              </w:rPr>
            </w:pP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5D0CB2" w:rsidRDefault="00046B86" w:rsidP="007D710E">
            <w:pPr>
              <w:jc w:val="right"/>
              <w:rPr>
                <w:sz w:val="22"/>
                <w:szCs w:val="22"/>
              </w:rPr>
            </w:pPr>
          </w:p>
        </w:tc>
        <w:tc>
          <w:tcPr>
            <w:tcW w:w="3681" w:type="dxa"/>
            <w:gridSpan w:val="4"/>
          </w:tcPr>
          <w:p w:rsidR="00046B86" w:rsidRPr="005D0CB2" w:rsidRDefault="00046B86" w:rsidP="007D710E">
            <w:pPr>
              <w:rPr>
                <w:sz w:val="22"/>
                <w:szCs w:val="22"/>
              </w:rPr>
            </w:pPr>
            <w:r>
              <w:rPr>
                <w:sz w:val="22"/>
                <w:szCs w:val="22"/>
              </w:rPr>
              <w:t xml:space="preserve">After-tax </w:t>
            </w:r>
            <w:r w:rsidRPr="005D0CB2">
              <w:rPr>
                <w:sz w:val="22"/>
                <w:szCs w:val="22"/>
              </w:rPr>
              <w:t>Base Rate</w:t>
            </w:r>
          </w:p>
        </w:tc>
        <w:tc>
          <w:tcPr>
            <w:tcW w:w="1026" w:type="dxa"/>
          </w:tcPr>
          <w:p w:rsidR="00046B86" w:rsidRPr="005D0CB2" w:rsidRDefault="00046B86" w:rsidP="007D710E">
            <w:pPr>
              <w:jc w:val="center"/>
              <w:rPr>
                <w:sz w:val="22"/>
                <w:szCs w:val="22"/>
              </w:rPr>
            </w:pPr>
          </w:p>
        </w:tc>
        <w:tc>
          <w:tcPr>
            <w:tcW w:w="1155" w:type="dxa"/>
          </w:tcPr>
          <w:p w:rsidR="00046B86" w:rsidRDefault="00046B86" w:rsidP="00445B45">
            <w:pPr>
              <w:jc w:val="center"/>
              <w:rPr>
                <w:sz w:val="22"/>
                <w:szCs w:val="22"/>
              </w:rPr>
            </w:pPr>
            <w:r>
              <w:rPr>
                <w:sz w:val="22"/>
                <w:szCs w:val="22"/>
              </w:rPr>
              <w:t>0.</w:t>
            </w:r>
            <w:r w:rsidR="00445B45">
              <w:rPr>
                <w:sz w:val="22"/>
                <w:szCs w:val="22"/>
              </w:rPr>
              <w:t>2972</w:t>
            </w:r>
            <w:r w:rsidRPr="005D0CB2">
              <w:rPr>
                <w:sz w:val="22"/>
                <w:szCs w:val="22"/>
              </w:rPr>
              <w:t xml:space="preserve"> </w:t>
            </w:r>
          </w:p>
        </w:tc>
        <w:tc>
          <w:tcPr>
            <w:tcW w:w="287" w:type="dxa"/>
          </w:tcPr>
          <w:p w:rsidR="00046B86" w:rsidRPr="005D0CB2" w:rsidRDefault="00046B86" w:rsidP="007D710E">
            <w:pPr>
              <w:jc w:val="center"/>
              <w:rPr>
                <w:sz w:val="22"/>
                <w:szCs w:val="22"/>
              </w:rPr>
            </w:pPr>
          </w:p>
        </w:tc>
        <w:tc>
          <w:tcPr>
            <w:tcW w:w="1533" w:type="dxa"/>
            <w:gridSpan w:val="2"/>
          </w:tcPr>
          <w:p w:rsidR="00046B86" w:rsidRDefault="00046B86" w:rsidP="00445B45">
            <w:pPr>
              <w:jc w:val="center"/>
              <w:rPr>
                <w:sz w:val="22"/>
                <w:szCs w:val="22"/>
              </w:rPr>
            </w:pPr>
            <w:r>
              <w:rPr>
                <w:sz w:val="22"/>
                <w:szCs w:val="22"/>
              </w:rPr>
              <w:t>0.</w:t>
            </w:r>
            <w:r w:rsidR="00445B45">
              <w:rPr>
                <w:sz w:val="22"/>
                <w:szCs w:val="22"/>
              </w:rPr>
              <w:t>2972</w:t>
            </w:r>
            <w:r w:rsidRPr="005D0CB2">
              <w:rPr>
                <w:sz w:val="22"/>
                <w:szCs w:val="22"/>
              </w:rPr>
              <w:t xml:space="preserve"> </w:t>
            </w: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5D0CB2" w:rsidRDefault="00046B86" w:rsidP="007D710E">
            <w:pPr>
              <w:jc w:val="right"/>
              <w:rPr>
                <w:sz w:val="22"/>
                <w:szCs w:val="22"/>
              </w:rPr>
            </w:pPr>
          </w:p>
        </w:tc>
        <w:tc>
          <w:tcPr>
            <w:tcW w:w="1071" w:type="dxa"/>
          </w:tcPr>
          <w:p w:rsidR="00046B86" w:rsidRPr="005D0CB2" w:rsidRDefault="00046B86" w:rsidP="007D710E">
            <w:pPr>
              <w:rPr>
                <w:sz w:val="22"/>
                <w:szCs w:val="22"/>
              </w:rPr>
            </w:pPr>
            <w:r w:rsidRPr="005D0CB2">
              <w:rPr>
                <w:sz w:val="22"/>
                <w:szCs w:val="22"/>
              </w:rPr>
              <w:t>WNC</w:t>
            </w:r>
          </w:p>
        </w:tc>
        <w:tc>
          <w:tcPr>
            <w:tcW w:w="2610" w:type="dxa"/>
            <w:gridSpan w:val="3"/>
          </w:tcPr>
          <w:p w:rsidR="00046B86" w:rsidRPr="005D0CB2" w:rsidRDefault="00046B86" w:rsidP="002B176D">
            <w:pPr>
              <w:jc w:val="right"/>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rPr>
            </w:pPr>
            <w:r>
              <w:rPr>
                <w:sz w:val="22"/>
                <w:szCs w:val="22"/>
              </w:rPr>
              <w:t>0.0000</w:t>
            </w:r>
          </w:p>
        </w:tc>
        <w:tc>
          <w:tcPr>
            <w:tcW w:w="287" w:type="dxa"/>
          </w:tcPr>
          <w:p w:rsidR="00046B86" w:rsidRPr="005D0CB2" w:rsidRDefault="00046B86" w:rsidP="007D710E">
            <w:pPr>
              <w:jc w:val="center"/>
              <w:rPr>
                <w:sz w:val="22"/>
                <w:szCs w:val="22"/>
              </w:rPr>
            </w:pPr>
          </w:p>
        </w:tc>
        <w:tc>
          <w:tcPr>
            <w:tcW w:w="1533" w:type="dxa"/>
            <w:gridSpan w:val="2"/>
          </w:tcPr>
          <w:p w:rsidR="00046B86" w:rsidRPr="005D0CB2" w:rsidRDefault="00046B86" w:rsidP="007D710E">
            <w:pPr>
              <w:jc w:val="center"/>
              <w:rPr>
                <w:sz w:val="22"/>
                <w:szCs w:val="22"/>
              </w:rPr>
            </w:pPr>
            <w:r>
              <w:rPr>
                <w:sz w:val="22"/>
                <w:szCs w:val="22"/>
              </w:rPr>
              <w:t>0.0000</w:t>
            </w:r>
          </w:p>
        </w:tc>
        <w:tc>
          <w:tcPr>
            <w:tcW w:w="1341" w:type="dxa"/>
          </w:tcPr>
          <w:p w:rsidR="00046B86" w:rsidRPr="005D0CB2" w:rsidRDefault="00046B86" w:rsidP="007D710E">
            <w:pPr>
              <w:rPr>
                <w:sz w:val="22"/>
                <w:szCs w:val="22"/>
              </w:rPr>
            </w:pPr>
            <w:r w:rsidRPr="005D0CB2">
              <w:rPr>
                <w:sz w:val="22"/>
                <w:szCs w:val="22"/>
              </w:rPr>
              <w:t>Rider D</w:t>
            </w:r>
          </w:p>
        </w:tc>
      </w:tr>
      <w:tr w:rsidR="00046B86" w:rsidRPr="005D0CB2" w:rsidTr="007D710E">
        <w:tc>
          <w:tcPr>
            <w:tcW w:w="459" w:type="dxa"/>
          </w:tcPr>
          <w:p w:rsidR="00046B86" w:rsidRPr="005D0CB2" w:rsidRDefault="00046B86" w:rsidP="007D710E">
            <w:pPr>
              <w:jc w:val="right"/>
              <w:rPr>
                <w:sz w:val="22"/>
                <w:szCs w:val="22"/>
              </w:rPr>
            </w:pPr>
          </w:p>
        </w:tc>
        <w:tc>
          <w:tcPr>
            <w:tcW w:w="1071" w:type="dxa"/>
          </w:tcPr>
          <w:p w:rsidR="00046B86" w:rsidRPr="005D0CB2" w:rsidRDefault="00046B86" w:rsidP="007D710E">
            <w:pPr>
              <w:rPr>
                <w:sz w:val="22"/>
                <w:szCs w:val="22"/>
              </w:rPr>
            </w:pPr>
            <w:r w:rsidRPr="005D0CB2">
              <w:rPr>
                <w:sz w:val="22"/>
                <w:szCs w:val="22"/>
              </w:rPr>
              <w:t xml:space="preserve">CIP </w:t>
            </w:r>
          </w:p>
        </w:tc>
        <w:tc>
          <w:tcPr>
            <w:tcW w:w="2610" w:type="dxa"/>
            <w:gridSpan w:val="3"/>
          </w:tcPr>
          <w:p w:rsidR="00046B86" w:rsidRPr="005D0CB2" w:rsidRDefault="00046B86" w:rsidP="007D710E">
            <w:pPr>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Pr="00437F1E" w:rsidRDefault="00046B86" w:rsidP="009A6DAF">
            <w:pPr>
              <w:jc w:val="center"/>
              <w:rPr>
                <w:sz w:val="22"/>
                <w:szCs w:val="22"/>
              </w:rPr>
            </w:pPr>
            <w:r w:rsidRPr="00437F1E">
              <w:rPr>
                <w:sz w:val="22"/>
                <w:szCs w:val="22"/>
              </w:rPr>
              <w:t>0.0</w:t>
            </w:r>
            <w:r w:rsidR="009A6DAF">
              <w:rPr>
                <w:sz w:val="22"/>
                <w:szCs w:val="22"/>
              </w:rPr>
              <w:t>5</w:t>
            </w:r>
            <w:r w:rsidR="001C1526">
              <w:rPr>
                <w:sz w:val="22"/>
                <w:szCs w:val="22"/>
              </w:rPr>
              <w:t>8</w:t>
            </w:r>
            <w:r w:rsidR="009A6DAF">
              <w:rPr>
                <w:sz w:val="22"/>
                <w:szCs w:val="22"/>
              </w:rPr>
              <w:t>1</w:t>
            </w:r>
          </w:p>
        </w:tc>
        <w:tc>
          <w:tcPr>
            <w:tcW w:w="287" w:type="dxa"/>
          </w:tcPr>
          <w:p w:rsidR="00046B86" w:rsidRPr="005D0CB2" w:rsidRDefault="00046B86" w:rsidP="007D710E">
            <w:pPr>
              <w:jc w:val="center"/>
              <w:rPr>
                <w:strike/>
                <w:sz w:val="22"/>
                <w:szCs w:val="22"/>
                <w:u w:val="single"/>
              </w:rPr>
            </w:pPr>
          </w:p>
        </w:tc>
        <w:tc>
          <w:tcPr>
            <w:tcW w:w="1533" w:type="dxa"/>
            <w:gridSpan w:val="2"/>
          </w:tcPr>
          <w:p w:rsidR="00046B86" w:rsidRPr="00437F1E" w:rsidRDefault="00046B86" w:rsidP="009A6DAF">
            <w:pPr>
              <w:jc w:val="center"/>
              <w:rPr>
                <w:sz w:val="22"/>
                <w:szCs w:val="22"/>
              </w:rPr>
            </w:pPr>
            <w:r w:rsidRPr="00437F1E">
              <w:rPr>
                <w:sz w:val="22"/>
                <w:szCs w:val="22"/>
              </w:rPr>
              <w:t>0.0</w:t>
            </w:r>
            <w:r w:rsidR="009A6DAF">
              <w:rPr>
                <w:sz w:val="22"/>
                <w:szCs w:val="22"/>
              </w:rPr>
              <w:t>5</w:t>
            </w:r>
            <w:r w:rsidR="001C1526">
              <w:rPr>
                <w:sz w:val="22"/>
                <w:szCs w:val="22"/>
              </w:rPr>
              <w:t>8</w:t>
            </w:r>
            <w:r w:rsidR="009A6DAF">
              <w:rPr>
                <w:sz w:val="22"/>
                <w:szCs w:val="22"/>
              </w:rPr>
              <w:t>1</w:t>
            </w:r>
          </w:p>
        </w:tc>
        <w:tc>
          <w:tcPr>
            <w:tcW w:w="1341" w:type="dxa"/>
          </w:tcPr>
          <w:p w:rsidR="00046B86" w:rsidRPr="005D0CB2" w:rsidRDefault="00046B86" w:rsidP="007D710E">
            <w:pPr>
              <w:rPr>
                <w:sz w:val="22"/>
                <w:szCs w:val="22"/>
              </w:rPr>
            </w:pPr>
            <w:r w:rsidRPr="005D0CB2">
              <w:rPr>
                <w:sz w:val="22"/>
                <w:szCs w:val="22"/>
              </w:rPr>
              <w:t>Rider I</w:t>
            </w:r>
          </w:p>
        </w:tc>
      </w:tr>
      <w:tr w:rsidR="00046B86" w:rsidRPr="005D0CB2" w:rsidTr="007D710E">
        <w:tc>
          <w:tcPr>
            <w:tcW w:w="459" w:type="dxa"/>
          </w:tcPr>
          <w:p w:rsidR="00046B86" w:rsidRPr="005D0CB2" w:rsidRDefault="00046B86" w:rsidP="007D710E">
            <w:pPr>
              <w:jc w:val="right"/>
              <w:rPr>
                <w:sz w:val="22"/>
                <w:szCs w:val="22"/>
              </w:rPr>
            </w:pPr>
          </w:p>
        </w:tc>
        <w:tc>
          <w:tcPr>
            <w:tcW w:w="1071" w:type="dxa"/>
          </w:tcPr>
          <w:p w:rsidR="00046B86" w:rsidRPr="005D0CB2" w:rsidRDefault="00046B86" w:rsidP="007D710E">
            <w:pPr>
              <w:rPr>
                <w:sz w:val="22"/>
                <w:szCs w:val="22"/>
              </w:rPr>
            </w:pPr>
            <w:r>
              <w:rPr>
                <w:sz w:val="22"/>
                <w:szCs w:val="22"/>
              </w:rPr>
              <w:t>EE</w:t>
            </w:r>
          </w:p>
        </w:tc>
        <w:tc>
          <w:tcPr>
            <w:tcW w:w="2610" w:type="dxa"/>
            <w:gridSpan w:val="3"/>
          </w:tcPr>
          <w:p w:rsidR="00046B86" w:rsidRPr="005D0CB2" w:rsidRDefault="00046B86" w:rsidP="007D710E">
            <w:pPr>
              <w:rPr>
                <w:sz w:val="22"/>
                <w:szCs w:val="22"/>
              </w:rPr>
            </w:pPr>
          </w:p>
        </w:tc>
        <w:tc>
          <w:tcPr>
            <w:tcW w:w="1026" w:type="dxa"/>
          </w:tcPr>
          <w:p w:rsidR="00046B86" w:rsidRPr="007767DA" w:rsidRDefault="00046B86" w:rsidP="007D710E">
            <w:pPr>
              <w:jc w:val="center"/>
              <w:rPr>
                <w:sz w:val="22"/>
                <w:szCs w:val="22"/>
              </w:rPr>
            </w:pPr>
          </w:p>
        </w:tc>
        <w:tc>
          <w:tcPr>
            <w:tcW w:w="1155" w:type="dxa"/>
          </w:tcPr>
          <w:p w:rsidR="00046B86" w:rsidRPr="007767DA" w:rsidRDefault="00643933" w:rsidP="009A6DAF">
            <w:pPr>
              <w:jc w:val="center"/>
              <w:rPr>
                <w:sz w:val="22"/>
                <w:szCs w:val="22"/>
              </w:rPr>
            </w:pPr>
            <w:r>
              <w:rPr>
                <w:sz w:val="22"/>
                <w:szCs w:val="22"/>
              </w:rPr>
              <w:t>0.0</w:t>
            </w:r>
            <w:r w:rsidR="009A6DAF">
              <w:rPr>
                <w:sz w:val="22"/>
                <w:szCs w:val="22"/>
              </w:rPr>
              <w:t>327</w:t>
            </w:r>
          </w:p>
        </w:tc>
        <w:tc>
          <w:tcPr>
            <w:tcW w:w="287" w:type="dxa"/>
          </w:tcPr>
          <w:p w:rsidR="00046B86" w:rsidRPr="005D0CB2" w:rsidRDefault="00046B86" w:rsidP="007D710E">
            <w:pPr>
              <w:jc w:val="center"/>
              <w:rPr>
                <w:strike/>
                <w:sz w:val="22"/>
                <w:szCs w:val="22"/>
                <w:u w:val="single"/>
              </w:rPr>
            </w:pPr>
          </w:p>
        </w:tc>
        <w:tc>
          <w:tcPr>
            <w:tcW w:w="1533" w:type="dxa"/>
            <w:gridSpan w:val="2"/>
          </w:tcPr>
          <w:p w:rsidR="00046B86" w:rsidRPr="007767DA" w:rsidRDefault="00046B86" w:rsidP="009A6DAF">
            <w:pPr>
              <w:jc w:val="center"/>
              <w:rPr>
                <w:strike/>
                <w:sz w:val="22"/>
                <w:szCs w:val="22"/>
              </w:rPr>
            </w:pPr>
            <w:r w:rsidRPr="007767DA">
              <w:rPr>
                <w:sz w:val="22"/>
                <w:szCs w:val="22"/>
              </w:rPr>
              <w:t>0.0</w:t>
            </w:r>
            <w:r w:rsidR="009A6DAF">
              <w:rPr>
                <w:sz w:val="22"/>
                <w:szCs w:val="22"/>
              </w:rPr>
              <w:t>327</w:t>
            </w:r>
          </w:p>
        </w:tc>
        <w:tc>
          <w:tcPr>
            <w:tcW w:w="1341" w:type="dxa"/>
          </w:tcPr>
          <w:p w:rsidR="00046B86" w:rsidRPr="005D0CB2" w:rsidRDefault="00046B86" w:rsidP="007D710E">
            <w:pPr>
              <w:rPr>
                <w:sz w:val="22"/>
                <w:szCs w:val="22"/>
              </w:rPr>
            </w:pPr>
            <w:r>
              <w:rPr>
                <w:sz w:val="22"/>
                <w:szCs w:val="22"/>
              </w:rPr>
              <w:t>Rider F</w:t>
            </w:r>
          </w:p>
        </w:tc>
      </w:tr>
      <w:tr w:rsidR="007767DA" w:rsidRPr="005D0CB2" w:rsidTr="007D710E">
        <w:tc>
          <w:tcPr>
            <w:tcW w:w="459" w:type="dxa"/>
          </w:tcPr>
          <w:p w:rsidR="007767DA" w:rsidRPr="005D0CB2" w:rsidRDefault="007767DA" w:rsidP="007D710E">
            <w:pPr>
              <w:jc w:val="right"/>
              <w:rPr>
                <w:sz w:val="22"/>
                <w:szCs w:val="22"/>
              </w:rPr>
            </w:pPr>
          </w:p>
        </w:tc>
        <w:tc>
          <w:tcPr>
            <w:tcW w:w="1071" w:type="dxa"/>
          </w:tcPr>
          <w:p w:rsidR="007767DA" w:rsidRPr="005D0CB2" w:rsidRDefault="007767DA" w:rsidP="007D710E">
            <w:pPr>
              <w:rPr>
                <w:sz w:val="22"/>
                <w:szCs w:val="22"/>
              </w:rPr>
            </w:pPr>
            <w:r>
              <w:rPr>
                <w:sz w:val="22"/>
                <w:szCs w:val="22"/>
              </w:rPr>
              <w:t>CNGC</w:t>
            </w:r>
          </w:p>
        </w:tc>
        <w:tc>
          <w:tcPr>
            <w:tcW w:w="2610" w:type="dxa"/>
            <w:gridSpan w:val="3"/>
          </w:tcPr>
          <w:p w:rsidR="007767DA" w:rsidRPr="005D0CB2" w:rsidRDefault="007767DA" w:rsidP="007D710E">
            <w:pPr>
              <w:rPr>
                <w:sz w:val="22"/>
                <w:szCs w:val="22"/>
              </w:rPr>
            </w:pPr>
          </w:p>
        </w:tc>
        <w:tc>
          <w:tcPr>
            <w:tcW w:w="1026" w:type="dxa"/>
          </w:tcPr>
          <w:p w:rsidR="007767DA" w:rsidRPr="005D0CB2" w:rsidRDefault="007767DA" w:rsidP="007D710E">
            <w:pPr>
              <w:jc w:val="center"/>
              <w:rPr>
                <w:sz w:val="22"/>
                <w:szCs w:val="22"/>
              </w:rPr>
            </w:pPr>
          </w:p>
        </w:tc>
        <w:tc>
          <w:tcPr>
            <w:tcW w:w="1155" w:type="dxa"/>
          </w:tcPr>
          <w:p w:rsidR="007767DA" w:rsidRPr="005D0CB2" w:rsidRDefault="007767DA" w:rsidP="007D710E">
            <w:pPr>
              <w:jc w:val="center"/>
              <w:rPr>
                <w:sz w:val="22"/>
                <w:szCs w:val="22"/>
                <w:u w:val="single"/>
              </w:rPr>
            </w:pPr>
            <w:r>
              <w:rPr>
                <w:sz w:val="22"/>
                <w:szCs w:val="22"/>
                <w:u w:val="single"/>
              </w:rPr>
              <w:t>0.0000</w:t>
            </w:r>
          </w:p>
        </w:tc>
        <w:tc>
          <w:tcPr>
            <w:tcW w:w="287" w:type="dxa"/>
          </w:tcPr>
          <w:p w:rsidR="007767DA" w:rsidRPr="005D0CB2" w:rsidRDefault="007767DA" w:rsidP="007D710E">
            <w:pPr>
              <w:jc w:val="center"/>
              <w:rPr>
                <w:strike/>
                <w:sz w:val="22"/>
                <w:szCs w:val="22"/>
                <w:u w:val="single"/>
              </w:rPr>
            </w:pPr>
          </w:p>
        </w:tc>
        <w:tc>
          <w:tcPr>
            <w:tcW w:w="1533" w:type="dxa"/>
            <w:gridSpan w:val="2"/>
          </w:tcPr>
          <w:p w:rsidR="007767DA" w:rsidRPr="007767DA" w:rsidRDefault="007767DA" w:rsidP="007D710E">
            <w:pPr>
              <w:jc w:val="center"/>
              <w:rPr>
                <w:sz w:val="22"/>
                <w:szCs w:val="22"/>
                <w:u w:val="single"/>
              </w:rPr>
            </w:pPr>
            <w:r w:rsidRPr="007767DA">
              <w:rPr>
                <w:sz w:val="22"/>
                <w:szCs w:val="22"/>
                <w:u w:val="single"/>
              </w:rPr>
              <w:t>0.0000</w:t>
            </w:r>
          </w:p>
        </w:tc>
        <w:tc>
          <w:tcPr>
            <w:tcW w:w="1341" w:type="dxa"/>
          </w:tcPr>
          <w:p w:rsidR="007767DA" w:rsidRPr="005D0CB2" w:rsidRDefault="007767DA" w:rsidP="007767DA">
            <w:pPr>
              <w:rPr>
                <w:sz w:val="22"/>
                <w:szCs w:val="22"/>
              </w:rPr>
            </w:pPr>
            <w:r>
              <w:rPr>
                <w:sz w:val="22"/>
                <w:szCs w:val="22"/>
              </w:rPr>
              <w:t>Rider G</w:t>
            </w:r>
          </w:p>
        </w:tc>
      </w:tr>
      <w:tr w:rsidR="00046B86" w:rsidRPr="005D0CB2" w:rsidTr="007D710E">
        <w:tc>
          <w:tcPr>
            <w:tcW w:w="459" w:type="dxa"/>
          </w:tcPr>
          <w:p w:rsidR="00046B86" w:rsidRPr="005D0CB2" w:rsidRDefault="00046B86" w:rsidP="007D710E">
            <w:pPr>
              <w:jc w:val="right"/>
              <w:rPr>
                <w:sz w:val="22"/>
                <w:szCs w:val="22"/>
              </w:rPr>
            </w:pPr>
          </w:p>
        </w:tc>
        <w:tc>
          <w:tcPr>
            <w:tcW w:w="1071" w:type="dxa"/>
          </w:tcPr>
          <w:p w:rsidR="00046B86" w:rsidRPr="005D0CB2" w:rsidRDefault="00046B86" w:rsidP="007D710E">
            <w:pPr>
              <w:rPr>
                <w:sz w:val="22"/>
                <w:szCs w:val="22"/>
              </w:rPr>
            </w:pPr>
          </w:p>
        </w:tc>
        <w:tc>
          <w:tcPr>
            <w:tcW w:w="2610" w:type="dxa"/>
            <w:gridSpan w:val="3"/>
          </w:tcPr>
          <w:p w:rsidR="00046B86" w:rsidRPr="005D0CB2" w:rsidRDefault="00046B86" w:rsidP="007D710E">
            <w:pPr>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u w:val="single"/>
              </w:rPr>
            </w:pPr>
          </w:p>
        </w:tc>
        <w:tc>
          <w:tcPr>
            <w:tcW w:w="287" w:type="dxa"/>
          </w:tcPr>
          <w:p w:rsidR="00046B86" w:rsidRPr="005D0CB2" w:rsidRDefault="00046B86" w:rsidP="007D710E">
            <w:pPr>
              <w:jc w:val="center"/>
              <w:rPr>
                <w:strike/>
                <w:sz w:val="22"/>
                <w:szCs w:val="22"/>
                <w:u w:val="single"/>
              </w:rPr>
            </w:pPr>
          </w:p>
        </w:tc>
        <w:tc>
          <w:tcPr>
            <w:tcW w:w="1533" w:type="dxa"/>
            <w:gridSpan w:val="2"/>
          </w:tcPr>
          <w:p w:rsidR="00046B86" w:rsidRPr="005D0CB2" w:rsidRDefault="00046B86" w:rsidP="007D710E">
            <w:pPr>
              <w:jc w:val="center"/>
              <w:rPr>
                <w:strike/>
                <w:sz w:val="22"/>
                <w:szCs w:val="22"/>
                <w:u w:val="single"/>
              </w:rPr>
            </w:pP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Default="00046B86" w:rsidP="007D710E">
            <w:pPr>
              <w:rPr>
                <w:sz w:val="22"/>
                <w:szCs w:val="22"/>
              </w:rPr>
            </w:pPr>
          </w:p>
        </w:tc>
        <w:tc>
          <w:tcPr>
            <w:tcW w:w="1071" w:type="dxa"/>
          </w:tcPr>
          <w:p w:rsidR="00046B86" w:rsidRPr="005D0CB2" w:rsidRDefault="00046B86" w:rsidP="007D710E">
            <w:pPr>
              <w:rPr>
                <w:sz w:val="22"/>
                <w:szCs w:val="22"/>
              </w:rPr>
            </w:pPr>
          </w:p>
        </w:tc>
        <w:tc>
          <w:tcPr>
            <w:tcW w:w="2610" w:type="dxa"/>
            <w:gridSpan w:val="3"/>
          </w:tcPr>
          <w:p w:rsidR="00046B86" w:rsidRPr="001C22E2" w:rsidRDefault="00046B86" w:rsidP="007D710E">
            <w:pPr>
              <w:rPr>
                <w:i/>
                <w:sz w:val="22"/>
                <w:szCs w:val="22"/>
              </w:rPr>
            </w:pPr>
            <w:r w:rsidRPr="001C22E2">
              <w:rPr>
                <w:i/>
                <w:sz w:val="22"/>
                <w:szCs w:val="22"/>
              </w:rPr>
              <w:t>Total Transport Rate</w:t>
            </w:r>
          </w:p>
        </w:tc>
        <w:tc>
          <w:tcPr>
            <w:tcW w:w="1026" w:type="dxa"/>
          </w:tcPr>
          <w:p w:rsidR="00046B86" w:rsidRPr="00B164FB" w:rsidRDefault="00046B86" w:rsidP="007D710E">
            <w:pPr>
              <w:jc w:val="center"/>
              <w:rPr>
                <w:sz w:val="22"/>
                <w:szCs w:val="22"/>
              </w:rPr>
            </w:pPr>
            <w:r w:rsidRPr="00B164FB">
              <w:rPr>
                <w:sz w:val="22"/>
                <w:szCs w:val="22"/>
              </w:rPr>
              <w:t>a</w:t>
            </w:r>
          </w:p>
        </w:tc>
        <w:tc>
          <w:tcPr>
            <w:tcW w:w="1155" w:type="dxa"/>
          </w:tcPr>
          <w:p w:rsidR="00046B86" w:rsidRDefault="00046B86" w:rsidP="00445B45">
            <w:pPr>
              <w:jc w:val="center"/>
              <w:rPr>
                <w:i/>
                <w:strike/>
                <w:sz w:val="22"/>
                <w:szCs w:val="22"/>
              </w:rPr>
            </w:pPr>
            <w:r>
              <w:rPr>
                <w:i/>
                <w:sz w:val="22"/>
                <w:szCs w:val="22"/>
              </w:rPr>
              <w:t>0.</w:t>
            </w:r>
            <w:r w:rsidR="00AA1475">
              <w:rPr>
                <w:i/>
                <w:sz w:val="22"/>
                <w:szCs w:val="22"/>
              </w:rPr>
              <w:t>3</w:t>
            </w:r>
            <w:r w:rsidR="00445B45">
              <w:rPr>
                <w:i/>
                <w:sz w:val="22"/>
                <w:szCs w:val="22"/>
              </w:rPr>
              <w:t>880</w:t>
            </w:r>
            <w:r w:rsidRPr="001C22E2">
              <w:rPr>
                <w:i/>
                <w:sz w:val="22"/>
                <w:szCs w:val="22"/>
              </w:rPr>
              <w:t xml:space="preserve">  </w:t>
            </w:r>
          </w:p>
        </w:tc>
        <w:tc>
          <w:tcPr>
            <w:tcW w:w="287" w:type="dxa"/>
          </w:tcPr>
          <w:p w:rsidR="00046B86" w:rsidRPr="001C22E2" w:rsidRDefault="00046B86" w:rsidP="007D710E">
            <w:pPr>
              <w:jc w:val="center"/>
              <w:rPr>
                <w:i/>
                <w:strike/>
                <w:sz w:val="22"/>
                <w:szCs w:val="22"/>
              </w:rPr>
            </w:pPr>
          </w:p>
        </w:tc>
        <w:tc>
          <w:tcPr>
            <w:tcW w:w="1533" w:type="dxa"/>
            <w:gridSpan w:val="2"/>
          </w:tcPr>
          <w:p w:rsidR="00046B86" w:rsidRDefault="00046B86" w:rsidP="00445B45">
            <w:pPr>
              <w:jc w:val="center"/>
              <w:rPr>
                <w:i/>
                <w:strike/>
                <w:sz w:val="22"/>
                <w:szCs w:val="22"/>
              </w:rPr>
            </w:pPr>
            <w:r>
              <w:rPr>
                <w:i/>
                <w:sz w:val="22"/>
                <w:szCs w:val="22"/>
              </w:rPr>
              <w:t>0.</w:t>
            </w:r>
            <w:r w:rsidR="00AA1475">
              <w:rPr>
                <w:i/>
                <w:sz w:val="22"/>
                <w:szCs w:val="22"/>
              </w:rPr>
              <w:t>3</w:t>
            </w:r>
            <w:r w:rsidR="00445B45">
              <w:rPr>
                <w:i/>
                <w:sz w:val="22"/>
                <w:szCs w:val="22"/>
              </w:rPr>
              <w:t>880</w:t>
            </w:r>
          </w:p>
        </w:tc>
        <w:tc>
          <w:tcPr>
            <w:tcW w:w="1341" w:type="dxa"/>
          </w:tcPr>
          <w:p w:rsidR="00046B86" w:rsidRPr="005D0CB2" w:rsidRDefault="00046B86" w:rsidP="007D710E">
            <w:pPr>
              <w:rPr>
                <w:sz w:val="22"/>
                <w:szCs w:val="22"/>
              </w:rPr>
            </w:pPr>
          </w:p>
        </w:tc>
      </w:tr>
      <w:tr w:rsidR="00046B86" w:rsidRPr="005D0CB2" w:rsidTr="007D710E">
        <w:trPr>
          <w:trHeight w:val="180"/>
        </w:trPr>
        <w:tc>
          <w:tcPr>
            <w:tcW w:w="459" w:type="dxa"/>
          </w:tcPr>
          <w:p w:rsidR="00046B86" w:rsidRPr="005D0CB2" w:rsidRDefault="00046B86" w:rsidP="007D710E">
            <w:pPr>
              <w:rPr>
                <w:sz w:val="22"/>
                <w:szCs w:val="22"/>
              </w:rPr>
            </w:pPr>
          </w:p>
        </w:tc>
        <w:tc>
          <w:tcPr>
            <w:tcW w:w="1071" w:type="dxa"/>
          </w:tcPr>
          <w:p w:rsidR="00046B86" w:rsidRPr="005D0CB2" w:rsidRDefault="00046B86" w:rsidP="007D710E">
            <w:pPr>
              <w:rPr>
                <w:sz w:val="22"/>
                <w:szCs w:val="22"/>
              </w:rPr>
            </w:pPr>
          </w:p>
        </w:tc>
        <w:tc>
          <w:tcPr>
            <w:tcW w:w="2610" w:type="dxa"/>
            <w:gridSpan w:val="3"/>
          </w:tcPr>
          <w:p w:rsidR="00046B86" w:rsidRPr="005D0CB2" w:rsidRDefault="00046B86" w:rsidP="007D710E">
            <w:pPr>
              <w:rPr>
                <w:sz w:val="22"/>
                <w:szCs w:val="22"/>
              </w:rPr>
            </w:pPr>
          </w:p>
        </w:tc>
        <w:tc>
          <w:tcPr>
            <w:tcW w:w="1026" w:type="dxa"/>
          </w:tcPr>
          <w:p w:rsidR="00046B86" w:rsidRPr="00B164FB" w:rsidRDefault="00046B86" w:rsidP="007D710E">
            <w:pPr>
              <w:jc w:val="center"/>
              <w:rPr>
                <w:sz w:val="22"/>
                <w:szCs w:val="22"/>
              </w:rPr>
            </w:pPr>
          </w:p>
        </w:tc>
        <w:tc>
          <w:tcPr>
            <w:tcW w:w="1155" w:type="dxa"/>
          </w:tcPr>
          <w:p w:rsidR="00046B86" w:rsidRPr="005D0CB2" w:rsidRDefault="00046B86" w:rsidP="007D710E">
            <w:pPr>
              <w:jc w:val="center"/>
              <w:rPr>
                <w:sz w:val="22"/>
                <w:szCs w:val="22"/>
              </w:rPr>
            </w:pPr>
          </w:p>
        </w:tc>
        <w:tc>
          <w:tcPr>
            <w:tcW w:w="287" w:type="dxa"/>
          </w:tcPr>
          <w:p w:rsidR="00046B86" w:rsidRPr="005D0CB2" w:rsidRDefault="00046B86" w:rsidP="007D710E">
            <w:pPr>
              <w:jc w:val="center"/>
              <w:rPr>
                <w:sz w:val="22"/>
                <w:szCs w:val="22"/>
              </w:rPr>
            </w:pPr>
          </w:p>
        </w:tc>
        <w:tc>
          <w:tcPr>
            <w:tcW w:w="1533" w:type="dxa"/>
            <w:gridSpan w:val="2"/>
          </w:tcPr>
          <w:p w:rsidR="00046B86" w:rsidRPr="005D0CB2" w:rsidRDefault="00046B86" w:rsidP="007D710E">
            <w:pPr>
              <w:jc w:val="center"/>
              <w:rPr>
                <w:sz w:val="22"/>
                <w:szCs w:val="22"/>
              </w:rPr>
            </w:pP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5D0CB2" w:rsidRDefault="00046B86" w:rsidP="007D710E">
            <w:pPr>
              <w:rPr>
                <w:sz w:val="22"/>
                <w:szCs w:val="22"/>
              </w:rPr>
            </w:pPr>
          </w:p>
        </w:tc>
        <w:tc>
          <w:tcPr>
            <w:tcW w:w="3681" w:type="dxa"/>
            <w:gridSpan w:val="4"/>
          </w:tcPr>
          <w:p w:rsidR="00046B86" w:rsidRPr="00CC1B26" w:rsidRDefault="00046B86" w:rsidP="007D710E">
            <w:pPr>
              <w:rPr>
                <w:i/>
                <w:sz w:val="22"/>
                <w:szCs w:val="22"/>
              </w:rPr>
            </w:pPr>
            <w:r w:rsidRPr="00CC1B26">
              <w:rPr>
                <w:i/>
                <w:sz w:val="22"/>
                <w:szCs w:val="22"/>
              </w:rPr>
              <w:t>Balancing Charge</w:t>
            </w:r>
          </w:p>
        </w:tc>
        <w:tc>
          <w:tcPr>
            <w:tcW w:w="1026" w:type="dxa"/>
          </w:tcPr>
          <w:p w:rsidR="00046B86" w:rsidRPr="00B164FB" w:rsidRDefault="00046B86" w:rsidP="007D710E">
            <w:pPr>
              <w:jc w:val="center"/>
              <w:rPr>
                <w:sz w:val="22"/>
                <w:szCs w:val="22"/>
              </w:rPr>
            </w:pPr>
            <w:r w:rsidRPr="00B164FB">
              <w:rPr>
                <w:sz w:val="22"/>
                <w:szCs w:val="22"/>
              </w:rPr>
              <w:t>b</w:t>
            </w:r>
          </w:p>
        </w:tc>
        <w:tc>
          <w:tcPr>
            <w:tcW w:w="1155" w:type="dxa"/>
          </w:tcPr>
          <w:p w:rsidR="00046B86" w:rsidRPr="001C22E2" w:rsidRDefault="00046B86" w:rsidP="00AA1475">
            <w:pPr>
              <w:jc w:val="center"/>
              <w:rPr>
                <w:i/>
                <w:sz w:val="22"/>
                <w:szCs w:val="22"/>
              </w:rPr>
            </w:pPr>
            <w:r>
              <w:rPr>
                <w:i/>
                <w:sz w:val="22"/>
                <w:szCs w:val="22"/>
              </w:rPr>
              <w:t>0.0</w:t>
            </w:r>
            <w:r w:rsidR="00AA1475">
              <w:rPr>
                <w:i/>
                <w:sz w:val="22"/>
                <w:szCs w:val="22"/>
              </w:rPr>
              <w:t>863</w:t>
            </w:r>
            <w:r w:rsidRPr="001C22E2">
              <w:rPr>
                <w:i/>
                <w:sz w:val="22"/>
                <w:szCs w:val="22"/>
              </w:rPr>
              <w:t xml:space="preserve"> </w:t>
            </w:r>
          </w:p>
        </w:tc>
        <w:tc>
          <w:tcPr>
            <w:tcW w:w="287" w:type="dxa"/>
          </w:tcPr>
          <w:p w:rsidR="00046B86" w:rsidRPr="001C22E2" w:rsidRDefault="00046B86" w:rsidP="007D710E">
            <w:pPr>
              <w:jc w:val="center"/>
              <w:rPr>
                <w:i/>
                <w:sz w:val="22"/>
                <w:szCs w:val="22"/>
              </w:rPr>
            </w:pPr>
          </w:p>
        </w:tc>
        <w:tc>
          <w:tcPr>
            <w:tcW w:w="1533" w:type="dxa"/>
            <w:gridSpan w:val="2"/>
          </w:tcPr>
          <w:p w:rsidR="00046B86" w:rsidRPr="001C22E2" w:rsidRDefault="00046B86" w:rsidP="001C1526">
            <w:pPr>
              <w:jc w:val="center"/>
              <w:rPr>
                <w:i/>
                <w:sz w:val="22"/>
                <w:szCs w:val="22"/>
              </w:rPr>
            </w:pPr>
            <w:r>
              <w:rPr>
                <w:i/>
                <w:sz w:val="22"/>
                <w:szCs w:val="22"/>
              </w:rPr>
              <w:t>0.08</w:t>
            </w:r>
            <w:r w:rsidR="00AA1475">
              <w:rPr>
                <w:i/>
                <w:sz w:val="22"/>
                <w:szCs w:val="22"/>
              </w:rPr>
              <w:t>63</w:t>
            </w:r>
            <w:r w:rsidRPr="001C22E2">
              <w:rPr>
                <w:i/>
                <w:sz w:val="22"/>
                <w:szCs w:val="22"/>
              </w:rPr>
              <w:t xml:space="preserve"> </w:t>
            </w:r>
          </w:p>
        </w:tc>
        <w:tc>
          <w:tcPr>
            <w:tcW w:w="1341" w:type="dxa"/>
          </w:tcPr>
          <w:p w:rsidR="00046B86" w:rsidRPr="005D0CB2" w:rsidRDefault="00046B86" w:rsidP="007D710E">
            <w:pPr>
              <w:rPr>
                <w:sz w:val="22"/>
                <w:szCs w:val="22"/>
              </w:rPr>
            </w:pPr>
            <w:r w:rsidRPr="005D0CB2">
              <w:rPr>
                <w:sz w:val="22"/>
                <w:szCs w:val="22"/>
              </w:rPr>
              <w:t>Rider A</w:t>
            </w:r>
          </w:p>
        </w:tc>
      </w:tr>
      <w:tr w:rsidR="00046B86" w:rsidRPr="005D0CB2" w:rsidTr="007D710E">
        <w:tc>
          <w:tcPr>
            <w:tcW w:w="459" w:type="dxa"/>
          </w:tcPr>
          <w:p w:rsidR="00046B86" w:rsidRPr="005D0CB2" w:rsidRDefault="00046B86" w:rsidP="007D710E">
            <w:pPr>
              <w:jc w:val="right"/>
              <w:rPr>
                <w:sz w:val="22"/>
                <w:szCs w:val="22"/>
              </w:rPr>
            </w:pPr>
          </w:p>
        </w:tc>
        <w:tc>
          <w:tcPr>
            <w:tcW w:w="1071" w:type="dxa"/>
          </w:tcPr>
          <w:p w:rsidR="00046B86" w:rsidRPr="005D0CB2" w:rsidRDefault="00046B86" w:rsidP="007D710E">
            <w:pPr>
              <w:rPr>
                <w:sz w:val="22"/>
                <w:szCs w:val="22"/>
              </w:rPr>
            </w:pPr>
          </w:p>
        </w:tc>
        <w:tc>
          <w:tcPr>
            <w:tcW w:w="2610" w:type="dxa"/>
            <w:gridSpan w:val="3"/>
          </w:tcPr>
          <w:p w:rsidR="00046B86" w:rsidRPr="005D0CB2" w:rsidRDefault="00046B86" w:rsidP="007D710E">
            <w:pPr>
              <w:rPr>
                <w:sz w:val="22"/>
                <w:szCs w:val="22"/>
              </w:rPr>
            </w:pPr>
          </w:p>
        </w:tc>
        <w:tc>
          <w:tcPr>
            <w:tcW w:w="1026" w:type="dxa"/>
          </w:tcPr>
          <w:p w:rsidR="00046B86" w:rsidRPr="00B164FB" w:rsidRDefault="00046B86" w:rsidP="007D710E">
            <w:pPr>
              <w:jc w:val="center"/>
              <w:rPr>
                <w:sz w:val="22"/>
                <w:szCs w:val="22"/>
              </w:rPr>
            </w:pPr>
          </w:p>
        </w:tc>
        <w:tc>
          <w:tcPr>
            <w:tcW w:w="1155" w:type="dxa"/>
          </w:tcPr>
          <w:p w:rsidR="00046B86" w:rsidRPr="005D0CB2" w:rsidRDefault="00046B86" w:rsidP="007D710E">
            <w:pPr>
              <w:jc w:val="center"/>
              <w:rPr>
                <w:sz w:val="22"/>
                <w:szCs w:val="22"/>
              </w:rPr>
            </w:pPr>
          </w:p>
        </w:tc>
        <w:tc>
          <w:tcPr>
            <w:tcW w:w="287" w:type="dxa"/>
          </w:tcPr>
          <w:p w:rsidR="00046B86" w:rsidRPr="005D0CB2" w:rsidRDefault="00046B86" w:rsidP="007D710E">
            <w:pPr>
              <w:jc w:val="center"/>
              <w:rPr>
                <w:sz w:val="22"/>
                <w:szCs w:val="22"/>
              </w:rPr>
            </w:pPr>
          </w:p>
        </w:tc>
        <w:tc>
          <w:tcPr>
            <w:tcW w:w="1533" w:type="dxa"/>
            <w:gridSpan w:val="2"/>
          </w:tcPr>
          <w:p w:rsidR="00046B86" w:rsidRPr="005D0CB2" w:rsidRDefault="00046B86" w:rsidP="007D710E">
            <w:pPr>
              <w:jc w:val="center"/>
              <w:rPr>
                <w:sz w:val="22"/>
                <w:szCs w:val="22"/>
              </w:rPr>
            </w:pP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5D0CB2" w:rsidRDefault="00046B86" w:rsidP="007D710E">
            <w:pPr>
              <w:jc w:val="right"/>
              <w:rPr>
                <w:sz w:val="22"/>
                <w:szCs w:val="22"/>
              </w:rPr>
            </w:pPr>
          </w:p>
        </w:tc>
        <w:tc>
          <w:tcPr>
            <w:tcW w:w="3681" w:type="dxa"/>
            <w:gridSpan w:val="4"/>
          </w:tcPr>
          <w:p w:rsidR="00046B86" w:rsidRPr="00CC1B26" w:rsidRDefault="00046B86" w:rsidP="007D710E">
            <w:pPr>
              <w:rPr>
                <w:i/>
                <w:sz w:val="22"/>
                <w:szCs w:val="22"/>
              </w:rPr>
            </w:pPr>
            <w:r w:rsidRPr="00CC1B26">
              <w:rPr>
                <w:i/>
                <w:sz w:val="22"/>
                <w:szCs w:val="22"/>
              </w:rPr>
              <w:t>Societal Benefits Charge (“SBC”):</w:t>
            </w: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rPr>
            </w:pPr>
          </w:p>
        </w:tc>
        <w:tc>
          <w:tcPr>
            <w:tcW w:w="287" w:type="dxa"/>
          </w:tcPr>
          <w:p w:rsidR="00046B86" w:rsidRPr="005D0CB2" w:rsidRDefault="00046B86" w:rsidP="007D710E">
            <w:pPr>
              <w:jc w:val="center"/>
              <w:rPr>
                <w:sz w:val="22"/>
                <w:szCs w:val="22"/>
              </w:rPr>
            </w:pPr>
          </w:p>
        </w:tc>
        <w:tc>
          <w:tcPr>
            <w:tcW w:w="1533" w:type="dxa"/>
            <w:gridSpan w:val="2"/>
          </w:tcPr>
          <w:p w:rsidR="00046B86" w:rsidRPr="005D0CB2" w:rsidRDefault="00046B86" w:rsidP="007D710E">
            <w:pPr>
              <w:jc w:val="center"/>
              <w:rPr>
                <w:sz w:val="22"/>
                <w:szCs w:val="22"/>
              </w:rPr>
            </w:pPr>
          </w:p>
        </w:tc>
        <w:tc>
          <w:tcPr>
            <w:tcW w:w="1341" w:type="dxa"/>
          </w:tcPr>
          <w:p w:rsidR="00046B86" w:rsidRPr="005D0CB2" w:rsidRDefault="00046B86" w:rsidP="007D710E">
            <w:pPr>
              <w:rPr>
                <w:sz w:val="22"/>
                <w:szCs w:val="22"/>
              </w:rPr>
            </w:pPr>
          </w:p>
        </w:tc>
      </w:tr>
      <w:tr w:rsidR="00046B86" w:rsidRPr="005D0CB2" w:rsidTr="007D710E">
        <w:trPr>
          <w:trHeight w:val="100"/>
        </w:trPr>
        <w:tc>
          <w:tcPr>
            <w:tcW w:w="459" w:type="dxa"/>
          </w:tcPr>
          <w:p w:rsidR="00046B86" w:rsidRDefault="00046B86" w:rsidP="007D710E">
            <w:pPr>
              <w:jc w:val="right"/>
              <w:rPr>
                <w:sz w:val="22"/>
                <w:szCs w:val="22"/>
              </w:rPr>
            </w:pPr>
          </w:p>
        </w:tc>
        <w:tc>
          <w:tcPr>
            <w:tcW w:w="3681" w:type="dxa"/>
            <w:gridSpan w:val="4"/>
          </w:tcPr>
          <w:p w:rsidR="00046B86" w:rsidRPr="005D0CB2" w:rsidRDefault="00046B86" w:rsidP="007D710E">
            <w:pPr>
              <w:rPr>
                <w:sz w:val="22"/>
                <w:szCs w:val="22"/>
              </w:rPr>
            </w:pPr>
            <w:r>
              <w:rPr>
                <w:sz w:val="22"/>
                <w:szCs w:val="22"/>
              </w:rPr>
              <w:t>NJ’s</w:t>
            </w:r>
            <w:r w:rsidRPr="005D0CB2">
              <w:rPr>
                <w:sz w:val="22"/>
                <w:szCs w:val="22"/>
              </w:rPr>
              <w:t xml:space="preserve"> Clean Energy</w:t>
            </w: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EA26BB">
            <w:pPr>
              <w:jc w:val="center"/>
              <w:rPr>
                <w:sz w:val="22"/>
                <w:szCs w:val="22"/>
              </w:rPr>
            </w:pPr>
            <w:r w:rsidRPr="005D0CB2">
              <w:rPr>
                <w:sz w:val="22"/>
                <w:szCs w:val="22"/>
              </w:rPr>
              <w:t>0.0</w:t>
            </w:r>
            <w:r w:rsidR="00EA26BB">
              <w:rPr>
                <w:sz w:val="22"/>
                <w:szCs w:val="22"/>
              </w:rPr>
              <w:t>4</w:t>
            </w:r>
            <w:r>
              <w:rPr>
                <w:sz w:val="22"/>
                <w:szCs w:val="22"/>
              </w:rPr>
              <w:t>2</w:t>
            </w:r>
            <w:r w:rsidR="00EA26BB">
              <w:rPr>
                <w:sz w:val="22"/>
                <w:szCs w:val="22"/>
              </w:rPr>
              <w:t>2</w:t>
            </w:r>
            <w:r w:rsidRPr="005D0CB2">
              <w:rPr>
                <w:sz w:val="22"/>
                <w:szCs w:val="22"/>
              </w:rPr>
              <w:t xml:space="preserve">  </w:t>
            </w:r>
          </w:p>
        </w:tc>
        <w:tc>
          <w:tcPr>
            <w:tcW w:w="287" w:type="dxa"/>
          </w:tcPr>
          <w:p w:rsidR="00046B86" w:rsidRPr="005D0CB2" w:rsidRDefault="00046B86" w:rsidP="007D710E">
            <w:pPr>
              <w:jc w:val="center"/>
              <w:rPr>
                <w:sz w:val="22"/>
                <w:szCs w:val="22"/>
              </w:rPr>
            </w:pPr>
          </w:p>
        </w:tc>
        <w:tc>
          <w:tcPr>
            <w:tcW w:w="1533" w:type="dxa"/>
            <w:gridSpan w:val="2"/>
          </w:tcPr>
          <w:p w:rsidR="00046B86" w:rsidRPr="005D0CB2" w:rsidRDefault="00046B86" w:rsidP="00EA26BB">
            <w:pPr>
              <w:jc w:val="center"/>
              <w:rPr>
                <w:sz w:val="22"/>
                <w:szCs w:val="22"/>
              </w:rPr>
            </w:pPr>
            <w:r w:rsidRPr="005D0CB2">
              <w:rPr>
                <w:sz w:val="22"/>
                <w:szCs w:val="22"/>
              </w:rPr>
              <w:t>0.0</w:t>
            </w:r>
            <w:r w:rsidR="00EA26BB">
              <w:rPr>
                <w:sz w:val="22"/>
                <w:szCs w:val="22"/>
              </w:rPr>
              <w:t>4</w:t>
            </w:r>
            <w:r>
              <w:rPr>
                <w:sz w:val="22"/>
                <w:szCs w:val="22"/>
              </w:rPr>
              <w:t>2</w:t>
            </w:r>
            <w:r w:rsidR="00EA26BB">
              <w:rPr>
                <w:sz w:val="22"/>
                <w:szCs w:val="22"/>
              </w:rPr>
              <w:t>2</w:t>
            </w:r>
            <w:r w:rsidRPr="005D0CB2">
              <w:rPr>
                <w:sz w:val="22"/>
                <w:szCs w:val="22"/>
              </w:rPr>
              <w:t xml:space="preserve">  </w:t>
            </w:r>
          </w:p>
        </w:tc>
        <w:tc>
          <w:tcPr>
            <w:tcW w:w="1341" w:type="dxa"/>
          </w:tcPr>
          <w:p w:rsidR="00046B86" w:rsidRPr="005D0CB2" w:rsidRDefault="00046B86" w:rsidP="007D710E">
            <w:pPr>
              <w:rPr>
                <w:sz w:val="22"/>
                <w:szCs w:val="22"/>
              </w:rPr>
            </w:pPr>
            <w:r w:rsidRPr="005D0CB2">
              <w:rPr>
                <w:sz w:val="22"/>
                <w:szCs w:val="22"/>
              </w:rPr>
              <w:t>Rider E</w:t>
            </w:r>
          </w:p>
        </w:tc>
      </w:tr>
      <w:tr w:rsidR="00046B86" w:rsidRPr="005D0CB2" w:rsidTr="007D710E">
        <w:tc>
          <w:tcPr>
            <w:tcW w:w="459" w:type="dxa"/>
          </w:tcPr>
          <w:p w:rsidR="00046B86" w:rsidRPr="005D0CB2" w:rsidRDefault="00046B86" w:rsidP="007D710E">
            <w:pPr>
              <w:jc w:val="right"/>
              <w:rPr>
                <w:sz w:val="22"/>
                <w:szCs w:val="22"/>
              </w:rPr>
            </w:pPr>
          </w:p>
        </w:tc>
        <w:tc>
          <w:tcPr>
            <w:tcW w:w="1071" w:type="dxa"/>
          </w:tcPr>
          <w:p w:rsidR="00046B86" w:rsidRPr="005D0CB2" w:rsidRDefault="00046B86" w:rsidP="007D710E">
            <w:pPr>
              <w:rPr>
                <w:sz w:val="22"/>
                <w:szCs w:val="22"/>
              </w:rPr>
            </w:pPr>
            <w:r w:rsidRPr="005D0CB2">
              <w:rPr>
                <w:sz w:val="22"/>
                <w:szCs w:val="22"/>
              </w:rPr>
              <w:t>RA</w:t>
            </w:r>
          </w:p>
        </w:tc>
        <w:tc>
          <w:tcPr>
            <w:tcW w:w="2610" w:type="dxa"/>
            <w:gridSpan w:val="3"/>
          </w:tcPr>
          <w:p w:rsidR="00046B86" w:rsidRPr="005D0CB2" w:rsidRDefault="00046B86" w:rsidP="007D710E">
            <w:pPr>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EA26BB">
            <w:pPr>
              <w:jc w:val="center"/>
              <w:rPr>
                <w:sz w:val="22"/>
                <w:szCs w:val="22"/>
              </w:rPr>
            </w:pPr>
            <w:r w:rsidRPr="005D0CB2">
              <w:rPr>
                <w:sz w:val="22"/>
                <w:szCs w:val="22"/>
              </w:rPr>
              <w:t>0.0</w:t>
            </w:r>
            <w:r>
              <w:rPr>
                <w:sz w:val="22"/>
                <w:szCs w:val="22"/>
              </w:rPr>
              <w:t>3</w:t>
            </w:r>
            <w:r w:rsidR="00EA26BB">
              <w:rPr>
                <w:sz w:val="22"/>
                <w:szCs w:val="22"/>
              </w:rPr>
              <w:t>00</w:t>
            </w:r>
            <w:r w:rsidRPr="005D0CB2">
              <w:rPr>
                <w:sz w:val="22"/>
                <w:szCs w:val="22"/>
              </w:rPr>
              <w:t xml:space="preserve">  </w:t>
            </w:r>
          </w:p>
        </w:tc>
        <w:tc>
          <w:tcPr>
            <w:tcW w:w="287" w:type="dxa"/>
          </w:tcPr>
          <w:p w:rsidR="00046B86" w:rsidRPr="005D0CB2" w:rsidRDefault="00046B86" w:rsidP="007D710E">
            <w:pPr>
              <w:jc w:val="center"/>
              <w:rPr>
                <w:sz w:val="22"/>
                <w:szCs w:val="22"/>
              </w:rPr>
            </w:pPr>
          </w:p>
        </w:tc>
        <w:tc>
          <w:tcPr>
            <w:tcW w:w="1533" w:type="dxa"/>
            <w:gridSpan w:val="2"/>
          </w:tcPr>
          <w:p w:rsidR="00046B86" w:rsidRPr="005D0CB2" w:rsidRDefault="00046B86" w:rsidP="00EA26BB">
            <w:pPr>
              <w:jc w:val="center"/>
              <w:rPr>
                <w:sz w:val="22"/>
                <w:szCs w:val="22"/>
              </w:rPr>
            </w:pPr>
            <w:r>
              <w:rPr>
                <w:sz w:val="22"/>
                <w:szCs w:val="22"/>
              </w:rPr>
              <w:t>0.03</w:t>
            </w:r>
            <w:r w:rsidR="00EA26BB">
              <w:rPr>
                <w:sz w:val="22"/>
                <w:szCs w:val="22"/>
              </w:rPr>
              <w:t>00</w:t>
            </w:r>
            <w:r w:rsidRPr="005D0CB2">
              <w:rPr>
                <w:sz w:val="22"/>
                <w:szCs w:val="22"/>
              </w:rPr>
              <w:t xml:space="preserve">  </w:t>
            </w:r>
          </w:p>
        </w:tc>
        <w:tc>
          <w:tcPr>
            <w:tcW w:w="1341" w:type="dxa"/>
          </w:tcPr>
          <w:p w:rsidR="00046B86" w:rsidRPr="005D0CB2" w:rsidRDefault="00046B86" w:rsidP="007D710E">
            <w:pPr>
              <w:rPr>
                <w:sz w:val="22"/>
                <w:szCs w:val="22"/>
              </w:rPr>
            </w:pPr>
            <w:r w:rsidRPr="005D0CB2">
              <w:rPr>
                <w:sz w:val="22"/>
                <w:szCs w:val="22"/>
              </w:rPr>
              <w:t>Rider C</w:t>
            </w:r>
          </w:p>
        </w:tc>
      </w:tr>
      <w:tr w:rsidR="00046B86" w:rsidRPr="005D0CB2" w:rsidTr="007D710E">
        <w:tc>
          <w:tcPr>
            <w:tcW w:w="459" w:type="dxa"/>
          </w:tcPr>
          <w:p w:rsidR="00046B86" w:rsidRPr="005D0CB2" w:rsidRDefault="00046B86" w:rsidP="007D710E">
            <w:pPr>
              <w:jc w:val="right"/>
              <w:rPr>
                <w:bCs/>
                <w:sz w:val="22"/>
                <w:szCs w:val="22"/>
              </w:rPr>
            </w:pPr>
          </w:p>
        </w:tc>
        <w:tc>
          <w:tcPr>
            <w:tcW w:w="1071" w:type="dxa"/>
          </w:tcPr>
          <w:p w:rsidR="00046B86" w:rsidRPr="005D0CB2" w:rsidRDefault="00046B86" w:rsidP="007D710E">
            <w:pPr>
              <w:rPr>
                <w:bCs/>
                <w:sz w:val="22"/>
                <w:szCs w:val="22"/>
              </w:rPr>
            </w:pPr>
            <w:r w:rsidRPr="005D0CB2">
              <w:rPr>
                <w:bCs/>
                <w:sz w:val="22"/>
                <w:szCs w:val="22"/>
              </w:rPr>
              <w:t>USF</w:t>
            </w:r>
          </w:p>
        </w:tc>
        <w:tc>
          <w:tcPr>
            <w:tcW w:w="2610" w:type="dxa"/>
            <w:gridSpan w:val="3"/>
          </w:tcPr>
          <w:p w:rsidR="00046B86" w:rsidRPr="005D0CB2" w:rsidRDefault="00046B86" w:rsidP="007D710E">
            <w:pPr>
              <w:rPr>
                <w:bCs/>
                <w:sz w:val="22"/>
                <w:szCs w:val="22"/>
              </w:rPr>
            </w:pPr>
          </w:p>
        </w:tc>
        <w:tc>
          <w:tcPr>
            <w:tcW w:w="1026" w:type="dxa"/>
          </w:tcPr>
          <w:p w:rsidR="00046B86" w:rsidRPr="005D0CB2" w:rsidRDefault="00046B86" w:rsidP="007D710E">
            <w:pPr>
              <w:jc w:val="center"/>
              <w:rPr>
                <w:bCs/>
                <w:sz w:val="22"/>
                <w:szCs w:val="22"/>
              </w:rPr>
            </w:pPr>
          </w:p>
        </w:tc>
        <w:tc>
          <w:tcPr>
            <w:tcW w:w="1155" w:type="dxa"/>
          </w:tcPr>
          <w:p w:rsidR="00046B86" w:rsidRPr="005D0CB2" w:rsidRDefault="00046B86" w:rsidP="004F1679">
            <w:pPr>
              <w:jc w:val="center"/>
              <w:rPr>
                <w:bCs/>
                <w:sz w:val="22"/>
                <w:szCs w:val="22"/>
                <w:u w:val="single"/>
              </w:rPr>
            </w:pPr>
            <w:r>
              <w:rPr>
                <w:bCs/>
                <w:sz w:val="22"/>
                <w:szCs w:val="22"/>
                <w:u w:val="single"/>
              </w:rPr>
              <w:t>0.01</w:t>
            </w:r>
            <w:r w:rsidR="004F1679">
              <w:rPr>
                <w:bCs/>
                <w:sz w:val="22"/>
                <w:szCs w:val="22"/>
                <w:u w:val="single"/>
              </w:rPr>
              <w:t>26</w:t>
            </w:r>
            <w:r w:rsidRPr="005D0CB2">
              <w:rPr>
                <w:bCs/>
                <w:sz w:val="22"/>
                <w:szCs w:val="22"/>
                <w:u w:val="single"/>
              </w:rPr>
              <w:t xml:space="preserve"> </w:t>
            </w:r>
          </w:p>
        </w:tc>
        <w:tc>
          <w:tcPr>
            <w:tcW w:w="287" w:type="dxa"/>
          </w:tcPr>
          <w:p w:rsidR="00046B86" w:rsidRPr="005D0CB2" w:rsidRDefault="00046B86" w:rsidP="007D710E">
            <w:pPr>
              <w:jc w:val="center"/>
              <w:rPr>
                <w:bCs/>
                <w:sz w:val="22"/>
                <w:szCs w:val="22"/>
                <w:u w:val="single"/>
              </w:rPr>
            </w:pPr>
          </w:p>
        </w:tc>
        <w:tc>
          <w:tcPr>
            <w:tcW w:w="1533" w:type="dxa"/>
            <w:gridSpan w:val="2"/>
          </w:tcPr>
          <w:p w:rsidR="00046B86" w:rsidRPr="005D0CB2" w:rsidRDefault="00046B86" w:rsidP="004F1679">
            <w:pPr>
              <w:jc w:val="center"/>
              <w:rPr>
                <w:bCs/>
                <w:sz w:val="22"/>
                <w:szCs w:val="22"/>
                <w:u w:val="single"/>
              </w:rPr>
            </w:pPr>
            <w:r>
              <w:rPr>
                <w:bCs/>
                <w:sz w:val="22"/>
                <w:szCs w:val="22"/>
                <w:u w:val="single"/>
              </w:rPr>
              <w:t>0.01</w:t>
            </w:r>
            <w:r w:rsidR="004F1679">
              <w:rPr>
                <w:bCs/>
                <w:sz w:val="22"/>
                <w:szCs w:val="22"/>
                <w:u w:val="single"/>
              </w:rPr>
              <w:t>26</w:t>
            </w:r>
          </w:p>
        </w:tc>
        <w:tc>
          <w:tcPr>
            <w:tcW w:w="1341" w:type="dxa"/>
          </w:tcPr>
          <w:p w:rsidR="00046B86" w:rsidRPr="005D0CB2" w:rsidRDefault="00046B86" w:rsidP="007D710E">
            <w:pPr>
              <w:rPr>
                <w:bCs/>
                <w:sz w:val="22"/>
                <w:szCs w:val="22"/>
              </w:rPr>
            </w:pPr>
            <w:r w:rsidRPr="005D0CB2">
              <w:rPr>
                <w:bCs/>
                <w:sz w:val="22"/>
                <w:szCs w:val="22"/>
              </w:rPr>
              <w:t>Rider H</w:t>
            </w:r>
          </w:p>
        </w:tc>
      </w:tr>
      <w:tr w:rsidR="00046B86" w:rsidRPr="005D0CB2" w:rsidTr="007D710E">
        <w:trPr>
          <w:trHeight w:val="216"/>
        </w:trPr>
        <w:tc>
          <w:tcPr>
            <w:tcW w:w="459" w:type="dxa"/>
          </w:tcPr>
          <w:p w:rsidR="00046B86" w:rsidRPr="005D0CB2" w:rsidRDefault="00046B86" w:rsidP="007D710E">
            <w:pPr>
              <w:jc w:val="right"/>
              <w:rPr>
                <w:sz w:val="22"/>
                <w:szCs w:val="22"/>
              </w:rPr>
            </w:pPr>
          </w:p>
        </w:tc>
        <w:tc>
          <w:tcPr>
            <w:tcW w:w="1071" w:type="dxa"/>
          </w:tcPr>
          <w:p w:rsidR="00046B86" w:rsidRPr="005D0CB2" w:rsidRDefault="00046B86" w:rsidP="007D710E">
            <w:pPr>
              <w:rPr>
                <w:sz w:val="22"/>
                <w:szCs w:val="22"/>
              </w:rPr>
            </w:pPr>
          </w:p>
        </w:tc>
        <w:tc>
          <w:tcPr>
            <w:tcW w:w="2610" w:type="dxa"/>
            <w:gridSpan w:val="3"/>
          </w:tcPr>
          <w:p w:rsidR="00046B86" w:rsidRPr="005D0CB2" w:rsidRDefault="00046B86" w:rsidP="007D710E">
            <w:pPr>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u w:val="single"/>
              </w:rPr>
            </w:pPr>
          </w:p>
        </w:tc>
        <w:tc>
          <w:tcPr>
            <w:tcW w:w="287" w:type="dxa"/>
          </w:tcPr>
          <w:p w:rsidR="00046B86" w:rsidRPr="005D0CB2" w:rsidRDefault="00046B86" w:rsidP="007D710E">
            <w:pPr>
              <w:jc w:val="center"/>
              <w:rPr>
                <w:sz w:val="22"/>
                <w:szCs w:val="22"/>
                <w:u w:val="single"/>
              </w:rPr>
            </w:pPr>
          </w:p>
        </w:tc>
        <w:tc>
          <w:tcPr>
            <w:tcW w:w="1533" w:type="dxa"/>
            <w:gridSpan w:val="2"/>
          </w:tcPr>
          <w:p w:rsidR="00046B86" w:rsidRPr="005D0CB2" w:rsidRDefault="00046B86" w:rsidP="007D710E">
            <w:pPr>
              <w:jc w:val="center"/>
              <w:rPr>
                <w:sz w:val="22"/>
                <w:szCs w:val="22"/>
                <w:u w:val="single"/>
              </w:rPr>
            </w:pPr>
          </w:p>
        </w:tc>
        <w:tc>
          <w:tcPr>
            <w:tcW w:w="1341" w:type="dxa"/>
          </w:tcPr>
          <w:p w:rsidR="00046B86" w:rsidRPr="005D0CB2" w:rsidRDefault="00046B86" w:rsidP="007D710E">
            <w:pPr>
              <w:rPr>
                <w:sz w:val="22"/>
                <w:szCs w:val="22"/>
              </w:rPr>
            </w:pPr>
          </w:p>
        </w:tc>
      </w:tr>
      <w:tr w:rsidR="00046B86" w:rsidRPr="005D0CB2" w:rsidTr="007D710E">
        <w:trPr>
          <w:trHeight w:val="306"/>
        </w:trPr>
        <w:tc>
          <w:tcPr>
            <w:tcW w:w="459" w:type="dxa"/>
          </w:tcPr>
          <w:p w:rsidR="00046B86" w:rsidRDefault="00046B86" w:rsidP="007D710E">
            <w:pPr>
              <w:rPr>
                <w:sz w:val="22"/>
                <w:szCs w:val="22"/>
              </w:rPr>
            </w:pPr>
          </w:p>
        </w:tc>
        <w:tc>
          <w:tcPr>
            <w:tcW w:w="1071" w:type="dxa"/>
          </w:tcPr>
          <w:p w:rsidR="00046B86" w:rsidRPr="001C22E2" w:rsidRDefault="00046B86" w:rsidP="007D710E">
            <w:pPr>
              <w:jc w:val="right"/>
              <w:rPr>
                <w:bCs/>
                <w:i/>
                <w:sz w:val="22"/>
                <w:szCs w:val="22"/>
              </w:rPr>
            </w:pPr>
          </w:p>
        </w:tc>
        <w:tc>
          <w:tcPr>
            <w:tcW w:w="2610" w:type="dxa"/>
            <w:gridSpan w:val="3"/>
          </w:tcPr>
          <w:p w:rsidR="00046B86" w:rsidRPr="001C22E2" w:rsidRDefault="00046B86" w:rsidP="007D710E">
            <w:pPr>
              <w:rPr>
                <w:bCs/>
                <w:i/>
                <w:sz w:val="22"/>
                <w:szCs w:val="22"/>
              </w:rPr>
            </w:pPr>
            <w:r w:rsidRPr="001C22E2">
              <w:rPr>
                <w:i/>
                <w:sz w:val="22"/>
                <w:szCs w:val="22"/>
              </w:rPr>
              <w:t>Total SBC</w:t>
            </w:r>
          </w:p>
        </w:tc>
        <w:tc>
          <w:tcPr>
            <w:tcW w:w="1026" w:type="dxa"/>
          </w:tcPr>
          <w:p w:rsidR="00046B86" w:rsidRPr="00B164FB" w:rsidRDefault="00046B86" w:rsidP="007D710E">
            <w:pPr>
              <w:jc w:val="center"/>
              <w:rPr>
                <w:bCs/>
                <w:sz w:val="22"/>
                <w:szCs w:val="22"/>
              </w:rPr>
            </w:pPr>
            <w:r w:rsidRPr="00B164FB">
              <w:rPr>
                <w:bCs/>
                <w:sz w:val="22"/>
                <w:szCs w:val="22"/>
              </w:rPr>
              <w:t>c</w:t>
            </w:r>
          </w:p>
        </w:tc>
        <w:tc>
          <w:tcPr>
            <w:tcW w:w="1155" w:type="dxa"/>
          </w:tcPr>
          <w:p w:rsidR="00046B86" w:rsidRPr="001C22E2" w:rsidRDefault="00046B86" w:rsidP="00EA26BB">
            <w:pPr>
              <w:jc w:val="center"/>
              <w:rPr>
                <w:bCs/>
                <w:i/>
                <w:sz w:val="22"/>
                <w:szCs w:val="22"/>
              </w:rPr>
            </w:pPr>
            <w:r>
              <w:rPr>
                <w:bCs/>
                <w:i/>
                <w:sz w:val="22"/>
                <w:szCs w:val="22"/>
                <w:u w:val="single"/>
              </w:rPr>
              <w:t>0.0</w:t>
            </w:r>
            <w:r w:rsidR="00EA26BB">
              <w:rPr>
                <w:bCs/>
                <w:i/>
                <w:sz w:val="22"/>
                <w:szCs w:val="22"/>
                <w:u w:val="single"/>
              </w:rPr>
              <w:t>848</w:t>
            </w:r>
            <w:r w:rsidRPr="001C22E2">
              <w:rPr>
                <w:bCs/>
                <w:i/>
                <w:sz w:val="22"/>
                <w:szCs w:val="22"/>
                <w:u w:val="single"/>
              </w:rPr>
              <w:t xml:space="preserve">   </w:t>
            </w:r>
          </w:p>
        </w:tc>
        <w:tc>
          <w:tcPr>
            <w:tcW w:w="287" w:type="dxa"/>
          </w:tcPr>
          <w:p w:rsidR="00046B86" w:rsidRPr="001C22E2" w:rsidRDefault="00046B86" w:rsidP="007D710E">
            <w:pPr>
              <w:jc w:val="center"/>
              <w:rPr>
                <w:bCs/>
                <w:i/>
                <w:sz w:val="22"/>
                <w:szCs w:val="22"/>
                <w:u w:val="single"/>
              </w:rPr>
            </w:pPr>
          </w:p>
        </w:tc>
        <w:tc>
          <w:tcPr>
            <w:tcW w:w="1533" w:type="dxa"/>
            <w:gridSpan w:val="2"/>
          </w:tcPr>
          <w:p w:rsidR="00046B86" w:rsidRPr="001C22E2" w:rsidRDefault="00046B86" w:rsidP="00EA26BB">
            <w:pPr>
              <w:jc w:val="center"/>
              <w:rPr>
                <w:bCs/>
                <w:i/>
                <w:sz w:val="22"/>
                <w:szCs w:val="22"/>
                <w:u w:val="single"/>
              </w:rPr>
            </w:pPr>
            <w:r>
              <w:rPr>
                <w:bCs/>
                <w:i/>
                <w:sz w:val="22"/>
                <w:szCs w:val="22"/>
                <w:u w:val="single"/>
              </w:rPr>
              <w:t>0.0</w:t>
            </w:r>
            <w:r w:rsidR="00EA26BB">
              <w:rPr>
                <w:bCs/>
                <w:i/>
                <w:sz w:val="22"/>
                <w:szCs w:val="22"/>
                <w:u w:val="single"/>
              </w:rPr>
              <w:t>848</w:t>
            </w:r>
            <w:r w:rsidRPr="001C22E2">
              <w:rPr>
                <w:bCs/>
                <w:i/>
                <w:sz w:val="22"/>
                <w:szCs w:val="22"/>
                <w:u w:val="single"/>
              </w:rPr>
              <w:t xml:space="preserve">    </w:t>
            </w: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5D0CB2" w:rsidRDefault="00046B86" w:rsidP="007D710E">
            <w:pPr>
              <w:rPr>
                <w:sz w:val="22"/>
                <w:szCs w:val="22"/>
              </w:rPr>
            </w:pPr>
          </w:p>
        </w:tc>
        <w:tc>
          <w:tcPr>
            <w:tcW w:w="1071" w:type="dxa"/>
          </w:tcPr>
          <w:p w:rsidR="00046B86" w:rsidRPr="005D0CB2" w:rsidRDefault="00046B86" w:rsidP="007D710E">
            <w:pPr>
              <w:rPr>
                <w:sz w:val="22"/>
                <w:szCs w:val="22"/>
              </w:rPr>
            </w:pPr>
          </w:p>
        </w:tc>
        <w:tc>
          <w:tcPr>
            <w:tcW w:w="2610" w:type="dxa"/>
            <w:gridSpan w:val="3"/>
          </w:tcPr>
          <w:p w:rsidR="00046B86" w:rsidRPr="005D0CB2" w:rsidRDefault="00046B86" w:rsidP="007D710E">
            <w:pPr>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rPr>
            </w:pPr>
          </w:p>
        </w:tc>
        <w:tc>
          <w:tcPr>
            <w:tcW w:w="287" w:type="dxa"/>
          </w:tcPr>
          <w:p w:rsidR="00046B86" w:rsidRPr="005D0CB2" w:rsidRDefault="00046B86" w:rsidP="007D710E">
            <w:pPr>
              <w:jc w:val="center"/>
              <w:rPr>
                <w:sz w:val="22"/>
                <w:szCs w:val="22"/>
              </w:rPr>
            </w:pPr>
          </w:p>
        </w:tc>
        <w:tc>
          <w:tcPr>
            <w:tcW w:w="1533" w:type="dxa"/>
            <w:gridSpan w:val="2"/>
          </w:tcPr>
          <w:p w:rsidR="00046B86" w:rsidRPr="005D0CB2" w:rsidRDefault="00046B86" w:rsidP="007D710E">
            <w:pPr>
              <w:jc w:val="center"/>
              <w:rPr>
                <w:sz w:val="22"/>
                <w:szCs w:val="22"/>
              </w:rPr>
            </w:pP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BF5652" w:rsidRDefault="00046B86" w:rsidP="007D710E">
            <w:pPr>
              <w:rPr>
                <w:b/>
                <w:sz w:val="22"/>
                <w:szCs w:val="22"/>
              </w:rPr>
            </w:pPr>
          </w:p>
        </w:tc>
        <w:tc>
          <w:tcPr>
            <w:tcW w:w="3681" w:type="dxa"/>
            <w:gridSpan w:val="4"/>
          </w:tcPr>
          <w:p w:rsidR="00046B86" w:rsidRPr="00BF5652" w:rsidRDefault="00046B86" w:rsidP="007D710E">
            <w:pPr>
              <w:rPr>
                <w:b/>
                <w:sz w:val="22"/>
                <w:szCs w:val="22"/>
              </w:rPr>
            </w:pPr>
            <w:r w:rsidRPr="00BF5652">
              <w:rPr>
                <w:b/>
                <w:sz w:val="22"/>
                <w:szCs w:val="22"/>
              </w:rPr>
              <w:t>Delivery Charge</w:t>
            </w:r>
            <w:r>
              <w:rPr>
                <w:b/>
                <w:sz w:val="22"/>
                <w:szCs w:val="22"/>
              </w:rPr>
              <w:t xml:space="preserve"> (</w:t>
            </w:r>
            <w:smartTag w:uri="urn:schemas-microsoft-com:office:smarttags" w:element="place">
              <w:smartTag w:uri="urn:schemas-microsoft-com:office:smarttags" w:element="State">
                <w:r>
                  <w:rPr>
                    <w:b/>
                    <w:sz w:val="22"/>
                    <w:szCs w:val="22"/>
                  </w:rPr>
                  <w:t>DEL</w:t>
                </w:r>
              </w:smartTag>
            </w:smartTag>
            <w:r>
              <w:rPr>
                <w:b/>
                <w:sz w:val="22"/>
                <w:szCs w:val="22"/>
              </w:rPr>
              <w:t>)</w:t>
            </w:r>
          </w:p>
        </w:tc>
        <w:tc>
          <w:tcPr>
            <w:tcW w:w="1026" w:type="dxa"/>
          </w:tcPr>
          <w:p w:rsidR="00046B86" w:rsidRPr="00BF5652" w:rsidRDefault="00046B86" w:rsidP="007D710E">
            <w:pPr>
              <w:jc w:val="center"/>
              <w:rPr>
                <w:b/>
                <w:sz w:val="22"/>
                <w:szCs w:val="22"/>
              </w:rPr>
            </w:pPr>
            <w:proofErr w:type="spellStart"/>
            <w:r w:rsidRPr="005D0CB2">
              <w:rPr>
                <w:sz w:val="22"/>
                <w:szCs w:val="22"/>
              </w:rPr>
              <w:t>a+b+c</w:t>
            </w:r>
            <w:proofErr w:type="spellEnd"/>
            <w:r w:rsidRPr="005D0CB2">
              <w:rPr>
                <w:sz w:val="22"/>
                <w:szCs w:val="22"/>
              </w:rPr>
              <w:t>=d</w:t>
            </w:r>
          </w:p>
        </w:tc>
        <w:tc>
          <w:tcPr>
            <w:tcW w:w="1155" w:type="dxa"/>
          </w:tcPr>
          <w:p w:rsidR="00046B86" w:rsidRDefault="00046B86" w:rsidP="00445B45">
            <w:pPr>
              <w:jc w:val="center"/>
              <w:rPr>
                <w:b/>
                <w:strike/>
                <w:sz w:val="22"/>
                <w:szCs w:val="22"/>
                <w:u w:val="double"/>
              </w:rPr>
            </w:pPr>
            <w:r>
              <w:rPr>
                <w:b/>
                <w:sz w:val="22"/>
                <w:szCs w:val="22"/>
                <w:u w:val="double"/>
              </w:rPr>
              <w:t>0.5</w:t>
            </w:r>
            <w:r w:rsidR="00445B45">
              <w:rPr>
                <w:b/>
                <w:sz w:val="22"/>
                <w:szCs w:val="22"/>
                <w:u w:val="double"/>
              </w:rPr>
              <w:t>59</w:t>
            </w:r>
            <w:r w:rsidR="00EA26BB">
              <w:rPr>
                <w:b/>
                <w:sz w:val="22"/>
                <w:szCs w:val="22"/>
                <w:u w:val="double"/>
              </w:rPr>
              <w:t>1</w:t>
            </w:r>
          </w:p>
        </w:tc>
        <w:tc>
          <w:tcPr>
            <w:tcW w:w="287" w:type="dxa"/>
          </w:tcPr>
          <w:p w:rsidR="00046B86" w:rsidRPr="00BF5652" w:rsidRDefault="00046B86" w:rsidP="007D710E">
            <w:pPr>
              <w:jc w:val="center"/>
              <w:rPr>
                <w:b/>
                <w:strike/>
                <w:sz w:val="22"/>
                <w:szCs w:val="22"/>
                <w:u w:val="double"/>
              </w:rPr>
            </w:pPr>
          </w:p>
        </w:tc>
        <w:tc>
          <w:tcPr>
            <w:tcW w:w="1533" w:type="dxa"/>
            <w:gridSpan w:val="2"/>
          </w:tcPr>
          <w:p w:rsidR="00046B86" w:rsidRDefault="00046B86" w:rsidP="00445B45">
            <w:pPr>
              <w:jc w:val="center"/>
              <w:rPr>
                <w:b/>
                <w:strike/>
                <w:sz w:val="22"/>
                <w:szCs w:val="22"/>
                <w:u w:val="double"/>
              </w:rPr>
            </w:pPr>
            <w:r>
              <w:rPr>
                <w:b/>
                <w:sz w:val="22"/>
                <w:szCs w:val="22"/>
                <w:u w:val="double"/>
              </w:rPr>
              <w:t>0.5</w:t>
            </w:r>
            <w:r w:rsidR="00445B45">
              <w:rPr>
                <w:b/>
                <w:sz w:val="22"/>
                <w:szCs w:val="22"/>
                <w:u w:val="double"/>
              </w:rPr>
              <w:t>59</w:t>
            </w:r>
            <w:r w:rsidR="00EA26BB">
              <w:rPr>
                <w:b/>
                <w:sz w:val="22"/>
                <w:szCs w:val="22"/>
                <w:u w:val="double"/>
              </w:rPr>
              <w:t>1</w:t>
            </w:r>
          </w:p>
        </w:tc>
        <w:tc>
          <w:tcPr>
            <w:tcW w:w="1341" w:type="dxa"/>
          </w:tcPr>
          <w:p w:rsidR="00046B86" w:rsidRPr="005D0CB2" w:rsidRDefault="00046B86" w:rsidP="007D710E">
            <w:pPr>
              <w:rPr>
                <w:sz w:val="22"/>
                <w:szCs w:val="22"/>
              </w:rPr>
            </w:pPr>
          </w:p>
        </w:tc>
      </w:tr>
      <w:tr w:rsidR="00046B86" w:rsidRPr="005D0CB2" w:rsidTr="007D710E">
        <w:trPr>
          <w:trHeight w:val="234"/>
        </w:trPr>
        <w:tc>
          <w:tcPr>
            <w:tcW w:w="459" w:type="dxa"/>
          </w:tcPr>
          <w:p w:rsidR="00046B86" w:rsidRPr="005D0CB2" w:rsidRDefault="00046B86" w:rsidP="007D710E">
            <w:pPr>
              <w:rPr>
                <w:sz w:val="22"/>
                <w:szCs w:val="22"/>
              </w:rPr>
            </w:pPr>
          </w:p>
        </w:tc>
        <w:tc>
          <w:tcPr>
            <w:tcW w:w="1071" w:type="dxa"/>
          </w:tcPr>
          <w:p w:rsidR="00046B86" w:rsidRPr="005D0CB2" w:rsidRDefault="00046B86" w:rsidP="007D710E">
            <w:pPr>
              <w:rPr>
                <w:sz w:val="22"/>
                <w:szCs w:val="22"/>
              </w:rPr>
            </w:pPr>
          </w:p>
        </w:tc>
        <w:tc>
          <w:tcPr>
            <w:tcW w:w="2610" w:type="dxa"/>
            <w:gridSpan w:val="3"/>
          </w:tcPr>
          <w:p w:rsidR="00046B86" w:rsidRPr="005D0CB2" w:rsidRDefault="00046B86" w:rsidP="007D710E">
            <w:pPr>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rPr>
            </w:pPr>
          </w:p>
        </w:tc>
        <w:tc>
          <w:tcPr>
            <w:tcW w:w="287" w:type="dxa"/>
          </w:tcPr>
          <w:p w:rsidR="00046B86" w:rsidRPr="005D0CB2" w:rsidRDefault="00046B86" w:rsidP="007D710E">
            <w:pPr>
              <w:jc w:val="center"/>
              <w:rPr>
                <w:sz w:val="22"/>
                <w:szCs w:val="22"/>
              </w:rPr>
            </w:pPr>
          </w:p>
        </w:tc>
        <w:tc>
          <w:tcPr>
            <w:tcW w:w="1533" w:type="dxa"/>
            <w:gridSpan w:val="2"/>
          </w:tcPr>
          <w:p w:rsidR="00046B86" w:rsidRPr="005D0CB2" w:rsidRDefault="00046B86" w:rsidP="007D710E">
            <w:pPr>
              <w:jc w:val="center"/>
              <w:rPr>
                <w:b/>
                <w:sz w:val="22"/>
                <w:szCs w:val="22"/>
              </w:rPr>
            </w:pPr>
          </w:p>
        </w:tc>
        <w:tc>
          <w:tcPr>
            <w:tcW w:w="1341" w:type="dxa"/>
          </w:tcPr>
          <w:p w:rsidR="00046B86" w:rsidRPr="005D0CB2" w:rsidRDefault="00046B86" w:rsidP="007D710E">
            <w:pPr>
              <w:rPr>
                <w:sz w:val="22"/>
                <w:szCs w:val="22"/>
              </w:rPr>
            </w:pPr>
          </w:p>
        </w:tc>
      </w:tr>
      <w:tr w:rsidR="00046B86" w:rsidRPr="005D0CB2" w:rsidTr="007D710E">
        <w:tc>
          <w:tcPr>
            <w:tcW w:w="4140" w:type="dxa"/>
            <w:gridSpan w:val="5"/>
          </w:tcPr>
          <w:p w:rsidR="00046B86" w:rsidRPr="005D0CB2" w:rsidRDefault="00046B86" w:rsidP="007D710E">
            <w:pPr>
              <w:rPr>
                <w:sz w:val="22"/>
                <w:szCs w:val="22"/>
              </w:rPr>
            </w:pPr>
            <w:r w:rsidRPr="00A8508A">
              <w:rPr>
                <w:b/>
                <w:i/>
                <w:sz w:val="22"/>
                <w:szCs w:val="22"/>
                <w:u w:val="single"/>
              </w:rPr>
              <w:t>Basic Gas Supply Charge</w:t>
            </w:r>
            <w:r>
              <w:rPr>
                <w:b/>
                <w:i/>
                <w:sz w:val="22"/>
                <w:szCs w:val="22"/>
                <w:u w:val="single"/>
              </w:rPr>
              <w:t xml:space="preserve"> (“BGS”)</w:t>
            </w:r>
          </w:p>
        </w:tc>
        <w:tc>
          <w:tcPr>
            <w:tcW w:w="1026" w:type="dxa"/>
          </w:tcPr>
          <w:p w:rsidR="00046B86" w:rsidRDefault="00046B86" w:rsidP="007D710E">
            <w:pPr>
              <w:jc w:val="center"/>
              <w:rPr>
                <w:sz w:val="22"/>
                <w:szCs w:val="22"/>
              </w:rPr>
            </w:pPr>
          </w:p>
        </w:tc>
        <w:tc>
          <w:tcPr>
            <w:tcW w:w="1155" w:type="dxa"/>
          </w:tcPr>
          <w:p w:rsidR="00046B86" w:rsidRPr="005D0CB2" w:rsidRDefault="00046B86" w:rsidP="007D710E">
            <w:pPr>
              <w:jc w:val="center"/>
              <w:rPr>
                <w:sz w:val="22"/>
                <w:szCs w:val="22"/>
              </w:rPr>
            </w:pPr>
          </w:p>
        </w:tc>
        <w:tc>
          <w:tcPr>
            <w:tcW w:w="287" w:type="dxa"/>
          </w:tcPr>
          <w:p w:rsidR="00046B86" w:rsidRPr="005D0CB2" w:rsidRDefault="00046B86" w:rsidP="007D710E">
            <w:pPr>
              <w:jc w:val="center"/>
              <w:rPr>
                <w:sz w:val="22"/>
                <w:szCs w:val="22"/>
              </w:rPr>
            </w:pPr>
          </w:p>
        </w:tc>
        <w:tc>
          <w:tcPr>
            <w:tcW w:w="1533" w:type="dxa"/>
            <w:gridSpan w:val="2"/>
          </w:tcPr>
          <w:p w:rsidR="00046B86" w:rsidRPr="005D0CB2" w:rsidRDefault="00046B86" w:rsidP="007D710E">
            <w:pPr>
              <w:jc w:val="center"/>
              <w:rPr>
                <w:sz w:val="22"/>
                <w:szCs w:val="22"/>
              </w:rPr>
            </w:pP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5D0CB2" w:rsidRDefault="00046B86" w:rsidP="007D710E">
            <w:pPr>
              <w:rPr>
                <w:sz w:val="22"/>
                <w:szCs w:val="22"/>
              </w:rPr>
            </w:pPr>
          </w:p>
        </w:tc>
        <w:tc>
          <w:tcPr>
            <w:tcW w:w="3681" w:type="dxa"/>
            <w:gridSpan w:val="4"/>
          </w:tcPr>
          <w:p w:rsidR="00046B86" w:rsidRPr="005D0CB2" w:rsidRDefault="00046B86" w:rsidP="007D710E">
            <w:pPr>
              <w:rPr>
                <w:sz w:val="22"/>
                <w:szCs w:val="22"/>
              </w:rPr>
            </w:pPr>
            <w:r w:rsidRPr="005D0CB2">
              <w:rPr>
                <w:sz w:val="22"/>
                <w:szCs w:val="22"/>
              </w:rPr>
              <w:t>Periodic BGSS</w:t>
            </w:r>
          </w:p>
        </w:tc>
        <w:tc>
          <w:tcPr>
            <w:tcW w:w="1026" w:type="dxa"/>
          </w:tcPr>
          <w:p w:rsidR="00046B86" w:rsidRPr="005D0CB2" w:rsidRDefault="00046B86" w:rsidP="007D710E">
            <w:pPr>
              <w:jc w:val="center"/>
              <w:rPr>
                <w:sz w:val="22"/>
                <w:szCs w:val="22"/>
              </w:rPr>
            </w:pPr>
            <w:r>
              <w:rPr>
                <w:sz w:val="22"/>
                <w:szCs w:val="22"/>
              </w:rPr>
              <w:t>e</w:t>
            </w:r>
          </w:p>
        </w:tc>
        <w:tc>
          <w:tcPr>
            <w:tcW w:w="1155" w:type="dxa"/>
          </w:tcPr>
          <w:p w:rsidR="00046B86" w:rsidRPr="005D0CB2" w:rsidRDefault="00C163C8" w:rsidP="00193411">
            <w:pPr>
              <w:jc w:val="center"/>
              <w:rPr>
                <w:sz w:val="22"/>
                <w:szCs w:val="22"/>
              </w:rPr>
            </w:pPr>
            <w:r>
              <w:rPr>
                <w:sz w:val="22"/>
                <w:szCs w:val="22"/>
              </w:rPr>
              <w:t>0.5356</w:t>
            </w:r>
          </w:p>
        </w:tc>
        <w:tc>
          <w:tcPr>
            <w:tcW w:w="287" w:type="dxa"/>
          </w:tcPr>
          <w:p w:rsidR="00046B86" w:rsidRPr="005D0CB2" w:rsidRDefault="00046B86" w:rsidP="007D710E">
            <w:pPr>
              <w:jc w:val="center"/>
              <w:rPr>
                <w:sz w:val="22"/>
                <w:szCs w:val="22"/>
              </w:rPr>
            </w:pPr>
          </w:p>
        </w:tc>
        <w:tc>
          <w:tcPr>
            <w:tcW w:w="1533" w:type="dxa"/>
            <w:gridSpan w:val="2"/>
          </w:tcPr>
          <w:p w:rsidR="00046B86" w:rsidRPr="005D0CB2" w:rsidRDefault="00046B86" w:rsidP="007D710E">
            <w:pPr>
              <w:jc w:val="center"/>
              <w:rPr>
                <w:sz w:val="22"/>
                <w:szCs w:val="22"/>
              </w:rPr>
            </w:pPr>
            <w:r w:rsidRPr="005D0CB2">
              <w:rPr>
                <w:sz w:val="22"/>
                <w:szCs w:val="22"/>
              </w:rPr>
              <w:t>     x</w:t>
            </w:r>
          </w:p>
        </w:tc>
        <w:tc>
          <w:tcPr>
            <w:tcW w:w="1341" w:type="dxa"/>
          </w:tcPr>
          <w:p w:rsidR="00046B86" w:rsidRPr="005D0CB2" w:rsidRDefault="00046B86" w:rsidP="007D710E">
            <w:pPr>
              <w:rPr>
                <w:sz w:val="22"/>
                <w:szCs w:val="22"/>
              </w:rPr>
            </w:pPr>
            <w:r w:rsidRPr="005D0CB2">
              <w:rPr>
                <w:sz w:val="22"/>
                <w:szCs w:val="22"/>
              </w:rPr>
              <w:t>Rider A</w:t>
            </w:r>
          </w:p>
        </w:tc>
      </w:tr>
      <w:tr w:rsidR="00046B86" w:rsidRPr="005D0CB2" w:rsidTr="007D710E">
        <w:tc>
          <w:tcPr>
            <w:tcW w:w="459" w:type="dxa"/>
          </w:tcPr>
          <w:p w:rsidR="00046B86" w:rsidRPr="005D0CB2" w:rsidRDefault="00046B86" w:rsidP="007D710E">
            <w:pPr>
              <w:rPr>
                <w:sz w:val="22"/>
                <w:szCs w:val="22"/>
              </w:rPr>
            </w:pPr>
          </w:p>
        </w:tc>
        <w:tc>
          <w:tcPr>
            <w:tcW w:w="3681" w:type="dxa"/>
            <w:gridSpan w:val="4"/>
          </w:tcPr>
          <w:p w:rsidR="00046B86" w:rsidRPr="005D0CB2" w:rsidRDefault="00046B86" w:rsidP="007D710E">
            <w:pPr>
              <w:rPr>
                <w:sz w:val="22"/>
                <w:szCs w:val="22"/>
              </w:rPr>
            </w:pPr>
            <w:r w:rsidRPr="005D0CB2">
              <w:rPr>
                <w:sz w:val="22"/>
                <w:szCs w:val="22"/>
              </w:rPr>
              <w:t>Less:  Balancing</w:t>
            </w:r>
          </w:p>
        </w:tc>
        <w:tc>
          <w:tcPr>
            <w:tcW w:w="1026" w:type="dxa"/>
          </w:tcPr>
          <w:p w:rsidR="00046B86" w:rsidRPr="005D0CB2" w:rsidRDefault="00046B86" w:rsidP="007D710E">
            <w:pPr>
              <w:jc w:val="center"/>
              <w:rPr>
                <w:sz w:val="22"/>
                <w:szCs w:val="22"/>
              </w:rPr>
            </w:pPr>
            <w:r>
              <w:rPr>
                <w:sz w:val="22"/>
                <w:szCs w:val="22"/>
              </w:rPr>
              <w:t>f</w:t>
            </w:r>
          </w:p>
        </w:tc>
        <w:tc>
          <w:tcPr>
            <w:tcW w:w="1155" w:type="dxa"/>
          </w:tcPr>
          <w:p w:rsidR="00046B86" w:rsidRPr="005D0CB2" w:rsidRDefault="00046B86" w:rsidP="00AA1475">
            <w:pPr>
              <w:jc w:val="center"/>
              <w:rPr>
                <w:sz w:val="22"/>
                <w:szCs w:val="22"/>
                <w:u w:val="single"/>
              </w:rPr>
            </w:pPr>
            <w:r>
              <w:rPr>
                <w:sz w:val="22"/>
                <w:szCs w:val="22"/>
                <w:u w:val="single"/>
              </w:rPr>
              <w:t>0.08</w:t>
            </w:r>
            <w:r w:rsidR="00AA1475">
              <w:rPr>
                <w:sz w:val="22"/>
                <w:szCs w:val="22"/>
                <w:u w:val="single"/>
              </w:rPr>
              <w:t>63</w:t>
            </w:r>
          </w:p>
        </w:tc>
        <w:tc>
          <w:tcPr>
            <w:tcW w:w="287" w:type="dxa"/>
          </w:tcPr>
          <w:p w:rsidR="00046B86" w:rsidRPr="005D0CB2" w:rsidRDefault="00046B86" w:rsidP="007D710E">
            <w:pPr>
              <w:jc w:val="center"/>
              <w:rPr>
                <w:sz w:val="22"/>
                <w:szCs w:val="22"/>
              </w:rPr>
            </w:pPr>
          </w:p>
        </w:tc>
        <w:tc>
          <w:tcPr>
            <w:tcW w:w="1533" w:type="dxa"/>
            <w:gridSpan w:val="2"/>
          </w:tcPr>
          <w:p w:rsidR="00046B86" w:rsidRPr="005D0CB2" w:rsidRDefault="00046B86" w:rsidP="007D710E">
            <w:pPr>
              <w:jc w:val="center"/>
              <w:rPr>
                <w:sz w:val="22"/>
                <w:szCs w:val="22"/>
              </w:rPr>
            </w:pPr>
            <w:r w:rsidRPr="005D0CB2">
              <w:rPr>
                <w:sz w:val="22"/>
                <w:szCs w:val="22"/>
              </w:rPr>
              <w:t>     x</w:t>
            </w: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5D0CB2" w:rsidRDefault="00046B86" w:rsidP="007D710E">
            <w:pPr>
              <w:rPr>
                <w:sz w:val="22"/>
                <w:szCs w:val="22"/>
              </w:rPr>
            </w:pPr>
          </w:p>
        </w:tc>
        <w:tc>
          <w:tcPr>
            <w:tcW w:w="1071" w:type="dxa"/>
          </w:tcPr>
          <w:p w:rsidR="00046B86" w:rsidRPr="005D0CB2" w:rsidRDefault="00046B86" w:rsidP="007D710E">
            <w:pPr>
              <w:rPr>
                <w:sz w:val="22"/>
                <w:szCs w:val="22"/>
              </w:rPr>
            </w:pPr>
          </w:p>
        </w:tc>
        <w:tc>
          <w:tcPr>
            <w:tcW w:w="2610" w:type="dxa"/>
            <w:gridSpan w:val="3"/>
          </w:tcPr>
          <w:p w:rsidR="00046B86" w:rsidRPr="005D0CB2" w:rsidRDefault="00046B86" w:rsidP="007D710E">
            <w:pPr>
              <w:jc w:val="center"/>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u w:val="double"/>
              </w:rPr>
            </w:pPr>
          </w:p>
        </w:tc>
        <w:tc>
          <w:tcPr>
            <w:tcW w:w="287" w:type="dxa"/>
          </w:tcPr>
          <w:p w:rsidR="00046B86" w:rsidRPr="005D0CB2" w:rsidRDefault="00046B86" w:rsidP="007D710E">
            <w:pPr>
              <w:jc w:val="center"/>
              <w:rPr>
                <w:sz w:val="22"/>
                <w:szCs w:val="22"/>
              </w:rPr>
            </w:pPr>
          </w:p>
        </w:tc>
        <w:tc>
          <w:tcPr>
            <w:tcW w:w="1533" w:type="dxa"/>
            <w:gridSpan w:val="2"/>
          </w:tcPr>
          <w:p w:rsidR="00046B86" w:rsidRPr="005D0CB2" w:rsidRDefault="00046B86" w:rsidP="007D710E">
            <w:pPr>
              <w:jc w:val="center"/>
              <w:rPr>
                <w:sz w:val="22"/>
                <w:szCs w:val="22"/>
              </w:rPr>
            </w:pP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5D0CB2" w:rsidRDefault="00046B86" w:rsidP="007D710E">
            <w:pPr>
              <w:rPr>
                <w:sz w:val="22"/>
                <w:szCs w:val="22"/>
              </w:rPr>
            </w:pPr>
          </w:p>
        </w:tc>
        <w:tc>
          <w:tcPr>
            <w:tcW w:w="1071" w:type="dxa"/>
          </w:tcPr>
          <w:p w:rsidR="00046B86" w:rsidRPr="001C22E2" w:rsidRDefault="00046B86" w:rsidP="007D710E">
            <w:pPr>
              <w:rPr>
                <w:b/>
                <w:sz w:val="22"/>
                <w:szCs w:val="22"/>
              </w:rPr>
            </w:pPr>
            <w:r w:rsidRPr="001C22E2">
              <w:rPr>
                <w:b/>
                <w:sz w:val="22"/>
                <w:szCs w:val="22"/>
              </w:rPr>
              <w:t>BGS</w:t>
            </w:r>
          </w:p>
        </w:tc>
        <w:tc>
          <w:tcPr>
            <w:tcW w:w="2610" w:type="dxa"/>
            <w:gridSpan w:val="3"/>
          </w:tcPr>
          <w:p w:rsidR="00046B86" w:rsidRPr="001C22E2" w:rsidRDefault="00046B86" w:rsidP="007D710E">
            <w:pPr>
              <w:jc w:val="center"/>
              <w:rPr>
                <w:b/>
                <w:sz w:val="22"/>
                <w:szCs w:val="22"/>
              </w:rPr>
            </w:pPr>
          </w:p>
        </w:tc>
        <w:tc>
          <w:tcPr>
            <w:tcW w:w="1026" w:type="dxa"/>
          </w:tcPr>
          <w:p w:rsidR="00046B86" w:rsidRPr="00B164FB" w:rsidRDefault="00046B86" w:rsidP="007D710E">
            <w:pPr>
              <w:jc w:val="center"/>
              <w:rPr>
                <w:sz w:val="22"/>
                <w:szCs w:val="22"/>
              </w:rPr>
            </w:pPr>
            <w:r w:rsidRPr="00B164FB">
              <w:rPr>
                <w:sz w:val="22"/>
                <w:szCs w:val="22"/>
              </w:rPr>
              <w:t>e</w:t>
            </w:r>
            <w:r>
              <w:rPr>
                <w:sz w:val="22"/>
                <w:szCs w:val="22"/>
              </w:rPr>
              <w:t>-</w:t>
            </w:r>
            <w:r w:rsidRPr="00B164FB">
              <w:rPr>
                <w:sz w:val="22"/>
                <w:szCs w:val="22"/>
              </w:rPr>
              <w:t>f=g</w:t>
            </w:r>
          </w:p>
        </w:tc>
        <w:tc>
          <w:tcPr>
            <w:tcW w:w="1155" w:type="dxa"/>
          </w:tcPr>
          <w:p w:rsidR="00046B86" w:rsidRPr="001C22E2" w:rsidRDefault="002D0020" w:rsidP="00AA1475">
            <w:pPr>
              <w:jc w:val="center"/>
              <w:rPr>
                <w:b/>
                <w:sz w:val="22"/>
                <w:szCs w:val="22"/>
                <w:u w:val="double"/>
              </w:rPr>
            </w:pPr>
            <w:r>
              <w:rPr>
                <w:b/>
                <w:sz w:val="22"/>
                <w:szCs w:val="22"/>
                <w:u w:val="double"/>
              </w:rPr>
              <w:t xml:space="preserve"> </w:t>
            </w:r>
            <w:r w:rsidR="00C163C8">
              <w:rPr>
                <w:b/>
                <w:sz w:val="22"/>
                <w:szCs w:val="22"/>
                <w:u w:val="double"/>
              </w:rPr>
              <w:t>0.4493</w:t>
            </w:r>
            <w:r w:rsidR="00046B86" w:rsidRPr="001C22E2">
              <w:rPr>
                <w:b/>
                <w:sz w:val="22"/>
                <w:szCs w:val="22"/>
                <w:u w:val="double"/>
              </w:rPr>
              <w:t xml:space="preserve"> </w:t>
            </w:r>
          </w:p>
        </w:tc>
        <w:tc>
          <w:tcPr>
            <w:tcW w:w="287" w:type="dxa"/>
          </w:tcPr>
          <w:p w:rsidR="00046B86" w:rsidRPr="001C22E2" w:rsidRDefault="00046B86" w:rsidP="007D710E">
            <w:pPr>
              <w:jc w:val="center"/>
              <w:rPr>
                <w:b/>
                <w:sz w:val="22"/>
                <w:szCs w:val="22"/>
              </w:rPr>
            </w:pPr>
          </w:p>
        </w:tc>
        <w:tc>
          <w:tcPr>
            <w:tcW w:w="1533" w:type="dxa"/>
            <w:gridSpan w:val="2"/>
          </w:tcPr>
          <w:p w:rsidR="00046B86" w:rsidRPr="001C22E2" w:rsidRDefault="00046B86" w:rsidP="007D710E">
            <w:pPr>
              <w:jc w:val="center"/>
              <w:rPr>
                <w:b/>
                <w:sz w:val="22"/>
                <w:szCs w:val="22"/>
              </w:rPr>
            </w:pPr>
            <w:r w:rsidRPr="001C22E2">
              <w:rPr>
                <w:b/>
                <w:sz w:val="22"/>
                <w:szCs w:val="22"/>
              </w:rPr>
              <w:t>     x</w:t>
            </w:r>
          </w:p>
        </w:tc>
        <w:tc>
          <w:tcPr>
            <w:tcW w:w="1341" w:type="dxa"/>
          </w:tcPr>
          <w:p w:rsidR="00046B86" w:rsidRPr="005D0CB2" w:rsidRDefault="00046B86" w:rsidP="007D710E">
            <w:pPr>
              <w:rPr>
                <w:sz w:val="22"/>
                <w:szCs w:val="22"/>
              </w:rPr>
            </w:pPr>
          </w:p>
        </w:tc>
      </w:tr>
    </w:tbl>
    <w:p w:rsidR="00B95C52" w:rsidRPr="00B164FB" w:rsidRDefault="00B95C52" w:rsidP="00B95C52"/>
    <w:p w:rsidR="00B95C52" w:rsidRPr="005D0CB2" w:rsidRDefault="00B95C52" w:rsidP="00B95C52">
      <w:pPr>
        <w:jc w:val="center"/>
        <w:rPr>
          <w:sz w:val="22"/>
          <w:szCs w:val="22"/>
        </w:rPr>
      </w:pPr>
      <w:r w:rsidRPr="005D0CB2">
        <w:rPr>
          <w:sz w:val="22"/>
          <w:szCs w:val="22"/>
        </w:rPr>
        <w:t>With the exception of the Customer Charge, these rates are on a per-therm basis.</w:t>
      </w:r>
    </w:p>
    <w:p w:rsidR="00B95C52" w:rsidRPr="005D0CB2" w:rsidRDefault="00B95C52" w:rsidP="00B95C52">
      <w:pPr>
        <w:jc w:val="center"/>
        <w:rPr>
          <w:sz w:val="22"/>
          <w:szCs w:val="22"/>
        </w:rPr>
      </w:pPr>
    </w:p>
    <w:p w:rsidR="00B95C52" w:rsidRPr="00410228" w:rsidRDefault="00B95C52" w:rsidP="00B95C52">
      <w:pPr>
        <w:jc w:val="center"/>
        <w:rPr>
          <w:szCs w:val="24"/>
        </w:rPr>
      </w:pPr>
      <w:r>
        <w:rPr>
          <w:szCs w:val="24"/>
        </w:rPr>
        <w:t xml:space="preserve">Customer Charge, </w:t>
      </w:r>
      <w:smartTag w:uri="urn:schemas-microsoft-com:office:smarttags" w:element="place">
        <w:smartTag w:uri="urn:schemas-microsoft-com:office:smarttags" w:element="State">
          <w:r>
            <w:rPr>
              <w:szCs w:val="24"/>
            </w:rPr>
            <w:t>DEL</w:t>
          </w:r>
        </w:smartTag>
      </w:smartTag>
      <w:r>
        <w:rPr>
          <w:szCs w:val="24"/>
        </w:rPr>
        <w:t xml:space="preserve"> rate and </w:t>
      </w:r>
      <w:r w:rsidRPr="00410228">
        <w:rPr>
          <w:szCs w:val="24"/>
        </w:rPr>
        <w:t xml:space="preserve">BGS rate </w:t>
      </w:r>
      <w:r>
        <w:rPr>
          <w:szCs w:val="24"/>
        </w:rPr>
        <w:t>are</w:t>
      </w:r>
      <w:r w:rsidRPr="00410228">
        <w:rPr>
          <w:szCs w:val="24"/>
        </w:rPr>
        <w:t xml:space="preserve"> presented on customer bills.</w:t>
      </w:r>
    </w:p>
    <w:p w:rsidR="00BF1BCC" w:rsidRDefault="00BF1BCC" w:rsidP="00BF1BCC">
      <w:pPr>
        <w:jc w:val="center"/>
        <w:rPr>
          <w:sz w:val="20"/>
        </w:rPr>
        <w:sectPr w:rsidR="00BF1BCC" w:rsidSect="00326EA6">
          <w:headerReference w:type="default" r:id="rId279"/>
          <w:footerReference w:type="default" r:id="rId280"/>
          <w:pgSz w:w="12240" w:h="15840" w:code="1"/>
          <w:pgMar w:top="576" w:right="576" w:bottom="576" w:left="864" w:header="432" w:footer="432" w:gutter="0"/>
          <w:paperSrc w:first="2" w:other="2"/>
          <w:cols w:space="720"/>
          <w:noEndnote/>
          <w:docGrid w:linePitch="326"/>
        </w:sectPr>
      </w:pPr>
    </w:p>
    <w:p w:rsidR="002B2C17" w:rsidRPr="00153217" w:rsidRDefault="009F1BE2" w:rsidP="002B2C17">
      <w:pPr>
        <w:jc w:val="center"/>
        <w:rPr>
          <w:b/>
          <w:szCs w:val="24"/>
          <w:u w:val="single"/>
        </w:rPr>
      </w:pPr>
      <w:r w:rsidRPr="00153217">
        <w:rPr>
          <w:b/>
          <w:szCs w:val="24"/>
          <w:u w:val="single"/>
        </w:rPr>
        <w:lastRenderedPageBreak/>
        <w:t>General Service - Large</w:t>
      </w:r>
      <w:r w:rsidR="002B2C17" w:rsidRPr="00153217">
        <w:rPr>
          <w:b/>
          <w:szCs w:val="24"/>
          <w:u w:val="single"/>
        </w:rPr>
        <w:t xml:space="preserve"> (</w:t>
      </w:r>
      <w:r w:rsidRPr="00153217">
        <w:rPr>
          <w:b/>
          <w:szCs w:val="24"/>
          <w:u w:val="single"/>
        </w:rPr>
        <w:t>GSL</w:t>
      </w:r>
      <w:r w:rsidR="002B2C17" w:rsidRPr="00153217">
        <w:rPr>
          <w:b/>
          <w:szCs w:val="24"/>
          <w:u w:val="single"/>
        </w:rPr>
        <w:t>)</w:t>
      </w:r>
    </w:p>
    <w:p w:rsidR="0004499E" w:rsidRDefault="0004499E" w:rsidP="002B2C17">
      <w:pPr>
        <w:jc w:val="center"/>
        <w:rPr>
          <w:szCs w:val="24"/>
          <w:u w:val="single"/>
        </w:rPr>
      </w:pPr>
    </w:p>
    <w:tbl>
      <w:tblPr>
        <w:tblW w:w="9305" w:type="dxa"/>
        <w:tblInd w:w="378" w:type="dxa"/>
        <w:tblLayout w:type="fixed"/>
        <w:tblLook w:val="0000"/>
      </w:tblPr>
      <w:tblGrid>
        <w:gridCol w:w="459"/>
        <w:gridCol w:w="1071"/>
        <w:gridCol w:w="1800"/>
        <w:gridCol w:w="633"/>
        <w:gridCol w:w="1026"/>
        <w:gridCol w:w="1155"/>
        <w:gridCol w:w="287"/>
        <w:gridCol w:w="1533"/>
        <w:gridCol w:w="1341"/>
      </w:tblGrid>
      <w:tr w:rsidR="00046B86" w:rsidRPr="005D0CB2" w:rsidTr="007D710E">
        <w:tc>
          <w:tcPr>
            <w:tcW w:w="459" w:type="dxa"/>
          </w:tcPr>
          <w:p w:rsidR="00046B86" w:rsidRPr="005D0CB2" w:rsidRDefault="00046B86" w:rsidP="007D710E">
            <w:pPr>
              <w:jc w:val="right"/>
              <w:rPr>
                <w:sz w:val="22"/>
                <w:szCs w:val="22"/>
              </w:rPr>
            </w:pPr>
          </w:p>
        </w:tc>
        <w:tc>
          <w:tcPr>
            <w:tcW w:w="2871" w:type="dxa"/>
            <w:gridSpan w:val="2"/>
          </w:tcPr>
          <w:p w:rsidR="00046B86" w:rsidRPr="005D0CB2" w:rsidRDefault="00046B86" w:rsidP="007D710E">
            <w:pPr>
              <w:jc w:val="right"/>
              <w:rPr>
                <w:sz w:val="22"/>
                <w:szCs w:val="22"/>
              </w:rPr>
            </w:pPr>
          </w:p>
        </w:tc>
        <w:tc>
          <w:tcPr>
            <w:tcW w:w="633" w:type="dxa"/>
          </w:tcPr>
          <w:p w:rsidR="00046B86" w:rsidRPr="005D0CB2" w:rsidRDefault="00046B86" w:rsidP="007D710E">
            <w:pPr>
              <w:jc w:val="center"/>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rPr>
            </w:pPr>
            <w:r w:rsidRPr="005D0CB2">
              <w:rPr>
                <w:sz w:val="22"/>
                <w:szCs w:val="22"/>
              </w:rPr>
              <w:t>Bundled</w:t>
            </w:r>
          </w:p>
        </w:tc>
        <w:tc>
          <w:tcPr>
            <w:tcW w:w="287" w:type="dxa"/>
          </w:tcPr>
          <w:p w:rsidR="00046B86" w:rsidRPr="005D0CB2" w:rsidRDefault="00046B86" w:rsidP="007D710E">
            <w:pPr>
              <w:jc w:val="center"/>
              <w:rPr>
                <w:sz w:val="22"/>
                <w:szCs w:val="22"/>
              </w:rPr>
            </w:pPr>
          </w:p>
        </w:tc>
        <w:tc>
          <w:tcPr>
            <w:tcW w:w="1533" w:type="dxa"/>
          </w:tcPr>
          <w:p w:rsidR="00046B86" w:rsidRPr="005D0CB2" w:rsidRDefault="00046B86" w:rsidP="007D710E">
            <w:pPr>
              <w:jc w:val="center"/>
              <w:rPr>
                <w:sz w:val="22"/>
                <w:szCs w:val="22"/>
              </w:rPr>
            </w:pPr>
            <w:r>
              <w:rPr>
                <w:sz w:val="22"/>
                <w:szCs w:val="22"/>
              </w:rPr>
              <w:t>Transport</w:t>
            </w: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5D0CB2" w:rsidRDefault="00046B86" w:rsidP="007D710E">
            <w:pPr>
              <w:rPr>
                <w:sz w:val="22"/>
                <w:szCs w:val="22"/>
              </w:rPr>
            </w:pPr>
          </w:p>
        </w:tc>
        <w:tc>
          <w:tcPr>
            <w:tcW w:w="2871" w:type="dxa"/>
            <w:gridSpan w:val="2"/>
          </w:tcPr>
          <w:p w:rsidR="00046B86" w:rsidRPr="005D0CB2" w:rsidRDefault="00046B86" w:rsidP="007D710E">
            <w:pPr>
              <w:rPr>
                <w:sz w:val="22"/>
                <w:szCs w:val="22"/>
              </w:rPr>
            </w:pPr>
          </w:p>
        </w:tc>
        <w:tc>
          <w:tcPr>
            <w:tcW w:w="633" w:type="dxa"/>
          </w:tcPr>
          <w:p w:rsidR="00046B86" w:rsidRPr="005D0CB2" w:rsidRDefault="00046B86" w:rsidP="007D710E">
            <w:pPr>
              <w:jc w:val="center"/>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rPr>
            </w:pPr>
            <w:r w:rsidRPr="005D0CB2">
              <w:rPr>
                <w:sz w:val="22"/>
                <w:szCs w:val="22"/>
                <w:u w:val="single"/>
              </w:rPr>
              <w:t>   Sales   </w:t>
            </w:r>
          </w:p>
        </w:tc>
        <w:tc>
          <w:tcPr>
            <w:tcW w:w="287" w:type="dxa"/>
          </w:tcPr>
          <w:p w:rsidR="00046B86" w:rsidRPr="005D0CB2" w:rsidRDefault="00046B86" w:rsidP="007D710E">
            <w:pPr>
              <w:jc w:val="center"/>
              <w:rPr>
                <w:sz w:val="22"/>
                <w:szCs w:val="22"/>
              </w:rPr>
            </w:pPr>
          </w:p>
        </w:tc>
        <w:tc>
          <w:tcPr>
            <w:tcW w:w="1533" w:type="dxa"/>
          </w:tcPr>
          <w:p w:rsidR="00046B86" w:rsidRPr="005D0CB2" w:rsidRDefault="00046B86" w:rsidP="007D710E">
            <w:pPr>
              <w:jc w:val="center"/>
              <w:rPr>
                <w:sz w:val="22"/>
                <w:szCs w:val="22"/>
              </w:rPr>
            </w:pPr>
            <w:r w:rsidRPr="005D0CB2">
              <w:rPr>
                <w:sz w:val="22"/>
                <w:szCs w:val="22"/>
                <w:u w:val="single"/>
              </w:rPr>
              <w:t>   Sales   </w:t>
            </w:r>
          </w:p>
        </w:tc>
        <w:tc>
          <w:tcPr>
            <w:tcW w:w="1341" w:type="dxa"/>
          </w:tcPr>
          <w:p w:rsidR="00046B86" w:rsidRPr="005D0CB2" w:rsidRDefault="00046B86" w:rsidP="007D710E">
            <w:pPr>
              <w:rPr>
                <w:sz w:val="22"/>
                <w:szCs w:val="22"/>
              </w:rPr>
            </w:pPr>
            <w:r w:rsidRPr="005D0CB2">
              <w:rPr>
                <w:sz w:val="22"/>
                <w:szCs w:val="22"/>
                <w:u w:val="single"/>
              </w:rPr>
              <w:t>Reference</w:t>
            </w:r>
          </w:p>
        </w:tc>
      </w:tr>
      <w:tr w:rsidR="00046B86" w:rsidRPr="005D0CB2" w:rsidTr="007D710E">
        <w:tc>
          <w:tcPr>
            <w:tcW w:w="3330" w:type="dxa"/>
            <w:gridSpan w:val="3"/>
          </w:tcPr>
          <w:p w:rsidR="00046B86" w:rsidRPr="005D0CB2" w:rsidRDefault="00046B86" w:rsidP="007D710E">
            <w:pPr>
              <w:rPr>
                <w:sz w:val="22"/>
                <w:szCs w:val="22"/>
              </w:rPr>
            </w:pPr>
            <w:r>
              <w:rPr>
                <w:b/>
                <w:i/>
                <w:sz w:val="22"/>
                <w:szCs w:val="22"/>
                <w:u w:val="single"/>
              </w:rPr>
              <w:t>Customer Charge</w:t>
            </w:r>
          </w:p>
        </w:tc>
        <w:tc>
          <w:tcPr>
            <w:tcW w:w="633" w:type="dxa"/>
          </w:tcPr>
          <w:p w:rsidR="00046B86" w:rsidRPr="005D0CB2" w:rsidRDefault="00046B86" w:rsidP="007D710E">
            <w:pPr>
              <w:jc w:val="center"/>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rPr>
            </w:pPr>
          </w:p>
        </w:tc>
        <w:tc>
          <w:tcPr>
            <w:tcW w:w="287" w:type="dxa"/>
          </w:tcPr>
          <w:p w:rsidR="00046B86" w:rsidRPr="005D0CB2" w:rsidRDefault="00046B86" w:rsidP="007D710E">
            <w:pPr>
              <w:jc w:val="center"/>
              <w:rPr>
                <w:sz w:val="22"/>
                <w:szCs w:val="22"/>
              </w:rPr>
            </w:pPr>
          </w:p>
        </w:tc>
        <w:tc>
          <w:tcPr>
            <w:tcW w:w="1533" w:type="dxa"/>
          </w:tcPr>
          <w:p w:rsidR="00046B86" w:rsidRPr="005D0CB2" w:rsidRDefault="00046B86" w:rsidP="007D710E">
            <w:pPr>
              <w:jc w:val="center"/>
              <w:rPr>
                <w:sz w:val="22"/>
                <w:szCs w:val="22"/>
              </w:rPr>
            </w:pP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5D0CB2" w:rsidRDefault="00046B86" w:rsidP="007D710E">
            <w:pPr>
              <w:jc w:val="right"/>
              <w:rPr>
                <w:sz w:val="22"/>
                <w:szCs w:val="22"/>
              </w:rPr>
            </w:pPr>
          </w:p>
        </w:tc>
        <w:tc>
          <w:tcPr>
            <w:tcW w:w="4530" w:type="dxa"/>
            <w:gridSpan w:val="4"/>
          </w:tcPr>
          <w:p w:rsidR="00046B86" w:rsidRPr="005D0CB2" w:rsidRDefault="00046B86" w:rsidP="007D710E">
            <w:pPr>
              <w:rPr>
                <w:sz w:val="22"/>
                <w:szCs w:val="22"/>
              </w:rPr>
            </w:pPr>
            <w:r>
              <w:rPr>
                <w:sz w:val="22"/>
                <w:szCs w:val="22"/>
              </w:rPr>
              <w:t>Customer Charge per meter per month</w:t>
            </w:r>
          </w:p>
        </w:tc>
        <w:tc>
          <w:tcPr>
            <w:tcW w:w="1155" w:type="dxa"/>
          </w:tcPr>
          <w:p w:rsidR="00046B86" w:rsidRPr="005D0CB2" w:rsidRDefault="00046B86" w:rsidP="007D710E">
            <w:pPr>
              <w:jc w:val="center"/>
              <w:rPr>
                <w:sz w:val="22"/>
                <w:szCs w:val="22"/>
              </w:rPr>
            </w:pPr>
            <w:r>
              <w:rPr>
                <w:sz w:val="22"/>
                <w:szCs w:val="22"/>
              </w:rPr>
              <w:t>40.00</w:t>
            </w:r>
          </w:p>
        </w:tc>
        <w:tc>
          <w:tcPr>
            <w:tcW w:w="287" w:type="dxa"/>
          </w:tcPr>
          <w:p w:rsidR="00046B86" w:rsidRPr="005D0CB2" w:rsidRDefault="00046B86" w:rsidP="007D710E">
            <w:pPr>
              <w:jc w:val="center"/>
              <w:rPr>
                <w:sz w:val="22"/>
                <w:szCs w:val="22"/>
              </w:rPr>
            </w:pPr>
          </w:p>
        </w:tc>
        <w:tc>
          <w:tcPr>
            <w:tcW w:w="1533" w:type="dxa"/>
          </w:tcPr>
          <w:p w:rsidR="00046B86" w:rsidRPr="005D0CB2" w:rsidRDefault="00046B86" w:rsidP="007D710E">
            <w:pPr>
              <w:jc w:val="center"/>
              <w:rPr>
                <w:sz w:val="22"/>
                <w:szCs w:val="22"/>
              </w:rPr>
            </w:pPr>
            <w:r>
              <w:rPr>
                <w:sz w:val="22"/>
                <w:szCs w:val="22"/>
              </w:rPr>
              <w:t>40.00</w:t>
            </w: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04499E" w:rsidRDefault="00046B86" w:rsidP="007D710E">
            <w:pPr>
              <w:jc w:val="right"/>
              <w:rPr>
                <w:sz w:val="12"/>
                <w:szCs w:val="12"/>
              </w:rPr>
            </w:pPr>
          </w:p>
        </w:tc>
        <w:tc>
          <w:tcPr>
            <w:tcW w:w="2871" w:type="dxa"/>
            <w:gridSpan w:val="2"/>
          </w:tcPr>
          <w:p w:rsidR="00046B86" w:rsidRPr="0004499E" w:rsidRDefault="00046B86" w:rsidP="007D710E">
            <w:pPr>
              <w:rPr>
                <w:sz w:val="12"/>
                <w:szCs w:val="12"/>
              </w:rPr>
            </w:pPr>
          </w:p>
        </w:tc>
        <w:tc>
          <w:tcPr>
            <w:tcW w:w="633" w:type="dxa"/>
          </w:tcPr>
          <w:p w:rsidR="00046B86" w:rsidRPr="0004499E" w:rsidRDefault="00046B86" w:rsidP="007D710E">
            <w:pPr>
              <w:rPr>
                <w:sz w:val="12"/>
                <w:szCs w:val="12"/>
              </w:rPr>
            </w:pPr>
          </w:p>
        </w:tc>
        <w:tc>
          <w:tcPr>
            <w:tcW w:w="1026" w:type="dxa"/>
          </w:tcPr>
          <w:p w:rsidR="00046B86" w:rsidRPr="0004499E" w:rsidRDefault="00046B86" w:rsidP="007D710E">
            <w:pPr>
              <w:jc w:val="center"/>
              <w:rPr>
                <w:sz w:val="12"/>
                <w:szCs w:val="12"/>
              </w:rPr>
            </w:pPr>
          </w:p>
        </w:tc>
        <w:tc>
          <w:tcPr>
            <w:tcW w:w="1155" w:type="dxa"/>
          </w:tcPr>
          <w:p w:rsidR="00046B86" w:rsidRPr="0004499E" w:rsidRDefault="00046B86" w:rsidP="007D710E">
            <w:pPr>
              <w:jc w:val="center"/>
              <w:rPr>
                <w:sz w:val="12"/>
                <w:szCs w:val="12"/>
              </w:rPr>
            </w:pPr>
          </w:p>
        </w:tc>
        <w:tc>
          <w:tcPr>
            <w:tcW w:w="287" w:type="dxa"/>
          </w:tcPr>
          <w:p w:rsidR="00046B86" w:rsidRPr="0004499E" w:rsidRDefault="00046B86" w:rsidP="007D710E">
            <w:pPr>
              <w:jc w:val="center"/>
              <w:rPr>
                <w:sz w:val="12"/>
                <w:szCs w:val="12"/>
              </w:rPr>
            </w:pPr>
          </w:p>
        </w:tc>
        <w:tc>
          <w:tcPr>
            <w:tcW w:w="1533" w:type="dxa"/>
          </w:tcPr>
          <w:p w:rsidR="00046B86" w:rsidRPr="0004499E" w:rsidRDefault="00046B86" w:rsidP="007D710E">
            <w:pPr>
              <w:jc w:val="center"/>
              <w:rPr>
                <w:sz w:val="12"/>
                <w:szCs w:val="12"/>
              </w:rPr>
            </w:pPr>
          </w:p>
        </w:tc>
        <w:tc>
          <w:tcPr>
            <w:tcW w:w="1341" w:type="dxa"/>
          </w:tcPr>
          <w:p w:rsidR="00046B86" w:rsidRPr="0004499E" w:rsidRDefault="00046B86" w:rsidP="007D710E">
            <w:pPr>
              <w:rPr>
                <w:sz w:val="12"/>
                <w:szCs w:val="12"/>
              </w:rPr>
            </w:pPr>
          </w:p>
        </w:tc>
      </w:tr>
      <w:tr w:rsidR="00046B86" w:rsidRPr="005D0CB2" w:rsidTr="007D710E">
        <w:tc>
          <w:tcPr>
            <w:tcW w:w="3330" w:type="dxa"/>
            <w:gridSpan w:val="3"/>
          </w:tcPr>
          <w:p w:rsidR="00046B86" w:rsidRPr="005D0CB2" w:rsidRDefault="00046B86" w:rsidP="007D710E">
            <w:pPr>
              <w:rPr>
                <w:sz w:val="22"/>
                <w:szCs w:val="22"/>
              </w:rPr>
            </w:pPr>
            <w:r>
              <w:rPr>
                <w:b/>
                <w:i/>
                <w:sz w:val="22"/>
                <w:szCs w:val="22"/>
                <w:u w:val="single"/>
              </w:rPr>
              <w:t>Demand Charge</w:t>
            </w:r>
          </w:p>
        </w:tc>
        <w:tc>
          <w:tcPr>
            <w:tcW w:w="633" w:type="dxa"/>
          </w:tcPr>
          <w:p w:rsidR="00046B86" w:rsidRPr="005D0CB2" w:rsidRDefault="00046B86" w:rsidP="007D710E">
            <w:pPr>
              <w:jc w:val="center"/>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rPr>
            </w:pPr>
          </w:p>
        </w:tc>
        <w:tc>
          <w:tcPr>
            <w:tcW w:w="287" w:type="dxa"/>
          </w:tcPr>
          <w:p w:rsidR="00046B86" w:rsidRPr="005D0CB2" w:rsidRDefault="00046B86" w:rsidP="007D710E">
            <w:pPr>
              <w:jc w:val="center"/>
              <w:rPr>
                <w:sz w:val="22"/>
                <w:szCs w:val="22"/>
              </w:rPr>
            </w:pPr>
          </w:p>
        </w:tc>
        <w:tc>
          <w:tcPr>
            <w:tcW w:w="1533" w:type="dxa"/>
          </w:tcPr>
          <w:p w:rsidR="00046B86" w:rsidRPr="005D0CB2" w:rsidRDefault="00046B86" w:rsidP="007D710E">
            <w:pPr>
              <w:jc w:val="center"/>
              <w:rPr>
                <w:sz w:val="22"/>
                <w:szCs w:val="22"/>
              </w:rPr>
            </w:pP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5D0CB2" w:rsidRDefault="00046B86" w:rsidP="007D710E">
            <w:pPr>
              <w:jc w:val="right"/>
              <w:rPr>
                <w:sz w:val="22"/>
                <w:szCs w:val="22"/>
              </w:rPr>
            </w:pPr>
          </w:p>
        </w:tc>
        <w:tc>
          <w:tcPr>
            <w:tcW w:w="4530" w:type="dxa"/>
            <w:gridSpan w:val="4"/>
            <w:vAlign w:val="bottom"/>
          </w:tcPr>
          <w:p w:rsidR="00046B86" w:rsidRPr="007376E4" w:rsidRDefault="00046B86" w:rsidP="007D710E">
            <w:pPr>
              <w:jc w:val="center"/>
              <w:rPr>
                <w:sz w:val="22"/>
                <w:szCs w:val="22"/>
              </w:rPr>
            </w:pPr>
            <w:r w:rsidRPr="007376E4">
              <w:rPr>
                <w:sz w:val="22"/>
                <w:szCs w:val="22"/>
              </w:rPr>
              <w:t xml:space="preserve">Demand Charge per month applied to </w:t>
            </w:r>
            <w:r>
              <w:rPr>
                <w:sz w:val="22"/>
                <w:szCs w:val="22"/>
              </w:rPr>
              <w:t>HMAD</w:t>
            </w:r>
          </w:p>
        </w:tc>
        <w:tc>
          <w:tcPr>
            <w:tcW w:w="1155" w:type="dxa"/>
            <w:vAlign w:val="bottom"/>
          </w:tcPr>
          <w:p w:rsidR="00046B86" w:rsidRPr="007376E4" w:rsidRDefault="00046B86" w:rsidP="007D710E">
            <w:pPr>
              <w:jc w:val="center"/>
              <w:rPr>
                <w:sz w:val="22"/>
                <w:szCs w:val="22"/>
              </w:rPr>
            </w:pPr>
            <w:r w:rsidRPr="007376E4">
              <w:rPr>
                <w:sz w:val="22"/>
                <w:szCs w:val="22"/>
              </w:rPr>
              <w:t>1.</w:t>
            </w:r>
            <w:r>
              <w:rPr>
                <w:sz w:val="22"/>
                <w:szCs w:val="22"/>
              </w:rPr>
              <w:t>50</w:t>
            </w:r>
          </w:p>
        </w:tc>
        <w:tc>
          <w:tcPr>
            <w:tcW w:w="287" w:type="dxa"/>
            <w:vAlign w:val="bottom"/>
          </w:tcPr>
          <w:p w:rsidR="00046B86" w:rsidRPr="007376E4" w:rsidRDefault="00046B86" w:rsidP="007D710E">
            <w:pPr>
              <w:jc w:val="center"/>
              <w:rPr>
                <w:sz w:val="22"/>
                <w:szCs w:val="22"/>
              </w:rPr>
            </w:pPr>
          </w:p>
        </w:tc>
        <w:tc>
          <w:tcPr>
            <w:tcW w:w="1533" w:type="dxa"/>
            <w:vAlign w:val="bottom"/>
          </w:tcPr>
          <w:p w:rsidR="00046B86" w:rsidRPr="007376E4" w:rsidRDefault="00046B86" w:rsidP="007D710E">
            <w:pPr>
              <w:jc w:val="center"/>
              <w:rPr>
                <w:sz w:val="22"/>
                <w:szCs w:val="22"/>
              </w:rPr>
            </w:pPr>
            <w:r w:rsidRPr="007376E4">
              <w:rPr>
                <w:sz w:val="22"/>
                <w:szCs w:val="22"/>
              </w:rPr>
              <w:t>1.</w:t>
            </w:r>
            <w:r>
              <w:rPr>
                <w:sz w:val="22"/>
                <w:szCs w:val="22"/>
              </w:rPr>
              <w:t>50</w:t>
            </w: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5D0CB2" w:rsidRDefault="00046B86" w:rsidP="007D710E">
            <w:pPr>
              <w:jc w:val="right"/>
              <w:rPr>
                <w:sz w:val="22"/>
                <w:szCs w:val="22"/>
              </w:rPr>
            </w:pPr>
          </w:p>
        </w:tc>
        <w:tc>
          <w:tcPr>
            <w:tcW w:w="2871" w:type="dxa"/>
            <w:gridSpan w:val="2"/>
          </w:tcPr>
          <w:p w:rsidR="00046B86" w:rsidRPr="005D0CB2" w:rsidRDefault="00046B86" w:rsidP="007D710E">
            <w:pPr>
              <w:rPr>
                <w:sz w:val="22"/>
                <w:szCs w:val="22"/>
              </w:rPr>
            </w:pPr>
          </w:p>
        </w:tc>
        <w:tc>
          <w:tcPr>
            <w:tcW w:w="633" w:type="dxa"/>
          </w:tcPr>
          <w:p w:rsidR="00046B86" w:rsidRPr="005D0CB2" w:rsidRDefault="00046B86" w:rsidP="007D710E">
            <w:pPr>
              <w:jc w:val="center"/>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rPr>
            </w:pPr>
          </w:p>
        </w:tc>
        <w:tc>
          <w:tcPr>
            <w:tcW w:w="287" w:type="dxa"/>
          </w:tcPr>
          <w:p w:rsidR="00046B86" w:rsidRPr="005D0CB2" w:rsidRDefault="00046B86" w:rsidP="007D710E">
            <w:pPr>
              <w:jc w:val="center"/>
              <w:rPr>
                <w:sz w:val="22"/>
                <w:szCs w:val="22"/>
              </w:rPr>
            </w:pPr>
          </w:p>
        </w:tc>
        <w:tc>
          <w:tcPr>
            <w:tcW w:w="1533" w:type="dxa"/>
          </w:tcPr>
          <w:p w:rsidR="00046B86" w:rsidRPr="005D0CB2" w:rsidRDefault="00046B86" w:rsidP="007D710E">
            <w:pPr>
              <w:jc w:val="center"/>
              <w:rPr>
                <w:sz w:val="22"/>
                <w:szCs w:val="22"/>
              </w:rPr>
            </w:pPr>
          </w:p>
        </w:tc>
        <w:tc>
          <w:tcPr>
            <w:tcW w:w="1341" w:type="dxa"/>
          </w:tcPr>
          <w:p w:rsidR="00046B86" w:rsidRPr="005D0CB2" w:rsidRDefault="00046B86" w:rsidP="007D710E">
            <w:pPr>
              <w:rPr>
                <w:sz w:val="22"/>
                <w:szCs w:val="22"/>
              </w:rPr>
            </w:pPr>
          </w:p>
        </w:tc>
      </w:tr>
      <w:tr w:rsidR="00046B86" w:rsidRPr="005D0CB2" w:rsidTr="007D710E">
        <w:tc>
          <w:tcPr>
            <w:tcW w:w="3963" w:type="dxa"/>
            <w:gridSpan w:val="4"/>
          </w:tcPr>
          <w:p w:rsidR="00046B86" w:rsidRPr="00CC1B26" w:rsidRDefault="00046B86" w:rsidP="007D710E">
            <w:pPr>
              <w:rPr>
                <w:i/>
                <w:sz w:val="22"/>
                <w:szCs w:val="22"/>
              </w:rPr>
            </w:pPr>
            <w:r>
              <w:rPr>
                <w:b/>
                <w:i/>
                <w:sz w:val="22"/>
                <w:szCs w:val="22"/>
                <w:u w:val="single"/>
              </w:rPr>
              <w:t>Delivery Charge (“</w:t>
            </w:r>
            <w:smartTag w:uri="urn:schemas-microsoft-com:office:smarttags" w:element="place">
              <w:smartTag w:uri="urn:schemas-microsoft-com:office:smarttags" w:element="State">
                <w:r>
                  <w:rPr>
                    <w:b/>
                    <w:i/>
                    <w:sz w:val="22"/>
                    <w:szCs w:val="22"/>
                    <w:u w:val="single"/>
                  </w:rPr>
                  <w:t>DEL</w:t>
                </w:r>
              </w:smartTag>
            </w:smartTag>
            <w:r>
              <w:rPr>
                <w:b/>
                <w:i/>
                <w:sz w:val="22"/>
                <w:szCs w:val="22"/>
                <w:u w:val="single"/>
              </w:rPr>
              <w:t>”) per therm</w:t>
            </w: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rPr>
            </w:pPr>
          </w:p>
        </w:tc>
        <w:tc>
          <w:tcPr>
            <w:tcW w:w="287" w:type="dxa"/>
          </w:tcPr>
          <w:p w:rsidR="00046B86" w:rsidRPr="005D0CB2" w:rsidRDefault="00046B86" w:rsidP="007D710E">
            <w:pPr>
              <w:jc w:val="center"/>
              <w:rPr>
                <w:sz w:val="22"/>
                <w:szCs w:val="22"/>
              </w:rPr>
            </w:pPr>
          </w:p>
        </w:tc>
        <w:tc>
          <w:tcPr>
            <w:tcW w:w="1533" w:type="dxa"/>
          </w:tcPr>
          <w:p w:rsidR="00046B86" w:rsidRPr="005D0CB2" w:rsidRDefault="00046B86" w:rsidP="007D710E">
            <w:pPr>
              <w:jc w:val="center"/>
              <w:rPr>
                <w:sz w:val="22"/>
                <w:szCs w:val="22"/>
              </w:rPr>
            </w:pP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5D0CB2" w:rsidRDefault="00046B86" w:rsidP="007D710E">
            <w:pPr>
              <w:jc w:val="right"/>
              <w:rPr>
                <w:sz w:val="22"/>
                <w:szCs w:val="22"/>
              </w:rPr>
            </w:pPr>
          </w:p>
        </w:tc>
        <w:tc>
          <w:tcPr>
            <w:tcW w:w="3504" w:type="dxa"/>
            <w:gridSpan w:val="3"/>
          </w:tcPr>
          <w:p w:rsidR="00046B86" w:rsidRPr="00CC1B26" w:rsidRDefault="00046B86" w:rsidP="007D710E">
            <w:pPr>
              <w:rPr>
                <w:i/>
                <w:sz w:val="22"/>
                <w:szCs w:val="22"/>
              </w:rPr>
            </w:pPr>
            <w:r w:rsidRPr="00CC1B26">
              <w:rPr>
                <w:i/>
                <w:sz w:val="22"/>
                <w:szCs w:val="22"/>
              </w:rPr>
              <w:t>Transport Rate:</w:t>
            </w: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rPr>
            </w:pPr>
          </w:p>
        </w:tc>
        <w:tc>
          <w:tcPr>
            <w:tcW w:w="287" w:type="dxa"/>
          </w:tcPr>
          <w:p w:rsidR="00046B86" w:rsidRPr="005D0CB2" w:rsidRDefault="00046B86" w:rsidP="007D710E">
            <w:pPr>
              <w:jc w:val="center"/>
              <w:rPr>
                <w:sz w:val="22"/>
                <w:szCs w:val="22"/>
              </w:rPr>
            </w:pPr>
          </w:p>
        </w:tc>
        <w:tc>
          <w:tcPr>
            <w:tcW w:w="1533" w:type="dxa"/>
          </w:tcPr>
          <w:p w:rsidR="00046B86" w:rsidRPr="005D0CB2" w:rsidRDefault="00046B86" w:rsidP="007D710E">
            <w:pPr>
              <w:jc w:val="center"/>
              <w:rPr>
                <w:sz w:val="22"/>
                <w:szCs w:val="22"/>
              </w:rPr>
            </w:pP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5D0CB2" w:rsidRDefault="00046B86" w:rsidP="007D710E">
            <w:pPr>
              <w:jc w:val="right"/>
              <w:rPr>
                <w:sz w:val="22"/>
                <w:szCs w:val="22"/>
              </w:rPr>
            </w:pPr>
          </w:p>
        </w:tc>
        <w:tc>
          <w:tcPr>
            <w:tcW w:w="3504" w:type="dxa"/>
            <w:gridSpan w:val="3"/>
          </w:tcPr>
          <w:p w:rsidR="00046B86" w:rsidRPr="005D0CB2" w:rsidRDefault="00046B86" w:rsidP="007D710E">
            <w:pPr>
              <w:rPr>
                <w:sz w:val="22"/>
                <w:szCs w:val="22"/>
              </w:rPr>
            </w:pPr>
            <w:r w:rsidRPr="005D0CB2">
              <w:rPr>
                <w:sz w:val="22"/>
                <w:szCs w:val="22"/>
              </w:rPr>
              <w:t>Pre-tax Base Rate</w:t>
            </w: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607F8">
            <w:pPr>
              <w:jc w:val="center"/>
              <w:rPr>
                <w:sz w:val="22"/>
                <w:szCs w:val="22"/>
              </w:rPr>
            </w:pPr>
            <w:r w:rsidRPr="005D0CB2">
              <w:rPr>
                <w:sz w:val="22"/>
                <w:szCs w:val="22"/>
              </w:rPr>
              <w:t>0.</w:t>
            </w:r>
            <w:r>
              <w:rPr>
                <w:sz w:val="22"/>
                <w:szCs w:val="22"/>
              </w:rPr>
              <w:t>2</w:t>
            </w:r>
            <w:r w:rsidR="007607F8">
              <w:rPr>
                <w:sz w:val="22"/>
                <w:szCs w:val="22"/>
              </w:rPr>
              <w:t>179</w:t>
            </w:r>
          </w:p>
        </w:tc>
        <w:tc>
          <w:tcPr>
            <w:tcW w:w="287" w:type="dxa"/>
          </w:tcPr>
          <w:p w:rsidR="00046B86" w:rsidRPr="005D0CB2" w:rsidRDefault="00046B86" w:rsidP="007D710E">
            <w:pPr>
              <w:jc w:val="center"/>
              <w:rPr>
                <w:sz w:val="22"/>
                <w:szCs w:val="22"/>
              </w:rPr>
            </w:pPr>
          </w:p>
        </w:tc>
        <w:tc>
          <w:tcPr>
            <w:tcW w:w="1533" w:type="dxa"/>
          </w:tcPr>
          <w:p w:rsidR="00046B86" w:rsidRPr="005D0CB2" w:rsidRDefault="00046B86" w:rsidP="007607F8">
            <w:pPr>
              <w:jc w:val="center"/>
              <w:rPr>
                <w:sz w:val="22"/>
                <w:szCs w:val="22"/>
              </w:rPr>
            </w:pPr>
            <w:r w:rsidRPr="005D0CB2">
              <w:rPr>
                <w:sz w:val="22"/>
                <w:szCs w:val="22"/>
              </w:rPr>
              <w:t>0.</w:t>
            </w:r>
            <w:r>
              <w:rPr>
                <w:sz w:val="22"/>
                <w:szCs w:val="22"/>
              </w:rPr>
              <w:t>2</w:t>
            </w:r>
            <w:r w:rsidR="007607F8">
              <w:rPr>
                <w:sz w:val="22"/>
                <w:szCs w:val="22"/>
              </w:rPr>
              <w:t>179</w:t>
            </w:r>
            <w:r w:rsidRPr="005D0CB2">
              <w:rPr>
                <w:sz w:val="22"/>
                <w:szCs w:val="22"/>
              </w:rPr>
              <w:t xml:space="preserve"> </w:t>
            </w: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5D0CB2" w:rsidRDefault="00046B86" w:rsidP="007D710E">
            <w:pPr>
              <w:jc w:val="right"/>
              <w:rPr>
                <w:sz w:val="22"/>
                <w:szCs w:val="22"/>
              </w:rPr>
            </w:pPr>
          </w:p>
        </w:tc>
        <w:tc>
          <w:tcPr>
            <w:tcW w:w="1071" w:type="dxa"/>
          </w:tcPr>
          <w:p w:rsidR="00046B86" w:rsidRPr="005D0CB2" w:rsidRDefault="00046B86" w:rsidP="007D710E">
            <w:pPr>
              <w:rPr>
                <w:sz w:val="22"/>
                <w:szCs w:val="22"/>
              </w:rPr>
            </w:pPr>
            <w:r w:rsidRPr="005D0CB2">
              <w:rPr>
                <w:sz w:val="22"/>
                <w:szCs w:val="22"/>
              </w:rPr>
              <w:t xml:space="preserve">SUT </w:t>
            </w:r>
          </w:p>
        </w:tc>
        <w:tc>
          <w:tcPr>
            <w:tcW w:w="2433" w:type="dxa"/>
            <w:gridSpan w:val="2"/>
          </w:tcPr>
          <w:p w:rsidR="00046B86" w:rsidRPr="005D0CB2" w:rsidRDefault="00046B86" w:rsidP="007D710E">
            <w:pPr>
              <w:jc w:val="center"/>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Default="00046B86" w:rsidP="00EF6D8D">
            <w:pPr>
              <w:jc w:val="center"/>
              <w:rPr>
                <w:sz w:val="22"/>
                <w:szCs w:val="22"/>
                <w:u w:val="single"/>
              </w:rPr>
            </w:pPr>
            <w:r>
              <w:rPr>
                <w:sz w:val="22"/>
                <w:szCs w:val="22"/>
                <w:u w:val="single"/>
              </w:rPr>
              <w:t>0.015</w:t>
            </w:r>
            <w:r w:rsidR="00EF6D8D">
              <w:rPr>
                <w:sz w:val="22"/>
                <w:szCs w:val="22"/>
                <w:u w:val="single"/>
              </w:rPr>
              <w:t>3</w:t>
            </w:r>
          </w:p>
        </w:tc>
        <w:tc>
          <w:tcPr>
            <w:tcW w:w="287" w:type="dxa"/>
          </w:tcPr>
          <w:p w:rsidR="00046B86" w:rsidRPr="005D0CB2" w:rsidRDefault="00046B86" w:rsidP="007D710E">
            <w:pPr>
              <w:jc w:val="center"/>
              <w:rPr>
                <w:strike/>
                <w:sz w:val="22"/>
                <w:szCs w:val="22"/>
                <w:u w:val="single"/>
              </w:rPr>
            </w:pPr>
          </w:p>
        </w:tc>
        <w:tc>
          <w:tcPr>
            <w:tcW w:w="1533" w:type="dxa"/>
          </w:tcPr>
          <w:p w:rsidR="00046B86" w:rsidRDefault="00046B86" w:rsidP="00EF6D8D">
            <w:pPr>
              <w:jc w:val="center"/>
              <w:rPr>
                <w:sz w:val="22"/>
                <w:szCs w:val="22"/>
                <w:u w:val="single"/>
              </w:rPr>
            </w:pPr>
            <w:r>
              <w:rPr>
                <w:sz w:val="22"/>
                <w:szCs w:val="22"/>
                <w:u w:val="single"/>
              </w:rPr>
              <w:t>0.015</w:t>
            </w:r>
            <w:r w:rsidR="00EF6D8D">
              <w:rPr>
                <w:sz w:val="22"/>
                <w:szCs w:val="22"/>
                <w:u w:val="single"/>
              </w:rPr>
              <w:t>3</w:t>
            </w:r>
          </w:p>
        </w:tc>
        <w:tc>
          <w:tcPr>
            <w:tcW w:w="1341" w:type="dxa"/>
          </w:tcPr>
          <w:p w:rsidR="00046B86" w:rsidRPr="005D0CB2" w:rsidRDefault="00046B86" w:rsidP="007D710E">
            <w:pPr>
              <w:rPr>
                <w:sz w:val="22"/>
                <w:szCs w:val="22"/>
              </w:rPr>
            </w:pPr>
            <w:r w:rsidRPr="005D0CB2">
              <w:rPr>
                <w:sz w:val="22"/>
                <w:szCs w:val="22"/>
              </w:rPr>
              <w:t>Rider B</w:t>
            </w:r>
          </w:p>
        </w:tc>
      </w:tr>
      <w:tr w:rsidR="00046B86" w:rsidRPr="005D0CB2" w:rsidTr="007D710E">
        <w:tc>
          <w:tcPr>
            <w:tcW w:w="459" w:type="dxa"/>
          </w:tcPr>
          <w:p w:rsidR="00046B86" w:rsidRPr="005D0CB2" w:rsidRDefault="00046B86" w:rsidP="007D710E">
            <w:pPr>
              <w:jc w:val="right"/>
              <w:rPr>
                <w:sz w:val="22"/>
                <w:szCs w:val="22"/>
              </w:rPr>
            </w:pPr>
          </w:p>
        </w:tc>
        <w:tc>
          <w:tcPr>
            <w:tcW w:w="1071" w:type="dxa"/>
          </w:tcPr>
          <w:p w:rsidR="00046B86" w:rsidRPr="005D0CB2" w:rsidRDefault="00046B86" w:rsidP="007D710E">
            <w:pPr>
              <w:rPr>
                <w:sz w:val="22"/>
                <w:szCs w:val="22"/>
              </w:rPr>
            </w:pPr>
          </w:p>
        </w:tc>
        <w:tc>
          <w:tcPr>
            <w:tcW w:w="2433" w:type="dxa"/>
            <w:gridSpan w:val="2"/>
          </w:tcPr>
          <w:p w:rsidR="00046B86" w:rsidRPr="005D0CB2" w:rsidRDefault="00046B86" w:rsidP="007D710E">
            <w:pPr>
              <w:jc w:val="center"/>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u w:val="single"/>
              </w:rPr>
            </w:pPr>
          </w:p>
        </w:tc>
        <w:tc>
          <w:tcPr>
            <w:tcW w:w="287" w:type="dxa"/>
          </w:tcPr>
          <w:p w:rsidR="00046B86" w:rsidRPr="005D0CB2" w:rsidRDefault="00046B86" w:rsidP="007D710E">
            <w:pPr>
              <w:jc w:val="center"/>
              <w:rPr>
                <w:strike/>
                <w:sz w:val="22"/>
                <w:szCs w:val="22"/>
                <w:u w:val="single"/>
              </w:rPr>
            </w:pPr>
          </w:p>
        </w:tc>
        <w:tc>
          <w:tcPr>
            <w:tcW w:w="1533" w:type="dxa"/>
          </w:tcPr>
          <w:p w:rsidR="00046B86" w:rsidRPr="005D0CB2" w:rsidRDefault="00046B86" w:rsidP="007D710E">
            <w:pPr>
              <w:jc w:val="center"/>
              <w:rPr>
                <w:strike/>
                <w:sz w:val="22"/>
                <w:szCs w:val="22"/>
                <w:u w:val="single"/>
              </w:rPr>
            </w:pP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5D0CB2" w:rsidRDefault="00046B86" w:rsidP="007D710E">
            <w:pPr>
              <w:jc w:val="right"/>
              <w:rPr>
                <w:sz w:val="22"/>
                <w:szCs w:val="22"/>
              </w:rPr>
            </w:pPr>
          </w:p>
        </w:tc>
        <w:tc>
          <w:tcPr>
            <w:tcW w:w="3504" w:type="dxa"/>
            <w:gridSpan w:val="3"/>
          </w:tcPr>
          <w:p w:rsidR="00046B86" w:rsidRPr="005D0CB2" w:rsidRDefault="00046B86" w:rsidP="007D710E">
            <w:pPr>
              <w:rPr>
                <w:sz w:val="22"/>
                <w:szCs w:val="22"/>
              </w:rPr>
            </w:pPr>
            <w:r>
              <w:rPr>
                <w:sz w:val="22"/>
                <w:szCs w:val="22"/>
              </w:rPr>
              <w:t xml:space="preserve">After-tax </w:t>
            </w:r>
            <w:r w:rsidRPr="005D0CB2">
              <w:rPr>
                <w:sz w:val="22"/>
                <w:szCs w:val="22"/>
              </w:rPr>
              <w:t>Base Rate</w:t>
            </w:r>
          </w:p>
        </w:tc>
        <w:tc>
          <w:tcPr>
            <w:tcW w:w="1026" w:type="dxa"/>
          </w:tcPr>
          <w:p w:rsidR="00046B86" w:rsidRPr="005D0CB2" w:rsidRDefault="00046B86" w:rsidP="007D710E">
            <w:pPr>
              <w:jc w:val="center"/>
              <w:rPr>
                <w:sz w:val="22"/>
                <w:szCs w:val="22"/>
              </w:rPr>
            </w:pPr>
          </w:p>
        </w:tc>
        <w:tc>
          <w:tcPr>
            <w:tcW w:w="1155" w:type="dxa"/>
          </w:tcPr>
          <w:p w:rsidR="00046B86" w:rsidRDefault="00046B86" w:rsidP="001B1015">
            <w:pPr>
              <w:jc w:val="center"/>
              <w:rPr>
                <w:sz w:val="22"/>
                <w:szCs w:val="22"/>
              </w:rPr>
            </w:pPr>
            <w:r>
              <w:rPr>
                <w:sz w:val="22"/>
                <w:szCs w:val="22"/>
              </w:rPr>
              <w:t>0.2</w:t>
            </w:r>
            <w:r w:rsidR="001B1015">
              <w:rPr>
                <w:sz w:val="22"/>
                <w:szCs w:val="22"/>
              </w:rPr>
              <w:t>332</w:t>
            </w:r>
            <w:r w:rsidRPr="005D0CB2">
              <w:rPr>
                <w:sz w:val="22"/>
                <w:szCs w:val="22"/>
              </w:rPr>
              <w:t xml:space="preserve"> </w:t>
            </w:r>
          </w:p>
        </w:tc>
        <w:tc>
          <w:tcPr>
            <w:tcW w:w="287" w:type="dxa"/>
          </w:tcPr>
          <w:p w:rsidR="00046B86" w:rsidRPr="005D0CB2" w:rsidRDefault="00046B86" w:rsidP="007D710E">
            <w:pPr>
              <w:jc w:val="center"/>
              <w:rPr>
                <w:sz w:val="22"/>
                <w:szCs w:val="22"/>
              </w:rPr>
            </w:pPr>
          </w:p>
        </w:tc>
        <w:tc>
          <w:tcPr>
            <w:tcW w:w="1533" w:type="dxa"/>
          </w:tcPr>
          <w:p w:rsidR="00046B86" w:rsidRDefault="00D9290C" w:rsidP="001B1015">
            <w:pPr>
              <w:jc w:val="center"/>
              <w:rPr>
                <w:sz w:val="22"/>
                <w:szCs w:val="22"/>
              </w:rPr>
            </w:pPr>
            <w:r>
              <w:rPr>
                <w:sz w:val="22"/>
                <w:szCs w:val="22"/>
              </w:rPr>
              <w:t>0.2</w:t>
            </w:r>
            <w:r w:rsidR="001B1015">
              <w:rPr>
                <w:sz w:val="22"/>
                <w:szCs w:val="22"/>
              </w:rPr>
              <w:t>332</w:t>
            </w:r>
            <w:r w:rsidR="00046B86" w:rsidRPr="005D0CB2">
              <w:rPr>
                <w:sz w:val="22"/>
                <w:szCs w:val="22"/>
              </w:rPr>
              <w:t xml:space="preserve"> </w:t>
            </w: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5D0CB2" w:rsidRDefault="00046B86" w:rsidP="007D710E">
            <w:pPr>
              <w:jc w:val="right"/>
              <w:rPr>
                <w:sz w:val="22"/>
                <w:szCs w:val="22"/>
              </w:rPr>
            </w:pPr>
          </w:p>
        </w:tc>
        <w:tc>
          <w:tcPr>
            <w:tcW w:w="1071" w:type="dxa"/>
          </w:tcPr>
          <w:p w:rsidR="00046B86" w:rsidRPr="005D0CB2" w:rsidRDefault="00046B86" w:rsidP="007D710E">
            <w:pPr>
              <w:rPr>
                <w:sz w:val="22"/>
                <w:szCs w:val="22"/>
              </w:rPr>
            </w:pPr>
            <w:r w:rsidRPr="005D0CB2">
              <w:rPr>
                <w:sz w:val="22"/>
                <w:szCs w:val="22"/>
              </w:rPr>
              <w:t>WNC</w:t>
            </w:r>
          </w:p>
        </w:tc>
        <w:tc>
          <w:tcPr>
            <w:tcW w:w="2433" w:type="dxa"/>
            <w:gridSpan w:val="2"/>
          </w:tcPr>
          <w:p w:rsidR="00046B86" w:rsidRPr="005D0CB2" w:rsidRDefault="00046B86" w:rsidP="007D710E">
            <w:pPr>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rPr>
            </w:pPr>
            <w:r>
              <w:rPr>
                <w:sz w:val="22"/>
                <w:szCs w:val="22"/>
              </w:rPr>
              <w:t>0.0000</w:t>
            </w:r>
          </w:p>
        </w:tc>
        <w:tc>
          <w:tcPr>
            <w:tcW w:w="287" w:type="dxa"/>
          </w:tcPr>
          <w:p w:rsidR="00046B86" w:rsidRPr="005D0CB2" w:rsidRDefault="00046B86" w:rsidP="007D710E">
            <w:pPr>
              <w:jc w:val="center"/>
              <w:rPr>
                <w:sz w:val="22"/>
                <w:szCs w:val="22"/>
              </w:rPr>
            </w:pPr>
          </w:p>
        </w:tc>
        <w:tc>
          <w:tcPr>
            <w:tcW w:w="1533" w:type="dxa"/>
          </w:tcPr>
          <w:p w:rsidR="00046B86" w:rsidRPr="005D0CB2" w:rsidRDefault="00046B86" w:rsidP="007D710E">
            <w:pPr>
              <w:jc w:val="center"/>
              <w:rPr>
                <w:sz w:val="22"/>
                <w:szCs w:val="22"/>
              </w:rPr>
            </w:pPr>
            <w:r>
              <w:rPr>
                <w:sz w:val="22"/>
                <w:szCs w:val="22"/>
              </w:rPr>
              <w:t>0.0000</w:t>
            </w:r>
          </w:p>
        </w:tc>
        <w:tc>
          <w:tcPr>
            <w:tcW w:w="1341" w:type="dxa"/>
          </w:tcPr>
          <w:p w:rsidR="00046B86" w:rsidRPr="005D0CB2" w:rsidRDefault="00046B86" w:rsidP="007D710E">
            <w:pPr>
              <w:rPr>
                <w:sz w:val="22"/>
                <w:szCs w:val="22"/>
              </w:rPr>
            </w:pPr>
            <w:r w:rsidRPr="005D0CB2">
              <w:rPr>
                <w:sz w:val="22"/>
                <w:szCs w:val="22"/>
              </w:rPr>
              <w:t>Rider D</w:t>
            </w:r>
          </w:p>
        </w:tc>
      </w:tr>
      <w:tr w:rsidR="00046B86" w:rsidRPr="005D0CB2" w:rsidTr="007D710E">
        <w:tc>
          <w:tcPr>
            <w:tcW w:w="459" w:type="dxa"/>
          </w:tcPr>
          <w:p w:rsidR="00046B86" w:rsidRPr="005D0CB2" w:rsidRDefault="00046B86" w:rsidP="007D710E">
            <w:pPr>
              <w:jc w:val="right"/>
              <w:rPr>
                <w:sz w:val="22"/>
                <w:szCs w:val="22"/>
              </w:rPr>
            </w:pPr>
          </w:p>
        </w:tc>
        <w:tc>
          <w:tcPr>
            <w:tcW w:w="1071" w:type="dxa"/>
          </w:tcPr>
          <w:p w:rsidR="00046B86" w:rsidRPr="005D0CB2" w:rsidRDefault="00046B86" w:rsidP="007D710E">
            <w:pPr>
              <w:rPr>
                <w:sz w:val="22"/>
                <w:szCs w:val="22"/>
              </w:rPr>
            </w:pPr>
            <w:r w:rsidRPr="005D0CB2">
              <w:rPr>
                <w:sz w:val="22"/>
                <w:szCs w:val="22"/>
              </w:rPr>
              <w:t xml:space="preserve">CIP </w:t>
            </w:r>
          </w:p>
        </w:tc>
        <w:tc>
          <w:tcPr>
            <w:tcW w:w="2433" w:type="dxa"/>
            <w:gridSpan w:val="2"/>
          </w:tcPr>
          <w:p w:rsidR="00046B86" w:rsidRPr="005D0CB2" w:rsidRDefault="00046B86" w:rsidP="007D710E">
            <w:pPr>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Pr="00C4570D" w:rsidRDefault="00046B86" w:rsidP="008D1D31">
            <w:pPr>
              <w:jc w:val="center"/>
              <w:rPr>
                <w:sz w:val="22"/>
                <w:szCs w:val="22"/>
              </w:rPr>
            </w:pPr>
            <w:r w:rsidRPr="00C4570D">
              <w:rPr>
                <w:sz w:val="22"/>
                <w:szCs w:val="22"/>
              </w:rPr>
              <w:t>0.0</w:t>
            </w:r>
            <w:r w:rsidR="008D1D31">
              <w:rPr>
                <w:sz w:val="22"/>
                <w:szCs w:val="22"/>
              </w:rPr>
              <w:t>5</w:t>
            </w:r>
            <w:r w:rsidR="00287416">
              <w:rPr>
                <w:sz w:val="22"/>
                <w:szCs w:val="22"/>
              </w:rPr>
              <w:t>68</w:t>
            </w:r>
          </w:p>
        </w:tc>
        <w:tc>
          <w:tcPr>
            <w:tcW w:w="287" w:type="dxa"/>
          </w:tcPr>
          <w:p w:rsidR="00046B86" w:rsidRPr="005D0CB2" w:rsidRDefault="00046B86" w:rsidP="007D710E">
            <w:pPr>
              <w:jc w:val="center"/>
              <w:rPr>
                <w:strike/>
                <w:sz w:val="22"/>
                <w:szCs w:val="22"/>
                <w:u w:val="single"/>
              </w:rPr>
            </w:pPr>
          </w:p>
        </w:tc>
        <w:tc>
          <w:tcPr>
            <w:tcW w:w="1533" w:type="dxa"/>
          </w:tcPr>
          <w:p w:rsidR="00046B86" w:rsidRPr="00C4570D" w:rsidRDefault="00046B86" w:rsidP="008D1D31">
            <w:pPr>
              <w:jc w:val="center"/>
              <w:rPr>
                <w:sz w:val="22"/>
                <w:szCs w:val="22"/>
              </w:rPr>
            </w:pPr>
            <w:r w:rsidRPr="00C4570D">
              <w:rPr>
                <w:sz w:val="22"/>
                <w:szCs w:val="22"/>
              </w:rPr>
              <w:t>0.0</w:t>
            </w:r>
            <w:r w:rsidR="008D1D31">
              <w:rPr>
                <w:sz w:val="22"/>
                <w:szCs w:val="22"/>
              </w:rPr>
              <w:t>5</w:t>
            </w:r>
            <w:r w:rsidR="00287416">
              <w:rPr>
                <w:sz w:val="22"/>
                <w:szCs w:val="22"/>
              </w:rPr>
              <w:t>68</w:t>
            </w:r>
          </w:p>
        </w:tc>
        <w:tc>
          <w:tcPr>
            <w:tcW w:w="1341" w:type="dxa"/>
          </w:tcPr>
          <w:p w:rsidR="00046B86" w:rsidRPr="005D0CB2" w:rsidRDefault="00046B86" w:rsidP="007D710E">
            <w:pPr>
              <w:rPr>
                <w:sz w:val="22"/>
                <w:szCs w:val="22"/>
              </w:rPr>
            </w:pPr>
            <w:r w:rsidRPr="005D0CB2">
              <w:rPr>
                <w:sz w:val="22"/>
                <w:szCs w:val="22"/>
              </w:rPr>
              <w:t>Rider I</w:t>
            </w:r>
          </w:p>
        </w:tc>
      </w:tr>
      <w:tr w:rsidR="00046B86" w:rsidRPr="005D0CB2" w:rsidTr="007D710E">
        <w:tc>
          <w:tcPr>
            <w:tcW w:w="459" w:type="dxa"/>
          </w:tcPr>
          <w:p w:rsidR="00046B86" w:rsidRPr="005D0CB2" w:rsidRDefault="00046B86" w:rsidP="007D710E">
            <w:pPr>
              <w:jc w:val="right"/>
              <w:rPr>
                <w:sz w:val="22"/>
                <w:szCs w:val="22"/>
              </w:rPr>
            </w:pPr>
          </w:p>
        </w:tc>
        <w:tc>
          <w:tcPr>
            <w:tcW w:w="1071" w:type="dxa"/>
          </w:tcPr>
          <w:p w:rsidR="00046B86" w:rsidRPr="005D0CB2" w:rsidRDefault="00046B86" w:rsidP="007D710E">
            <w:pPr>
              <w:rPr>
                <w:sz w:val="22"/>
                <w:szCs w:val="22"/>
              </w:rPr>
            </w:pPr>
            <w:r>
              <w:rPr>
                <w:sz w:val="22"/>
                <w:szCs w:val="22"/>
              </w:rPr>
              <w:t>EE</w:t>
            </w:r>
          </w:p>
        </w:tc>
        <w:tc>
          <w:tcPr>
            <w:tcW w:w="2433" w:type="dxa"/>
            <w:gridSpan w:val="2"/>
          </w:tcPr>
          <w:p w:rsidR="00046B86" w:rsidRPr="005D0CB2" w:rsidRDefault="00046B86" w:rsidP="007D710E">
            <w:pPr>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Pr="00D13F81" w:rsidRDefault="00046B86" w:rsidP="001D4579">
            <w:pPr>
              <w:jc w:val="center"/>
              <w:rPr>
                <w:sz w:val="22"/>
                <w:szCs w:val="22"/>
              </w:rPr>
            </w:pPr>
            <w:r w:rsidRPr="00D13F81">
              <w:rPr>
                <w:sz w:val="22"/>
                <w:szCs w:val="22"/>
              </w:rPr>
              <w:t>0.0</w:t>
            </w:r>
            <w:r w:rsidR="001D4579">
              <w:rPr>
                <w:sz w:val="22"/>
                <w:szCs w:val="22"/>
              </w:rPr>
              <w:t>3</w:t>
            </w:r>
            <w:r w:rsidRPr="00D13F81">
              <w:rPr>
                <w:sz w:val="22"/>
                <w:szCs w:val="22"/>
              </w:rPr>
              <w:t>27</w:t>
            </w:r>
          </w:p>
        </w:tc>
        <w:tc>
          <w:tcPr>
            <w:tcW w:w="287" w:type="dxa"/>
          </w:tcPr>
          <w:p w:rsidR="00046B86" w:rsidRPr="005D0CB2" w:rsidRDefault="00046B86" w:rsidP="007D710E">
            <w:pPr>
              <w:jc w:val="center"/>
              <w:rPr>
                <w:strike/>
                <w:sz w:val="22"/>
                <w:szCs w:val="22"/>
                <w:u w:val="single"/>
              </w:rPr>
            </w:pPr>
          </w:p>
        </w:tc>
        <w:tc>
          <w:tcPr>
            <w:tcW w:w="1533" w:type="dxa"/>
          </w:tcPr>
          <w:p w:rsidR="00046B86" w:rsidRPr="00D13F81" w:rsidRDefault="00046B86" w:rsidP="001D4579">
            <w:pPr>
              <w:jc w:val="center"/>
              <w:rPr>
                <w:strike/>
                <w:sz w:val="22"/>
                <w:szCs w:val="22"/>
              </w:rPr>
            </w:pPr>
            <w:r w:rsidRPr="00D13F81">
              <w:rPr>
                <w:sz w:val="22"/>
                <w:szCs w:val="22"/>
              </w:rPr>
              <w:t>0.0</w:t>
            </w:r>
            <w:r w:rsidR="001D4579">
              <w:rPr>
                <w:sz w:val="22"/>
                <w:szCs w:val="22"/>
              </w:rPr>
              <w:t>3</w:t>
            </w:r>
            <w:r w:rsidRPr="00D13F81">
              <w:rPr>
                <w:sz w:val="22"/>
                <w:szCs w:val="22"/>
              </w:rPr>
              <w:t>27</w:t>
            </w:r>
          </w:p>
        </w:tc>
        <w:tc>
          <w:tcPr>
            <w:tcW w:w="1341" w:type="dxa"/>
          </w:tcPr>
          <w:p w:rsidR="00046B86" w:rsidRPr="005D0CB2" w:rsidRDefault="00046B86" w:rsidP="007D710E">
            <w:pPr>
              <w:rPr>
                <w:sz w:val="22"/>
                <w:szCs w:val="22"/>
              </w:rPr>
            </w:pPr>
            <w:r>
              <w:rPr>
                <w:sz w:val="22"/>
                <w:szCs w:val="22"/>
              </w:rPr>
              <w:t>Rider F</w:t>
            </w:r>
          </w:p>
        </w:tc>
      </w:tr>
      <w:tr w:rsidR="00D13F81" w:rsidRPr="005D0CB2" w:rsidTr="007D710E">
        <w:tc>
          <w:tcPr>
            <w:tcW w:w="459" w:type="dxa"/>
          </w:tcPr>
          <w:p w:rsidR="00D13F81" w:rsidRDefault="00D13F81" w:rsidP="007D710E">
            <w:pPr>
              <w:rPr>
                <w:sz w:val="22"/>
                <w:szCs w:val="22"/>
              </w:rPr>
            </w:pPr>
          </w:p>
        </w:tc>
        <w:tc>
          <w:tcPr>
            <w:tcW w:w="1071" w:type="dxa"/>
          </w:tcPr>
          <w:p w:rsidR="00D13F81" w:rsidRPr="005D0CB2" w:rsidRDefault="00D13F81" w:rsidP="007D710E">
            <w:pPr>
              <w:rPr>
                <w:sz w:val="22"/>
                <w:szCs w:val="22"/>
              </w:rPr>
            </w:pPr>
            <w:r>
              <w:rPr>
                <w:sz w:val="22"/>
                <w:szCs w:val="22"/>
              </w:rPr>
              <w:t>CNGC</w:t>
            </w:r>
          </w:p>
        </w:tc>
        <w:tc>
          <w:tcPr>
            <w:tcW w:w="2433" w:type="dxa"/>
            <w:gridSpan w:val="2"/>
          </w:tcPr>
          <w:p w:rsidR="00D13F81" w:rsidRPr="001C22E2" w:rsidRDefault="00D13F81" w:rsidP="007D710E">
            <w:pPr>
              <w:rPr>
                <w:i/>
                <w:sz w:val="22"/>
                <w:szCs w:val="22"/>
              </w:rPr>
            </w:pPr>
          </w:p>
        </w:tc>
        <w:tc>
          <w:tcPr>
            <w:tcW w:w="1026" w:type="dxa"/>
          </w:tcPr>
          <w:p w:rsidR="00D13F81" w:rsidRPr="00B164FB" w:rsidRDefault="00D13F81" w:rsidP="007D710E">
            <w:pPr>
              <w:jc w:val="center"/>
              <w:rPr>
                <w:sz w:val="22"/>
                <w:szCs w:val="22"/>
              </w:rPr>
            </w:pPr>
          </w:p>
        </w:tc>
        <w:tc>
          <w:tcPr>
            <w:tcW w:w="1155" w:type="dxa"/>
          </w:tcPr>
          <w:p w:rsidR="00D13F81" w:rsidRPr="0067233C" w:rsidRDefault="00D13F81" w:rsidP="007D710E">
            <w:pPr>
              <w:jc w:val="center"/>
              <w:rPr>
                <w:sz w:val="22"/>
                <w:szCs w:val="22"/>
                <w:u w:val="single"/>
              </w:rPr>
            </w:pPr>
            <w:r w:rsidRPr="0067233C">
              <w:rPr>
                <w:sz w:val="22"/>
                <w:szCs w:val="22"/>
                <w:u w:val="single"/>
              </w:rPr>
              <w:t>0.0000</w:t>
            </w:r>
          </w:p>
        </w:tc>
        <w:tc>
          <w:tcPr>
            <w:tcW w:w="287" w:type="dxa"/>
          </w:tcPr>
          <w:p w:rsidR="00D13F81" w:rsidRPr="0067233C" w:rsidRDefault="00D13F81" w:rsidP="007D710E">
            <w:pPr>
              <w:jc w:val="center"/>
              <w:rPr>
                <w:strike/>
                <w:sz w:val="22"/>
                <w:szCs w:val="22"/>
              </w:rPr>
            </w:pPr>
          </w:p>
        </w:tc>
        <w:tc>
          <w:tcPr>
            <w:tcW w:w="1533" w:type="dxa"/>
          </w:tcPr>
          <w:p w:rsidR="00D13F81" w:rsidRPr="0067233C" w:rsidRDefault="00D13F81" w:rsidP="007D710E">
            <w:pPr>
              <w:jc w:val="center"/>
              <w:rPr>
                <w:sz w:val="22"/>
                <w:szCs w:val="22"/>
                <w:u w:val="single"/>
              </w:rPr>
            </w:pPr>
            <w:r w:rsidRPr="0067233C">
              <w:rPr>
                <w:sz w:val="22"/>
                <w:szCs w:val="22"/>
                <w:u w:val="single"/>
              </w:rPr>
              <w:t>0.0000</w:t>
            </w:r>
          </w:p>
        </w:tc>
        <w:tc>
          <w:tcPr>
            <w:tcW w:w="1341" w:type="dxa"/>
          </w:tcPr>
          <w:p w:rsidR="00D13F81" w:rsidRPr="005D0CB2" w:rsidRDefault="00D13F81" w:rsidP="007D710E">
            <w:pPr>
              <w:rPr>
                <w:sz w:val="22"/>
                <w:szCs w:val="22"/>
              </w:rPr>
            </w:pPr>
            <w:r>
              <w:rPr>
                <w:sz w:val="22"/>
                <w:szCs w:val="22"/>
              </w:rPr>
              <w:t>Rider G</w:t>
            </w:r>
          </w:p>
        </w:tc>
      </w:tr>
      <w:tr w:rsidR="00046B86" w:rsidRPr="005D0CB2" w:rsidTr="007D710E">
        <w:tc>
          <w:tcPr>
            <w:tcW w:w="459" w:type="dxa"/>
          </w:tcPr>
          <w:p w:rsidR="00046B86" w:rsidRDefault="00046B86" w:rsidP="007D710E">
            <w:pPr>
              <w:rPr>
                <w:sz w:val="22"/>
                <w:szCs w:val="22"/>
              </w:rPr>
            </w:pPr>
          </w:p>
        </w:tc>
        <w:tc>
          <w:tcPr>
            <w:tcW w:w="1071" w:type="dxa"/>
          </w:tcPr>
          <w:p w:rsidR="00046B86" w:rsidRPr="005D0CB2" w:rsidRDefault="00046B86" w:rsidP="007D710E">
            <w:pPr>
              <w:rPr>
                <w:sz w:val="22"/>
                <w:szCs w:val="22"/>
              </w:rPr>
            </w:pPr>
          </w:p>
        </w:tc>
        <w:tc>
          <w:tcPr>
            <w:tcW w:w="2433" w:type="dxa"/>
            <w:gridSpan w:val="2"/>
          </w:tcPr>
          <w:p w:rsidR="00046B86" w:rsidRPr="001C22E2" w:rsidRDefault="00046B86" w:rsidP="007D710E">
            <w:pPr>
              <w:rPr>
                <w:i/>
                <w:sz w:val="22"/>
                <w:szCs w:val="22"/>
              </w:rPr>
            </w:pPr>
          </w:p>
        </w:tc>
        <w:tc>
          <w:tcPr>
            <w:tcW w:w="1026" w:type="dxa"/>
          </w:tcPr>
          <w:p w:rsidR="00046B86" w:rsidRPr="00B164FB" w:rsidRDefault="00046B86" w:rsidP="007D710E">
            <w:pPr>
              <w:jc w:val="center"/>
              <w:rPr>
                <w:sz w:val="22"/>
                <w:szCs w:val="22"/>
              </w:rPr>
            </w:pPr>
          </w:p>
        </w:tc>
        <w:tc>
          <w:tcPr>
            <w:tcW w:w="1155" w:type="dxa"/>
          </w:tcPr>
          <w:p w:rsidR="00046B86" w:rsidRPr="001C22E2" w:rsidRDefault="00046B86" w:rsidP="007D710E">
            <w:pPr>
              <w:jc w:val="center"/>
              <w:rPr>
                <w:i/>
                <w:sz w:val="22"/>
                <w:szCs w:val="22"/>
              </w:rPr>
            </w:pPr>
          </w:p>
        </w:tc>
        <w:tc>
          <w:tcPr>
            <w:tcW w:w="287" w:type="dxa"/>
          </w:tcPr>
          <w:p w:rsidR="00046B86" w:rsidRPr="001C22E2" w:rsidRDefault="00046B86" w:rsidP="007D710E">
            <w:pPr>
              <w:jc w:val="center"/>
              <w:rPr>
                <w:i/>
                <w:strike/>
                <w:sz w:val="22"/>
                <w:szCs w:val="22"/>
              </w:rPr>
            </w:pPr>
          </w:p>
        </w:tc>
        <w:tc>
          <w:tcPr>
            <w:tcW w:w="1533" w:type="dxa"/>
          </w:tcPr>
          <w:p w:rsidR="00046B86" w:rsidRPr="001C22E2" w:rsidRDefault="00046B86" w:rsidP="007D710E">
            <w:pPr>
              <w:jc w:val="center"/>
              <w:rPr>
                <w:i/>
                <w:sz w:val="22"/>
                <w:szCs w:val="22"/>
              </w:rPr>
            </w:pP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Default="00046B86" w:rsidP="007D710E">
            <w:pPr>
              <w:rPr>
                <w:sz w:val="22"/>
                <w:szCs w:val="22"/>
              </w:rPr>
            </w:pPr>
          </w:p>
        </w:tc>
        <w:tc>
          <w:tcPr>
            <w:tcW w:w="1071" w:type="dxa"/>
          </w:tcPr>
          <w:p w:rsidR="00046B86" w:rsidRPr="005D0CB2" w:rsidRDefault="00046B86" w:rsidP="007D710E">
            <w:pPr>
              <w:rPr>
                <w:sz w:val="22"/>
                <w:szCs w:val="22"/>
              </w:rPr>
            </w:pPr>
          </w:p>
        </w:tc>
        <w:tc>
          <w:tcPr>
            <w:tcW w:w="2433" w:type="dxa"/>
            <w:gridSpan w:val="2"/>
          </w:tcPr>
          <w:p w:rsidR="00046B86" w:rsidRPr="001C22E2" w:rsidRDefault="00046B86" w:rsidP="007D710E">
            <w:pPr>
              <w:rPr>
                <w:i/>
                <w:sz w:val="22"/>
                <w:szCs w:val="22"/>
              </w:rPr>
            </w:pPr>
            <w:r w:rsidRPr="001C22E2">
              <w:rPr>
                <w:i/>
                <w:sz w:val="22"/>
                <w:szCs w:val="22"/>
              </w:rPr>
              <w:t>Total Transport Rate</w:t>
            </w:r>
          </w:p>
        </w:tc>
        <w:tc>
          <w:tcPr>
            <w:tcW w:w="1026" w:type="dxa"/>
          </w:tcPr>
          <w:p w:rsidR="00046B86" w:rsidRPr="00B164FB" w:rsidRDefault="00046B86" w:rsidP="007D710E">
            <w:pPr>
              <w:jc w:val="center"/>
              <w:rPr>
                <w:sz w:val="22"/>
                <w:szCs w:val="22"/>
              </w:rPr>
            </w:pPr>
            <w:r w:rsidRPr="00B164FB">
              <w:rPr>
                <w:sz w:val="22"/>
                <w:szCs w:val="22"/>
              </w:rPr>
              <w:t>a</w:t>
            </w:r>
          </w:p>
        </w:tc>
        <w:tc>
          <w:tcPr>
            <w:tcW w:w="1155" w:type="dxa"/>
          </w:tcPr>
          <w:p w:rsidR="00046B86" w:rsidRDefault="00046B86" w:rsidP="00EF6D8D">
            <w:pPr>
              <w:jc w:val="center"/>
              <w:rPr>
                <w:i/>
                <w:strike/>
                <w:sz w:val="22"/>
                <w:szCs w:val="22"/>
              </w:rPr>
            </w:pPr>
            <w:r>
              <w:rPr>
                <w:i/>
                <w:sz w:val="22"/>
                <w:szCs w:val="22"/>
              </w:rPr>
              <w:t>0.</w:t>
            </w:r>
            <w:r w:rsidR="00287416">
              <w:rPr>
                <w:i/>
                <w:sz w:val="22"/>
                <w:szCs w:val="22"/>
              </w:rPr>
              <w:t>3</w:t>
            </w:r>
            <w:r w:rsidR="008D1D31">
              <w:rPr>
                <w:i/>
                <w:sz w:val="22"/>
                <w:szCs w:val="22"/>
              </w:rPr>
              <w:t>2</w:t>
            </w:r>
            <w:r w:rsidR="00EF6D8D">
              <w:rPr>
                <w:i/>
                <w:sz w:val="22"/>
                <w:szCs w:val="22"/>
              </w:rPr>
              <w:t>27</w:t>
            </w:r>
            <w:r w:rsidRPr="001C22E2">
              <w:rPr>
                <w:i/>
                <w:sz w:val="22"/>
                <w:szCs w:val="22"/>
              </w:rPr>
              <w:t xml:space="preserve"> </w:t>
            </w:r>
          </w:p>
        </w:tc>
        <w:tc>
          <w:tcPr>
            <w:tcW w:w="287" w:type="dxa"/>
          </w:tcPr>
          <w:p w:rsidR="00046B86" w:rsidRPr="001C22E2" w:rsidRDefault="00046B86" w:rsidP="007D710E">
            <w:pPr>
              <w:jc w:val="center"/>
              <w:rPr>
                <w:i/>
                <w:strike/>
                <w:sz w:val="22"/>
                <w:szCs w:val="22"/>
              </w:rPr>
            </w:pPr>
          </w:p>
        </w:tc>
        <w:tc>
          <w:tcPr>
            <w:tcW w:w="1533" w:type="dxa"/>
          </w:tcPr>
          <w:p w:rsidR="00046B86" w:rsidRDefault="00046B86" w:rsidP="00EF6D8D">
            <w:pPr>
              <w:jc w:val="center"/>
              <w:rPr>
                <w:i/>
                <w:strike/>
                <w:sz w:val="22"/>
                <w:szCs w:val="22"/>
              </w:rPr>
            </w:pPr>
            <w:r>
              <w:rPr>
                <w:i/>
                <w:sz w:val="22"/>
                <w:szCs w:val="22"/>
              </w:rPr>
              <w:t>0.</w:t>
            </w:r>
            <w:r w:rsidR="00287416">
              <w:rPr>
                <w:i/>
                <w:sz w:val="22"/>
                <w:szCs w:val="22"/>
              </w:rPr>
              <w:t>3</w:t>
            </w:r>
            <w:r w:rsidR="008D1D31">
              <w:rPr>
                <w:i/>
                <w:sz w:val="22"/>
                <w:szCs w:val="22"/>
              </w:rPr>
              <w:t>2</w:t>
            </w:r>
            <w:r w:rsidR="00EF6D8D">
              <w:rPr>
                <w:i/>
                <w:sz w:val="22"/>
                <w:szCs w:val="22"/>
              </w:rPr>
              <w:t>27</w:t>
            </w:r>
            <w:r w:rsidRPr="001C22E2">
              <w:rPr>
                <w:i/>
                <w:sz w:val="22"/>
                <w:szCs w:val="22"/>
              </w:rPr>
              <w:t xml:space="preserve"> </w:t>
            </w:r>
          </w:p>
        </w:tc>
        <w:tc>
          <w:tcPr>
            <w:tcW w:w="1341" w:type="dxa"/>
          </w:tcPr>
          <w:p w:rsidR="00046B86" w:rsidRPr="005D0CB2" w:rsidRDefault="00046B86" w:rsidP="007D710E">
            <w:pPr>
              <w:rPr>
                <w:sz w:val="22"/>
                <w:szCs w:val="22"/>
              </w:rPr>
            </w:pPr>
          </w:p>
        </w:tc>
      </w:tr>
      <w:tr w:rsidR="00046B86" w:rsidRPr="005D0CB2" w:rsidTr="007D710E">
        <w:trPr>
          <w:trHeight w:val="180"/>
        </w:trPr>
        <w:tc>
          <w:tcPr>
            <w:tcW w:w="459" w:type="dxa"/>
          </w:tcPr>
          <w:p w:rsidR="00046B86" w:rsidRPr="005D0CB2" w:rsidRDefault="00046B86" w:rsidP="007D710E">
            <w:pPr>
              <w:rPr>
                <w:sz w:val="22"/>
                <w:szCs w:val="22"/>
              </w:rPr>
            </w:pPr>
          </w:p>
        </w:tc>
        <w:tc>
          <w:tcPr>
            <w:tcW w:w="1071" w:type="dxa"/>
          </w:tcPr>
          <w:p w:rsidR="00046B86" w:rsidRPr="005D0CB2" w:rsidRDefault="00046B86" w:rsidP="007D710E">
            <w:pPr>
              <w:rPr>
                <w:sz w:val="22"/>
                <w:szCs w:val="22"/>
              </w:rPr>
            </w:pPr>
          </w:p>
        </w:tc>
        <w:tc>
          <w:tcPr>
            <w:tcW w:w="2433" w:type="dxa"/>
            <w:gridSpan w:val="2"/>
          </w:tcPr>
          <w:p w:rsidR="00046B86" w:rsidRPr="005D0CB2" w:rsidRDefault="00046B86" w:rsidP="007D710E">
            <w:pPr>
              <w:rPr>
                <w:sz w:val="22"/>
                <w:szCs w:val="22"/>
              </w:rPr>
            </w:pPr>
          </w:p>
        </w:tc>
        <w:tc>
          <w:tcPr>
            <w:tcW w:w="1026" w:type="dxa"/>
          </w:tcPr>
          <w:p w:rsidR="00046B86" w:rsidRPr="00B164FB" w:rsidRDefault="00046B86" w:rsidP="007D710E">
            <w:pPr>
              <w:jc w:val="center"/>
              <w:rPr>
                <w:sz w:val="22"/>
                <w:szCs w:val="22"/>
              </w:rPr>
            </w:pPr>
          </w:p>
        </w:tc>
        <w:tc>
          <w:tcPr>
            <w:tcW w:w="1155" w:type="dxa"/>
          </w:tcPr>
          <w:p w:rsidR="00046B86" w:rsidRPr="005D0CB2" w:rsidRDefault="00046B86" w:rsidP="007D710E">
            <w:pPr>
              <w:jc w:val="center"/>
              <w:rPr>
                <w:sz w:val="22"/>
                <w:szCs w:val="22"/>
              </w:rPr>
            </w:pPr>
          </w:p>
        </w:tc>
        <w:tc>
          <w:tcPr>
            <w:tcW w:w="287" w:type="dxa"/>
          </w:tcPr>
          <w:p w:rsidR="00046B86" w:rsidRPr="005D0CB2" w:rsidRDefault="00046B86" w:rsidP="007D710E">
            <w:pPr>
              <w:jc w:val="center"/>
              <w:rPr>
                <w:sz w:val="22"/>
                <w:szCs w:val="22"/>
              </w:rPr>
            </w:pPr>
          </w:p>
        </w:tc>
        <w:tc>
          <w:tcPr>
            <w:tcW w:w="1533" w:type="dxa"/>
          </w:tcPr>
          <w:p w:rsidR="00046B86" w:rsidRPr="005D0CB2" w:rsidRDefault="00046B86" w:rsidP="007D710E">
            <w:pPr>
              <w:jc w:val="center"/>
              <w:rPr>
                <w:sz w:val="22"/>
                <w:szCs w:val="22"/>
              </w:rPr>
            </w:pP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5D0CB2" w:rsidRDefault="00046B86" w:rsidP="007D710E">
            <w:pPr>
              <w:rPr>
                <w:sz w:val="22"/>
                <w:szCs w:val="22"/>
              </w:rPr>
            </w:pPr>
          </w:p>
        </w:tc>
        <w:tc>
          <w:tcPr>
            <w:tcW w:w="3504" w:type="dxa"/>
            <w:gridSpan w:val="3"/>
          </w:tcPr>
          <w:p w:rsidR="00046B86" w:rsidRPr="00CC1B26" w:rsidRDefault="00046B86" w:rsidP="007D710E">
            <w:pPr>
              <w:rPr>
                <w:i/>
                <w:sz w:val="22"/>
                <w:szCs w:val="22"/>
              </w:rPr>
            </w:pPr>
            <w:r w:rsidRPr="00CC1B26">
              <w:rPr>
                <w:i/>
                <w:sz w:val="22"/>
                <w:szCs w:val="22"/>
              </w:rPr>
              <w:t>Balancing Charge</w:t>
            </w:r>
          </w:p>
        </w:tc>
        <w:tc>
          <w:tcPr>
            <w:tcW w:w="1026" w:type="dxa"/>
          </w:tcPr>
          <w:p w:rsidR="00046B86" w:rsidRPr="00B164FB" w:rsidRDefault="00046B86" w:rsidP="007D710E">
            <w:pPr>
              <w:jc w:val="center"/>
              <w:rPr>
                <w:sz w:val="22"/>
                <w:szCs w:val="22"/>
              </w:rPr>
            </w:pPr>
            <w:r w:rsidRPr="00B164FB">
              <w:rPr>
                <w:sz w:val="22"/>
                <w:szCs w:val="22"/>
              </w:rPr>
              <w:t>b</w:t>
            </w:r>
          </w:p>
        </w:tc>
        <w:tc>
          <w:tcPr>
            <w:tcW w:w="1155" w:type="dxa"/>
          </w:tcPr>
          <w:p w:rsidR="00046B86" w:rsidRPr="001C22E2" w:rsidRDefault="00046B86" w:rsidP="008D1D31">
            <w:pPr>
              <w:jc w:val="center"/>
              <w:rPr>
                <w:i/>
                <w:sz w:val="22"/>
                <w:szCs w:val="22"/>
              </w:rPr>
            </w:pPr>
            <w:r>
              <w:rPr>
                <w:i/>
                <w:sz w:val="22"/>
                <w:szCs w:val="22"/>
              </w:rPr>
              <w:t>0.08</w:t>
            </w:r>
            <w:r w:rsidR="008D1D31">
              <w:rPr>
                <w:i/>
                <w:sz w:val="22"/>
                <w:szCs w:val="22"/>
              </w:rPr>
              <w:t>63</w:t>
            </w:r>
            <w:r w:rsidRPr="001C22E2">
              <w:rPr>
                <w:i/>
                <w:sz w:val="22"/>
                <w:szCs w:val="22"/>
              </w:rPr>
              <w:t xml:space="preserve"> </w:t>
            </w:r>
          </w:p>
        </w:tc>
        <w:tc>
          <w:tcPr>
            <w:tcW w:w="287" w:type="dxa"/>
          </w:tcPr>
          <w:p w:rsidR="00046B86" w:rsidRPr="001C22E2" w:rsidRDefault="00046B86" w:rsidP="007D710E">
            <w:pPr>
              <w:jc w:val="center"/>
              <w:rPr>
                <w:i/>
                <w:sz w:val="22"/>
                <w:szCs w:val="22"/>
              </w:rPr>
            </w:pPr>
          </w:p>
        </w:tc>
        <w:tc>
          <w:tcPr>
            <w:tcW w:w="1533" w:type="dxa"/>
          </w:tcPr>
          <w:p w:rsidR="00046B86" w:rsidRPr="001C22E2" w:rsidRDefault="00046B86" w:rsidP="008D1D31">
            <w:pPr>
              <w:jc w:val="center"/>
              <w:rPr>
                <w:i/>
                <w:sz w:val="22"/>
                <w:szCs w:val="22"/>
              </w:rPr>
            </w:pPr>
            <w:r>
              <w:rPr>
                <w:i/>
                <w:sz w:val="22"/>
                <w:szCs w:val="22"/>
              </w:rPr>
              <w:t>0.08</w:t>
            </w:r>
            <w:r w:rsidR="008D1D31">
              <w:rPr>
                <w:i/>
                <w:sz w:val="22"/>
                <w:szCs w:val="22"/>
              </w:rPr>
              <w:t>63</w:t>
            </w:r>
            <w:r w:rsidRPr="001C22E2">
              <w:rPr>
                <w:i/>
                <w:sz w:val="22"/>
                <w:szCs w:val="22"/>
              </w:rPr>
              <w:t xml:space="preserve"> </w:t>
            </w:r>
          </w:p>
        </w:tc>
        <w:tc>
          <w:tcPr>
            <w:tcW w:w="1341" w:type="dxa"/>
          </w:tcPr>
          <w:p w:rsidR="00046B86" w:rsidRPr="005D0CB2" w:rsidRDefault="00046B86" w:rsidP="007D710E">
            <w:pPr>
              <w:rPr>
                <w:sz w:val="22"/>
                <w:szCs w:val="22"/>
              </w:rPr>
            </w:pPr>
            <w:r w:rsidRPr="005D0CB2">
              <w:rPr>
                <w:sz w:val="22"/>
                <w:szCs w:val="22"/>
              </w:rPr>
              <w:t>Rider A</w:t>
            </w:r>
          </w:p>
        </w:tc>
      </w:tr>
      <w:tr w:rsidR="00046B86" w:rsidRPr="005D0CB2" w:rsidTr="007D710E">
        <w:tc>
          <w:tcPr>
            <w:tcW w:w="459" w:type="dxa"/>
          </w:tcPr>
          <w:p w:rsidR="00046B86" w:rsidRPr="005D0CB2" w:rsidRDefault="00046B86" w:rsidP="007D710E">
            <w:pPr>
              <w:jc w:val="right"/>
              <w:rPr>
                <w:sz w:val="22"/>
                <w:szCs w:val="22"/>
              </w:rPr>
            </w:pPr>
          </w:p>
        </w:tc>
        <w:tc>
          <w:tcPr>
            <w:tcW w:w="1071" w:type="dxa"/>
          </w:tcPr>
          <w:p w:rsidR="00046B86" w:rsidRPr="005D0CB2" w:rsidRDefault="00046B86" w:rsidP="007D710E">
            <w:pPr>
              <w:rPr>
                <w:sz w:val="22"/>
                <w:szCs w:val="22"/>
              </w:rPr>
            </w:pPr>
          </w:p>
        </w:tc>
        <w:tc>
          <w:tcPr>
            <w:tcW w:w="2433" w:type="dxa"/>
            <w:gridSpan w:val="2"/>
          </w:tcPr>
          <w:p w:rsidR="00046B86" w:rsidRPr="005D0CB2" w:rsidRDefault="00046B86" w:rsidP="007D710E">
            <w:pPr>
              <w:rPr>
                <w:sz w:val="22"/>
                <w:szCs w:val="22"/>
              </w:rPr>
            </w:pPr>
          </w:p>
        </w:tc>
        <w:tc>
          <w:tcPr>
            <w:tcW w:w="1026" w:type="dxa"/>
          </w:tcPr>
          <w:p w:rsidR="00046B86" w:rsidRPr="00B164FB" w:rsidRDefault="00046B86" w:rsidP="007D710E">
            <w:pPr>
              <w:jc w:val="center"/>
              <w:rPr>
                <w:sz w:val="22"/>
                <w:szCs w:val="22"/>
              </w:rPr>
            </w:pPr>
          </w:p>
        </w:tc>
        <w:tc>
          <w:tcPr>
            <w:tcW w:w="1155" w:type="dxa"/>
          </w:tcPr>
          <w:p w:rsidR="00046B86" w:rsidRPr="005D0CB2" w:rsidRDefault="00046B86" w:rsidP="007D710E">
            <w:pPr>
              <w:jc w:val="center"/>
              <w:rPr>
                <w:sz w:val="22"/>
                <w:szCs w:val="22"/>
              </w:rPr>
            </w:pPr>
          </w:p>
        </w:tc>
        <w:tc>
          <w:tcPr>
            <w:tcW w:w="287" w:type="dxa"/>
          </w:tcPr>
          <w:p w:rsidR="00046B86" w:rsidRPr="005D0CB2" w:rsidRDefault="00046B86" w:rsidP="007D710E">
            <w:pPr>
              <w:jc w:val="center"/>
              <w:rPr>
                <w:sz w:val="22"/>
                <w:szCs w:val="22"/>
              </w:rPr>
            </w:pPr>
          </w:p>
        </w:tc>
        <w:tc>
          <w:tcPr>
            <w:tcW w:w="1533" w:type="dxa"/>
          </w:tcPr>
          <w:p w:rsidR="00046B86" w:rsidRPr="005D0CB2" w:rsidRDefault="00046B86" w:rsidP="007D710E">
            <w:pPr>
              <w:jc w:val="center"/>
              <w:rPr>
                <w:sz w:val="22"/>
                <w:szCs w:val="22"/>
              </w:rPr>
            </w:pP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5D0CB2" w:rsidRDefault="00046B86" w:rsidP="007D710E">
            <w:pPr>
              <w:jc w:val="right"/>
              <w:rPr>
                <w:sz w:val="22"/>
                <w:szCs w:val="22"/>
              </w:rPr>
            </w:pPr>
          </w:p>
        </w:tc>
        <w:tc>
          <w:tcPr>
            <w:tcW w:w="3504" w:type="dxa"/>
            <w:gridSpan w:val="3"/>
          </w:tcPr>
          <w:p w:rsidR="00046B86" w:rsidRPr="00CC1B26" w:rsidRDefault="00046B86" w:rsidP="007D710E">
            <w:pPr>
              <w:rPr>
                <w:i/>
                <w:sz w:val="22"/>
                <w:szCs w:val="22"/>
              </w:rPr>
            </w:pPr>
            <w:r w:rsidRPr="00CC1B26">
              <w:rPr>
                <w:i/>
                <w:sz w:val="22"/>
                <w:szCs w:val="22"/>
              </w:rPr>
              <w:t>Societal Benefits Charge (“SBC”):</w:t>
            </w: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rPr>
            </w:pPr>
          </w:p>
        </w:tc>
        <w:tc>
          <w:tcPr>
            <w:tcW w:w="287" w:type="dxa"/>
          </w:tcPr>
          <w:p w:rsidR="00046B86" w:rsidRPr="005D0CB2" w:rsidRDefault="00046B86" w:rsidP="007D710E">
            <w:pPr>
              <w:jc w:val="center"/>
              <w:rPr>
                <w:sz w:val="22"/>
                <w:szCs w:val="22"/>
              </w:rPr>
            </w:pPr>
          </w:p>
        </w:tc>
        <w:tc>
          <w:tcPr>
            <w:tcW w:w="1533" w:type="dxa"/>
          </w:tcPr>
          <w:p w:rsidR="00046B86" w:rsidRPr="005D0CB2" w:rsidRDefault="00046B86" w:rsidP="007D710E">
            <w:pPr>
              <w:jc w:val="center"/>
              <w:rPr>
                <w:sz w:val="22"/>
                <w:szCs w:val="22"/>
              </w:rPr>
            </w:pPr>
          </w:p>
        </w:tc>
        <w:tc>
          <w:tcPr>
            <w:tcW w:w="1341" w:type="dxa"/>
          </w:tcPr>
          <w:p w:rsidR="00046B86" w:rsidRPr="005D0CB2" w:rsidRDefault="00046B86" w:rsidP="007D710E">
            <w:pPr>
              <w:rPr>
                <w:sz w:val="22"/>
                <w:szCs w:val="22"/>
              </w:rPr>
            </w:pPr>
          </w:p>
        </w:tc>
      </w:tr>
      <w:tr w:rsidR="00046B86" w:rsidRPr="005D0CB2" w:rsidTr="007D710E">
        <w:trPr>
          <w:trHeight w:val="100"/>
        </w:trPr>
        <w:tc>
          <w:tcPr>
            <w:tcW w:w="459" w:type="dxa"/>
          </w:tcPr>
          <w:p w:rsidR="00046B86" w:rsidRDefault="00046B86" w:rsidP="007D710E">
            <w:pPr>
              <w:jc w:val="right"/>
              <w:rPr>
                <w:sz w:val="22"/>
                <w:szCs w:val="22"/>
              </w:rPr>
            </w:pPr>
          </w:p>
        </w:tc>
        <w:tc>
          <w:tcPr>
            <w:tcW w:w="3504" w:type="dxa"/>
            <w:gridSpan w:val="3"/>
          </w:tcPr>
          <w:p w:rsidR="00046B86" w:rsidRPr="005D0CB2" w:rsidRDefault="00046B86" w:rsidP="007D710E">
            <w:pPr>
              <w:rPr>
                <w:sz w:val="22"/>
                <w:szCs w:val="22"/>
              </w:rPr>
            </w:pPr>
            <w:r>
              <w:rPr>
                <w:sz w:val="22"/>
                <w:szCs w:val="22"/>
              </w:rPr>
              <w:t>NJ’s</w:t>
            </w:r>
            <w:r w:rsidRPr="005D0CB2">
              <w:rPr>
                <w:sz w:val="22"/>
                <w:szCs w:val="22"/>
              </w:rPr>
              <w:t xml:space="preserve"> Clean Energy</w:t>
            </w: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071BF3">
            <w:pPr>
              <w:jc w:val="center"/>
              <w:rPr>
                <w:sz w:val="22"/>
                <w:szCs w:val="22"/>
              </w:rPr>
            </w:pPr>
            <w:r w:rsidRPr="005D0CB2">
              <w:rPr>
                <w:sz w:val="22"/>
                <w:szCs w:val="22"/>
              </w:rPr>
              <w:t>0.0</w:t>
            </w:r>
            <w:r w:rsidR="00071BF3">
              <w:rPr>
                <w:sz w:val="22"/>
                <w:szCs w:val="22"/>
              </w:rPr>
              <w:t>42</w:t>
            </w:r>
            <w:r>
              <w:rPr>
                <w:sz w:val="22"/>
                <w:szCs w:val="22"/>
              </w:rPr>
              <w:t>2</w:t>
            </w:r>
            <w:r w:rsidRPr="005D0CB2">
              <w:rPr>
                <w:sz w:val="22"/>
                <w:szCs w:val="22"/>
              </w:rPr>
              <w:t xml:space="preserve">  </w:t>
            </w:r>
          </w:p>
        </w:tc>
        <w:tc>
          <w:tcPr>
            <w:tcW w:w="287" w:type="dxa"/>
          </w:tcPr>
          <w:p w:rsidR="00046B86" w:rsidRPr="005D0CB2" w:rsidRDefault="00046B86" w:rsidP="007D710E">
            <w:pPr>
              <w:jc w:val="center"/>
              <w:rPr>
                <w:sz w:val="22"/>
                <w:szCs w:val="22"/>
              </w:rPr>
            </w:pPr>
          </w:p>
        </w:tc>
        <w:tc>
          <w:tcPr>
            <w:tcW w:w="1533" w:type="dxa"/>
          </w:tcPr>
          <w:p w:rsidR="00046B86" w:rsidRPr="005D0CB2" w:rsidRDefault="00046B86" w:rsidP="00071BF3">
            <w:pPr>
              <w:jc w:val="center"/>
              <w:rPr>
                <w:sz w:val="22"/>
                <w:szCs w:val="22"/>
              </w:rPr>
            </w:pPr>
            <w:r w:rsidRPr="005D0CB2">
              <w:rPr>
                <w:sz w:val="22"/>
                <w:szCs w:val="22"/>
              </w:rPr>
              <w:t>0.0</w:t>
            </w:r>
            <w:r w:rsidR="00071BF3">
              <w:rPr>
                <w:sz w:val="22"/>
                <w:szCs w:val="22"/>
              </w:rPr>
              <w:t>42</w:t>
            </w:r>
            <w:r>
              <w:rPr>
                <w:sz w:val="22"/>
                <w:szCs w:val="22"/>
              </w:rPr>
              <w:t>2</w:t>
            </w:r>
            <w:r w:rsidRPr="005D0CB2">
              <w:rPr>
                <w:sz w:val="22"/>
                <w:szCs w:val="22"/>
              </w:rPr>
              <w:t xml:space="preserve">  </w:t>
            </w:r>
          </w:p>
        </w:tc>
        <w:tc>
          <w:tcPr>
            <w:tcW w:w="1341" w:type="dxa"/>
          </w:tcPr>
          <w:p w:rsidR="00046B86" w:rsidRPr="005D0CB2" w:rsidRDefault="00046B86" w:rsidP="007D710E">
            <w:pPr>
              <w:rPr>
                <w:sz w:val="22"/>
                <w:szCs w:val="22"/>
              </w:rPr>
            </w:pPr>
            <w:r w:rsidRPr="005D0CB2">
              <w:rPr>
                <w:sz w:val="22"/>
                <w:szCs w:val="22"/>
              </w:rPr>
              <w:t>Rider E</w:t>
            </w:r>
          </w:p>
        </w:tc>
      </w:tr>
      <w:tr w:rsidR="00046B86" w:rsidRPr="005D0CB2" w:rsidTr="007D710E">
        <w:tc>
          <w:tcPr>
            <w:tcW w:w="459" w:type="dxa"/>
          </w:tcPr>
          <w:p w:rsidR="00046B86" w:rsidRPr="005D0CB2" w:rsidRDefault="00046B86" w:rsidP="007D710E">
            <w:pPr>
              <w:jc w:val="right"/>
              <w:rPr>
                <w:sz w:val="22"/>
                <w:szCs w:val="22"/>
              </w:rPr>
            </w:pPr>
          </w:p>
        </w:tc>
        <w:tc>
          <w:tcPr>
            <w:tcW w:w="1071" w:type="dxa"/>
          </w:tcPr>
          <w:p w:rsidR="00046B86" w:rsidRPr="005D0CB2" w:rsidRDefault="00046B86" w:rsidP="007D710E">
            <w:pPr>
              <w:rPr>
                <w:sz w:val="22"/>
                <w:szCs w:val="22"/>
              </w:rPr>
            </w:pPr>
            <w:r w:rsidRPr="005D0CB2">
              <w:rPr>
                <w:sz w:val="22"/>
                <w:szCs w:val="22"/>
              </w:rPr>
              <w:t>RA</w:t>
            </w:r>
          </w:p>
        </w:tc>
        <w:tc>
          <w:tcPr>
            <w:tcW w:w="2433" w:type="dxa"/>
            <w:gridSpan w:val="2"/>
          </w:tcPr>
          <w:p w:rsidR="00046B86" w:rsidRPr="005D0CB2" w:rsidRDefault="00046B86" w:rsidP="007D710E">
            <w:pPr>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071BF3">
            <w:pPr>
              <w:jc w:val="center"/>
              <w:rPr>
                <w:sz w:val="22"/>
                <w:szCs w:val="22"/>
              </w:rPr>
            </w:pPr>
            <w:r w:rsidRPr="005D0CB2">
              <w:rPr>
                <w:sz w:val="22"/>
                <w:szCs w:val="22"/>
              </w:rPr>
              <w:t>0.0</w:t>
            </w:r>
            <w:r>
              <w:rPr>
                <w:sz w:val="22"/>
                <w:szCs w:val="22"/>
              </w:rPr>
              <w:t>3</w:t>
            </w:r>
            <w:r w:rsidR="00071BF3">
              <w:rPr>
                <w:sz w:val="22"/>
                <w:szCs w:val="22"/>
              </w:rPr>
              <w:t>00</w:t>
            </w:r>
            <w:r w:rsidRPr="005D0CB2">
              <w:rPr>
                <w:sz w:val="22"/>
                <w:szCs w:val="22"/>
              </w:rPr>
              <w:t xml:space="preserve">  </w:t>
            </w:r>
          </w:p>
        </w:tc>
        <w:tc>
          <w:tcPr>
            <w:tcW w:w="287" w:type="dxa"/>
          </w:tcPr>
          <w:p w:rsidR="00046B86" w:rsidRPr="005D0CB2" w:rsidRDefault="00046B86" w:rsidP="007D710E">
            <w:pPr>
              <w:jc w:val="center"/>
              <w:rPr>
                <w:sz w:val="22"/>
                <w:szCs w:val="22"/>
              </w:rPr>
            </w:pPr>
          </w:p>
        </w:tc>
        <w:tc>
          <w:tcPr>
            <w:tcW w:w="1533" w:type="dxa"/>
          </w:tcPr>
          <w:p w:rsidR="00046B86" w:rsidRPr="005D0CB2" w:rsidRDefault="00046B86" w:rsidP="00071BF3">
            <w:pPr>
              <w:jc w:val="center"/>
              <w:rPr>
                <w:sz w:val="22"/>
                <w:szCs w:val="22"/>
              </w:rPr>
            </w:pPr>
            <w:r w:rsidRPr="005D0CB2">
              <w:rPr>
                <w:sz w:val="22"/>
                <w:szCs w:val="22"/>
              </w:rPr>
              <w:t>0.0</w:t>
            </w:r>
            <w:r>
              <w:rPr>
                <w:sz w:val="22"/>
                <w:szCs w:val="22"/>
              </w:rPr>
              <w:t>3</w:t>
            </w:r>
            <w:r w:rsidR="00071BF3">
              <w:rPr>
                <w:sz w:val="22"/>
                <w:szCs w:val="22"/>
              </w:rPr>
              <w:t>00</w:t>
            </w:r>
            <w:r w:rsidRPr="005D0CB2">
              <w:rPr>
                <w:sz w:val="22"/>
                <w:szCs w:val="22"/>
              </w:rPr>
              <w:t xml:space="preserve">  </w:t>
            </w:r>
          </w:p>
        </w:tc>
        <w:tc>
          <w:tcPr>
            <w:tcW w:w="1341" w:type="dxa"/>
          </w:tcPr>
          <w:p w:rsidR="00046B86" w:rsidRPr="005D0CB2" w:rsidRDefault="00046B86" w:rsidP="007D710E">
            <w:pPr>
              <w:rPr>
                <w:sz w:val="22"/>
                <w:szCs w:val="22"/>
              </w:rPr>
            </w:pPr>
            <w:r w:rsidRPr="005D0CB2">
              <w:rPr>
                <w:sz w:val="22"/>
                <w:szCs w:val="22"/>
              </w:rPr>
              <w:t>Rider C</w:t>
            </w:r>
          </w:p>
        </w:tc>
      </w:tr>
      <w:tr w:rsidR="00046B86" w:rsidRPr="005D0CB2" w:rsidTr="007D710E">
        <w:tc>
          <w:tcPr>
            <w:tcW w:w="459" w:type="dxa"/>
          </w:tcPr>
          <w:p w:rsidR="00046B86" w:rsidRPr="005D0CB2" w:rsidRDefault="00046B86" w:rsidP="007D710E">
            <w:pPr>
              <w:jc w:val="right"/>
              <w:rPr>
                <w:bCs/>
                <w:sz w:val="22"/>
                <w:szCs w:val="22"/>
              </w:rPr>
            </w:pPr>
          </w:p>
        </w:tc>
        <w:tc>
          <w:tcPr>
            <w:tcW w:w="1071" w:type="dxa"/>
          </w:tcPr>
          <w:p w:rsidR="00046B86" w:rsidRPr="005D0CB2" w:rsidRDefault="00046B86" w:rsidP="007D710E">
            <w:pPr>
              <w:rPr>
                <w:bCs/>
                <w:sz w:val="22"/>
                <w:szCs w:val="22"/>
              </w:rPr>
            </w:pPr>
            <w:r w:rsidRPr="005D0CB2">
              <w:rPr>
                <w:bCs/>
                <w:sz w:val="22"/>
                <w:szCs w:val="22"/>
              </w:rPr>
              <w:t>USF</w:t>
            </w:r>
          </w:p>
        </w:tc>
        <w:tc>
          <w:tcPr>
            <w:tcW w:w="2433" w:type="dxa"/>
            <w:gridSpan w:val="2"/>
          </w:tcPr>
          <w:p w:rsidR="00046B86" w:rsidRPr="005D0CB2" w:rsidRDefault="00046B86" w:rsidP="007D710E">
            <w:pPr>
              <w:rPr>
                <w:bCs/>
                <w:sz w:val="22"/>
                <w:szCs w:val="22"/>
              </w:rPr>
            </w:pPr>
          </w:p>
        </w:tc>
        <w:tc>
          <w:tcPr>
            <w:tcW w:w="1026" w:type="dxa"/>
          </w:tcPr>
          <w:p w:rsidR="00046B86" w:rsidRPr="005D0CB2" w:rsidRDefault="00046B86" w:rsidP="007D710E">
            <w:pPr>
              <w:jc w:val="center"/>
              <w:rPr>
                <w:bCs/>
                <w:sz w:val="22"/>
                <w:szCs w:val="22"/>
              </w:rPr>
            </w:pPr>
          </w:p>
        </w:tc>
        <w:tc>
          <w:tcPr>
            <w:tcW w:w="1155" w:type="dxa"/>
          </w:tcPr>
          <w:p w:rsidR="00046B86" w:rsidRPr="005D0CB2" w:rsidRDefault="00046B86" w:rsidP="002A5D6E">
            <w:pPr>
              <w:jc w:val="center"/>
              <w:rPr>
                <w:bCs/>
                <w:sz w:val="22"/>
                <w:szCs w:val="22"/>
                <w:u w:val="single"/>
              </w:rPr>
            </w:pPr>
            <w:r>
              <w:rPr>
                <w:bCs/>
                <w:sz w:val="22"/>
                <w:szCs w:val="22"/>
                <w:u w:val="single"/>
              </w:rPr>
              <w:t>0.01</w:t>
            </w:r>
            <w:r w:rsidR="002A5D6E">
              <w:rPr>
                <w:bCs/>
                <w:sz w:val="22"/>
                <w:szCs w:val="22"/>
                <w:u w:val="single"/>
              </w:rPr>
              <w:t>26</w:t>
            </w:r>
          </w:p>
        </w:tc>
        <w:tc>
          <w:tcPr>
            <w:tcW w:w="287" w:type="dxa"/>
          </w:tcPr>
          <w:p w:rsidR="00046B86" w:rsidRPr="005D0CB2" w:rsidRDefault="00046B86" w:rsidP="007D710E">
            <w:pPr>
              <w:jc w:val="center"/>
              <w:rPr>
                <w:bCs/>
                <w:sz w:val="22"/>
                <w:szCs w:val="22"/>
                <w:u w:val="single"/>
              </w:rPr>
            </w:pPr>
          </w:p>
        </w:tc>
        <w:tc>
          <w:tcPr>
            <w:tcW w:w="1533" w:type="dxa"/>
          </w:tcPr>
          <w:p w:rsidR="00046B86" w:rsidRPr="005D0CB2" w:rsidRDefault="002A5D6E" w:rsidP="002A5D6E">
            <w:pPr>
              <w:jc w:val="center"/>
              <w:rPr>
                <w:bCs/>
                <w:sz w:val="22"/>
                <w:szCs w:val="22"/>
                <w:u w:val="single"/>
              </w:rPr>
            </w:pPr>
            <w:r>
              <w:rPr>
                <w:bCs/>
                <w:sz w:val="22"/>
                <w:szCs w:val="22"/>
                <w:u w:val="single"/>
              </w:rPr>
              <w:t>0.0126</w:t>
            </w:r>
            <w:r w:rsidR="00046B86" w:rsidRPr="005D0CB2">
              <w:rPr>
                <w:bCs/>
                <w:sz w:val="22"/>
                <w:szCs w:val="22"/>
                <w:u w:val="single"/>
              </w:rPr>
              <w:t xml:space="preserve"> </w:t>
            </w:r>
          </w:p>
        </w:tc>
        <w:tc>
          <w:tcPr>
            <w:tcW w:w="1341" w:type="dxa"/>
          </w:tcPr>
          <w:p w:rsidR="00046B86" w:rsidRPr="005D0CB2" w:rsidRDefault="00046B86" w:rsidP="007D710E">
            <w:pPr>
              <w:rPr>
                <w:bCs/>
                <w:sz w:val="22"/>
                <w:szCs w:val="22"/>
              </w:rPr>
            </w:pPr>
            <w:r w:rsidRPr="005D0CB2">
              <w:rPr>
                <w:bCs/>
                <w:sz w:val="22"/>
                <w:szCs w:val="22"/>
              </w:rPr>
              <w:t>Rider H</w:t>
            </w:r>
          </w:p>
        </w:tc>
      </w:tr>
      <w:tr w:rsidR="00046B86" w:rsidRPr="005D0CB2" w:rsidTr="007D710E">
        <w:trPr>
          <w:trHeight w:val="216"/>
        </w:trPr>
        <w:tc>
          <w:tcPr>
            <w:tcW w:w="459" w:type="dxa"/>
          </w:tcPr>
          <w:p w:rsidR="00046B86" w:rsidRPr="005D0CB2" w:rsidRDefault="00046B86" w:rsidP="007D710E">
            <w:pPr>
              <w:jc w:val="right"/>
              <w:rPr>
                <w:sz w:val="22"/>
                <w:szCs w:val="22"/>
              </w:rPr>
            </w:pPr>
          </w:p>
        </w:tc>
        <w:tc>
          <w:tcPr>
            <w:tcW w:w="1071" w:type="dxa"/>
          </w:tcPr>
          <w:p w:rsidR="00046B86" w:rsidRPr="005D0CB2" w:rsidRDefault="00046B86" w:rsidP="007D710E">
            <w:pPr>
              <w:rPr>
                <w:sz w:val="22"/>
                <w:szCs w:val="22"/>
              </w:rPr>
            </w:pPr>
          </w:p>
        </w:tc>
        <w:tc>
          <w:tcPr>
            <w:tcW w:w="2433" w:type="dxa"/>
            <w:gridSpan w:val="2"/>
          </w:tcPr>
          <w:p w:rsidR="00046B86" w:rsidRPr="005D0CB2" w:rsidRDefault="00046B86" w:rsidP="007D710E">
            <w:pPr>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u w:val="single"/>
              </w:rPr>
            </w:pPr>
          </w:p>
        </w:tc>
        <w:tc>
          <w:tcPr>
            <w:tcW w:w="287" w:type="dxa"/>
          </w:tcPr>
          <w:p w:rsidR="00046B86" w:rsidRPr="005D0CB2" w:rsidRDefault="00046B86" w:rsidP="007D710E">
            <w:pPr>
              <w:jc w:val="center"/>
              <w:rPr>
                <w:sz w:val="22"/>
                <w:szCs w:val="22"/>
                <w:u w:val="single"/>
              </w:rPr>
            </w:pPr>
          </w:p>
        </w:tc>
        <w:tc>
          <w:tcPr>
            <w:tcW w:w="1533" w:type="dxa"/>
          </w:tcPr>
          <w:p w:rsidR="00046B86" w:rsidRPr="005D0CB2" w:rsidRDefault="00046B86" w:rsidP="007D710E">
            <w:pPr>
              <w:jc w:val="center"/>
              <w:rPr>
                <w:sz w:val="22"/>
                <w:szCs w:val="22"/>
                <w:u w:val="single"/>
              </w:rPr>
            </w:pPr>
          </w:p>
        </w:tc>
        <w:tc>
          <w:tcPr>
            <w:tcW w:w="1341" w:type="dxa"/>
          </w:tcPr>
          <w:p w:rsidR="00046B86" w:rsidRPr="005D0CB2" w:rsidRDefault="00046B86" w:rsidP="007D710E">
            <w:pPr>
              <w:rPr>
                <w:sz w:val="22"/>
                <w:szCs w:val="22"/>
              </w:rPr>
            </w:pPr>
          </w:p>
        </w:tc>
      </w:tr>
      <w:tr w:rsidR="00046B86" w:rsidRPr="005D0CB2" w:rsidTr="007D710E">
        <w:trPr>
          <w:trHeight w:val="306"/>
        </w:trPr>
        <w:tc>
          <w:tcPr>
            <w:tcW w:w="459" w:type="dxa"/>
          </w:tcPr>
          <w:p w:rsidR="00046B86" w:rsidRDefault="00046B86" w:rsidP="007D710E">
            <w:pPr>
              <w:rPr>
                <w:sz w:val="22"/>
                <w:szCs w:val="22"/>
              </w:rPr>
            </w:pPr>
          </w:p>
        </w:tc>
        <w:tc>
          <w:tcPr>
            <w:tcW w:w="1071" w:type="dxa"/>
          </w:tcPr>
          <w:p w:rsidR="00046B86" w:rsidRPr="001C22E2" w:rsidRDefault="00046B86" w:rsidP="007D710E">
            <w:pPr>
              <w:jc w:val="right"/>
              <w:rPr>
                <w:bCs/>
                <w:i/>
                <w:sz w:val="22"/>
                <w:szCs w:val="22"/>
              </w:rPr>
            </w:pPr>
          </w:p>
        </w:tc>
        <w:tc>
          <w:tcPr>
            <w:tcW w:w="2433" w:type="dxa"/>
            <w:gridSpan w:val="2"/>
          </w:tcPr>
          <w:p w:rsidR="00046B86" w:rsidRPr="001C22E2" w:rsidRDefault="00046B86" w:rsidP="007D710E">
            <w:pPr>
              <w:rPr>
                <w:bCs/>
                <w:i/>
                <w:sz w:val="22"/>
                <w:szCs w:val="22"/>
              </w:rPr>
            </w:pPr>
            <w:r w:rsidRPr="001C22E2">
              <w:rPr>
                <w:i/>
                <w:sz w:val="22"/>
                <w:szCs w:val="22"/>
              </w:rPr>
              <w:t>Total SBC</w:t>
            </w:r>
          </w:p>
        </w:tc>
        <w:tc>
          <w:tcPr>
            <w:tcW w:w="1026" w:type="dxa"/>
          </w:tcPr>
          <w:p w:rsidR="00046B86" w:rsidRPr="00B164FB" w:rsidRDefault="00046B86" w:rsidP="007D710E">
            <w:pPr>
              <w:jc w:val="center"/>
              <w:rPr>
                <w:bCs/>
                <w:sz w:val="22"/>
                <w:szCs w:val="22"/>
              </w:rPr>
            </w:pPr>
            <w:r w:rsidRPr="00B164FB">
              <w:rPr>
                <w:bCs/>
                <w:sz w:val="22"/>
                <w:szCs w:val="22"/>
              </w:rPr>
              <w:t>c</w:t>
            </w:r>
          </w:p>
        </w:tc>
        <w:tc>
          <w:tcPr>
            <w:tcW w:w="1155" w:type="dxa"/>
          </w:tcPr>
          <w:p w:rsidR="00046B86" w:rsidRPr="001C22E2" w:rsidRDefault="00046B86" w:rsidP="00071BF3">
            <w:pPr>
              <w:jc w:val="center"/>
              <w:rPr>
                <w:bCs/>
                <w:i/>
                <w:sz w:val="22"/>
                <w:szCs w:val="22"/>
              </w:rPr>
            </w:pPr>
            <w:r>
              <w:rPr>
                <w:bCs/>
                <w:i/>
                <w:sz w:val="22"/>
                <w:szCs w:val="22"/>
                <w:u w:val="single"/>
              </w:rPr>
              <w:t>0.0</w:t>
            </w:r>
            <w:r w:rsidR="00071BF3">
              <w:rPr>
                <w:bCs/>
                <w:i/>
                <w:sz w:val="22"/>
                <w:szCs w:val="22"/>
                <w:u w:val="single"/>
              </w:rPr>
              <w:t>848</w:t>
            </w:r>
            <w:r w:rsidRPr="001C22E2">
              <w:rPr>
                <w:bCs/>
                <w:i/>
                <w:sz w:val="22"/>
                <w:szCs w:val="22"/>
                <w:u w:val="single"/>
              </w:rPr>
              <w:t xml:space="preserve">   </w:t>
            </w:r>
          </w:p>
        </w:tc>
        <w:tc>
          <w:tcPr>
            <w:tcW w:w="287" w:type="dxa"/>
          </w:tcPr>
          <w:p w:rsidR="00046B86" w:rsidRPr="001C22E2" w:rsidRDefault="00046B86" w:rsidP="007D710E">
            <w:pPr>
              <w:jc w:val="center"/>
              <w:rPr>
                <w:bCs/>
                <w:i/>
                <w:sz w:val="22"/>
                <w:szCs w:val="22"/>
                <w:u w:val="single"/>
              </w:rPr>
            </w:pPr>
          </w:p>
        </w:tc>
        <w:tc>
          <w:tcPr>
            <w:tcW w:w="1533" w:type="dxa"/>
          </w:tcPr>
          <w:p w:rsidR="00046B86" w:rsidRPr="001C22E2" w:rsidRDefault="00046B86" w:rsidP="00071BF3">
            <w:pPr>
              <w:jc w:val="center"/>
              <w:rPr>
                <w:bCs/>
                <w:i/>
                <w:sz w:val="22"/>
                <w:szCs w:val="22"/>
                <w:u w:val="single"/>
              </w:rPr>
            </w:pPr>
            <w:r>
              <w:rPr>
                <w:bCs/>
                <w:i/>
                <w:sz w:val="22"/>
                <w:szCs w:val="22"/>
                <w:u w:val="single"/>
              </w:rPr>
              <w:t>0.0</w:t>
            </w:r>
            <w:r w:rsidR="00071BF3">
              <w:rPr>
                <w:bCs/>
                <w:i/>
                <w:sz w:val="22"/>
                <w:szCs w:val="22"/>
                <w:u w:val="single"/>
              </w:rPr>
              <w:t>848</w:t>
            </w:r>
            <w:r w:rsidRPr="001C22E2">
              <w:rPr>
                <w:bCs/>
                <w:i/>
                <w:sz w:val="22"/>
                <w:szCs w:val="22"/>
                <w:u w:val="single"/>
              </w:rPr>
              <w:t xml:space="preserve">    </w:t>
            </w: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5D0CB2" w:rsidRDefault="00046B86" w:rsidP="007D710E">
            <w:pPr>
              <w:rPr>
                <w:sz w:val="22"/>
                <w:szCs w:val="22"/>
              </w:rPr>
            </w:pPr>
          </w:p>
        </w:tc>
        <w:tc>
          <w:tcPr>
            <w:tcW w:w="1071" w:type="dxa"/>
          </w:tcPr>
          <w:p w:rsidR="00046B86" w:rsidRPr="005D0CB2" w:rsidRDefault="00046B86" w:rsidP="007D710E">
            <w:pPr>
              <w:rPr>
                <w:sz w:val="22"/>
                <w:szCs w:val="22"/>
              </w:rPr>
            </w:pPr>
          </w:p>
        </w:tc>
        <w:tc>
          <w:tcPr>
            <w:tcW w:w="2433" w:type="dxa"/>
            <w:gridSpan w:val="2"/>
          </w:tcPr>
          <w:p w:rsidR="00046B86" w:rsidRPr="005D0CB2" w:rsidRDefault="00046B86" w:rsidP="007D710E">
            <w:pPr>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rPr>
            </w:pPr>
          </w:p>
        </w:tc>
        <w:tc>
          <w:tcPr>
            <w:tcW w:w="287" w:type="dxa"/>
          </w:tcPr>
          <w:p w:rsidR="00046B86" w:rsidRPr="005D0CB2" w:rsidRDefault="00046B86" w:rsidP="007D710E">
            <w:pPr>
              <w:jc w:val="center"/>
              <w:rPr>
                <w:sz w:val="22"/>
                <w:szCs w:val="22"/>
              </w:rPr>
            </w:pPr>
          </w:p>
        </w:tc>
        <w:tc>
          <w:tcPr>
            <w:tcW w:w="1533" w:type="dxa"/>
          </w:tcPr>
          <w:p w:rsidR="00046B86" w:rsidRPr="005D0CB2" w:rsidRDefault="00046B86" w:rsidP="007D710E">
            <w:pPr>
              <w:jc w:val="center"/>
              <w:rPr>
                <w:sz w:val="22"/>
                <w:szCs w:val="22"/>
              </w:rPr>
            </w:pP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BF5652" w:rsidRDefault="00046B86" w:rsidP="007D710E">
            <w:pPr>
              <w:rPr>
                <w:b/>
                <w:sz w:val="22"/>
                <w:szCs w:val="22"/>
              </w:rPr>
            </w:pPr>
          </w:p>
        </w:tc>
        <w:tc>
          <w:tcPr>
            <w:tcW w:w="3504" w:type="dxa"/>
            <w:gridSpan w:val="3"/>
          </w:tcPr>
          <w:p w:rsidR="00046B86" w:rsidRPr="00BF5652" w:rsidRDefault="00046B86" w:rsidP="007D710E">
            <w:pPr>
              <w:rPr>
                <w:b/>
                <w:sz w:val="22"/>
                <w:szCs w:val="22"/>
              </w:rPr>
            </w:pPr>
            <w:r w:rsidRPr="00BF5652">
              <w:rPr>
                <w:b/>
                <w:sz w:val="22"/>
                <w:szCs w:val="22"/>
              </w:rPr>
              <w:t>Delivery Charge</w:t>
            </w:r>
            <w:r>
              <w:rPr>
                <w:b/>
                <w:sz w:val="22"/>
                <w:szCs w:val="22"/>
              </w:rPr>
              <w:t xml:space="preserve"> (</w:t>
            </w:r>
            <w:smartTag w:uri="urn:schemas-microsoft-com:office:smarttags" w:element="place">
              <w:smartTag w:uri="urn:schemas-microsoft-com:office:smarttags" w:element="State">
                <w:r>
                  <w:rPr>
                    <w:b/>
                    <w:sz w:val="22"/>
                    <w:szCs w:val="22"/>
                  </w:rPr>
                  <w:t>DEL</w:t>
                </w:r>
              </w:smartTag>
            </w:smartTag>
            <w:r>
              <w:rPr>
                <w:b/>
                <w:sz w:val="22"/>
                <w:szCs w:val="22"/>
              </w:rPr>
              <w:t>)</w:t>
            </w:r>
          </w:p>
        </w:tc>
        <w:tc>
          <w:tcPr>
            <w:tcW w:w="1026" w:type="dxa"/>
          </w:tcPr>
          <w:p w:rsidR="00046B86" w:rsidRPr="00BF5652" w:rsidRDefault="00046B86" w:rsidP="007D710E">
            <w:pPr>
              <w:jc w:val="center"/>
              <w:rPr>
                <w:b/>
                <w:sz w:val="22"/>
                <w:szCs w:val="22"/>
              </w:rPr>
            </w:pPr>
            <w:proofErr w:type="spellStart"/>
            <w:r w:rsidRPr="005D0CB2">
              <w:rPr>
                <w:sz w:val="22"/>
                <w:szCs w:val="22"/>
              </w:rPr>
              <w:t>a+b+c</w:t>
            </w:r>
            <w:proofErr w:type="spellEnd"/>
            <w:r w:rsidRPr="005D0CB2">
              <w:rPr>
                <w:sz w:val="22"/>
                <w:szCs w:val="22"/>
              </w:rPr>
              <w:t>=d</w:t>
            </w:r>
          </w:p>
        </w:tc>
        <w:tc>
          <w:tcPr>
            <w:tcW w:w="1155" w:type="dxa"/>
          </w:tcPr>
          <w:p w:rsidR="00046B86" w:rsidRDefault="002A5D6E" w:rsidP="00EF6D8D">
            <w:pPr>
              <w:jc w:val="center"/>
              <w:rPr>
                <w:b/>
                <w:strike/>
                <w:sz w:val="22"/>
                <w:szCs w:val="22"/>
                <w:u w:val="double"/>
              </w:rPr>
            </w:pPr>
            <w:r>
              <w:rPr>
                <w:b/>
                <w:sz w:val="22"/>
                <w:szCs w:val="22"/>
                <w:u w:val="double"/>
              </w:rPr>
              <w:t>0.</w:t>
            </w:r>
            <w:r w:rsidR="00EF6D8D">
              <w:rPr>
                <w:b/>
                <w:sz w:val="22"/>
                <w:szCs w:val="22"/>
                <w:u w:val="double"/>
              </w:rPr>
              <w:t>4938</w:t>
            </w:r>
          </w:p>
        </w:tc>
        <w:tc>
          <w:tcPr>
            <w:tcW w:w="287" w:type="dxa"/>
          </w:tcPr>
          <w:p w:rsidR="00046B86" w:rsidRPr="00BF5652" w:rsidRDefault="00046B86" w:rsidP="007D710E">
            <w:pPr>
              <w:jc w:val="center"/>
              <w:rPr>
                <w:b/>
                <w:strike/>
                <w:sz w:val="22"/>
                <w:szCs w:val="22"/>
                <w:u w:val="double"/>
              </w:rPr>
            </w:pPr>
          </w:p>
        </w:tc>
        <w:tc>
          <w:tcPr>
            <w:tcW w:w="1533" w:type="dxa"/>
          </w:tcPr>
          <w:p w:rsidR="00046B86" w:rsidRDefault="007A5228" w:rsidP="00EF6D8D">
            <w:pPr>
              <w:jc w:val="center"/>
              <w:rPr>
                <w:b/>
                <w:strike/>
                <w:sz w:val="22"/>
                <w:szCs w:val="22"/>
                <w:u w:val="double"/>
              </w:rPr>
            </w:pPr>
            <w:r>
              <w:rPr>
                <w:b/>
                <w:sz w:val="22"/>
                <w:szCs w:val="22"/>
                <w:u w:val="double"/>
              </w:rPr>
              <w:t>0.</w:t>
            </w:r>
            <w:r w:rsidR="00EF6D8D">
              <w:rPr>
                <w:b/>
                <w:sz w:val="22"/>
                <w:szCs w:val="22"/>
                <w:u w:val="double"/>
              </w:rPr>
              <w:t>4938</w:t>
            </w:r>
          </w:p>
        </w:tc>
        <w:tc>
          <w:tcPr>
            <w:tcW w:w="1341" w:type="dxa"/>
          </w:tcPr>
          <w:p w:rsidR="00046B86" w:rsidRPr="005D0CB2" w:rsidRDefault="00046B86" w:rsidP="007D710E">
            <w:pPr>
              <w:rPr>
                <w:sz w:val="22"/>
                <w:szCs w:val="22"/>
              </w:rPr>
            </w:pPr>
          </w:p>
        </w:tc>
      </w:tr>
      <w:tr w:rsidR="00046B86" w:rsidRPr="005D0CB2" w:rsidTr="007D710E">
        <w:trPr>
          <w:trHeight w:val="234"/>
        </w:trPr>
        <w:tc>
          <w:tcPr>
            <w:tcW w:w="459" w:type="dxa"/>
          </w:tcPr>
          <w:p w:rsidR="00046B86" w:rsidRPr="005D0CB2" w:rsidRDefault="00046B86" w:rsidP="007D710E">
            <w:pPr>
              <w:rPr>
                <w:sz w:val="22"/>
                <w:szCs w:val="22"/>
              </w:rPr>
            </w:pPr>
          </w:p>
        </w:tc>
        <w:tc>
          <w:tcPr>
            <w:tcW w:w="1071" w:type="dxa"/>
          </w:tcPr>
          <w:p w:rsidR="00046B86" w:rsidRPr="005D0CB2" w:rsidRDefault="00046B86" w:rsidP="007D710E">
            <w:pPr>
              <w:rPr>
                <w:sz w:val="22"/>
                <w:szCs w:val="22"/>
              </w:rPr>
            </w:pPr>
          </w:p>
        </w:tc>
        <w:tc>
          <w:tcPr>
            <w:tcW w:w="2433" w:type="dxa"/>
            <w:gridSpan w:val="2"/>
          </w:tcPr>
          <w:p w:rsidR="00046B86" w:rsidRPr="005D0CB2" w:rsidRDefault="00046B86" w:rsidP="00CA5637">
            <w:pPr>
              <w:jc w:val="right"/>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rPr>
            </w:pPr>
          </w:p>
        </w:tc>
        <w:tc>
          <w:tcPr>
            <w:tcW w:w="287" w:type="dxa"/>
          </w:tcPr>
          <w:p w:rsidR="00046B86" w:rsidRPr="005D0CB2" w:rsidRDefault="00046B86" w:rsidP="007D710E">
            <w:pPr>
              <w:jc w:val="center"/>
              <w:rPr>
                <w:sz w:val="22"/>
                <w:szCs w:val="22"/>
              </w:rPr>
            </w:pPr>
          </w:p>
        </w:tc>
        <w:tc>
          <w:tcPr>
            <w:tcW w:w="1533" w:type="dxa"/>
          </w:tcPr>
          <w:p w:rsidR="00046B86" w:rsidRPr="005D0CB2" w:rsidRDefault="00046B86" w:rsidP="007D710E">
            <w:pPr>
              <w:jc w:val="center"/>
              <w:rPr>
                <w:b/>
                <w:sz w:val="22"/>
                <w:szCs w:val="22"/>
              </w:rPr>
            </w:pPr>
          </w:p>
        </w:tc>
        <w:tc>
          <w:tcPr>
            <w:tcW w:w="1341" w:type="dxa"/>
          </w:tcPr>
          <w:p w:rsidR="00046B86" w:rsidRPr="005D0CB2" w:rsidRDefault="00046B86" w:rsidP="007D710E">
            <w:pPr>
              <w:rPr>
                <w:sz w:val="22"/>
                <w:szCs w:val="22"/>
              </w:rPr>
            </w:pPr>
          </w:p>
        </w:tc>
      </w:tr>
      <w:tr w:rsidR="00046B86" w:rsidRPr="005D0CB2" w:rsidTr="007D710E">
        <w:tc>
          <w:tcPr>
            <w:tcW w:w="3963" w:type="dxa"/>
            <w:gridSpan w:val="4"/>
          </w:tcPr>
          <w:p w:rsidR="00046B86" w:rsidRPr="005D0CB2" w:rsidRDefault="00046B86" w:rsidP="007D710E">
            <w:pPr>
              <w:rPr>
                <w:sz w:val="22"/>
                <w:szCs w:val="22"/>
              </w:rPr>
            </w:pPr>
            <w:r w:rsidRPr="00A8508A">
              <w:rPr>
                <w:b/>
                <w:i/>
                <w:sz w:val="22"/>
                <w:szCs w:val="22"/>
                <w:u w:val="single"/>
              </w:rPr>
              <w:t>Basic Gas Supply Charge</w:t>
            </w:r>
            <w:r>
              <w:rPr>
                <w:b/>
                <w:i/>
                <w:sz w:val="22"/>
                <w:szCs w:val="22"/>
                <w:u w:val="single"/>
              </w:rPr>
              <w:t xml:space="preserve"> (“BGS”)</w:t>
            </w:r>
          </w:p>
        </w:tc>
        <w:tc>
          <w:tcPr>
            <w:tcW w:w="1026" w:type="dxa"/>
          </w:tcPr>
          <w:p w:rsidR="00046B86" w:rsidRDefault="00046B86" w:rsidP="007D710E">
            <w:pPr>
              <w:jc w:val="center"/>
              <w:rPr>
                <w:sz w:val="22"/>
                <w:szCs w:val="22"/>
              </w:rPr>
            </w:pPr>
          </w:p>
        </w:tc>
        <w:tc>
          <w:tcPr>
            <w:tcW w:w="1155" w:type="dxa"/>
          </w:tcPr>
          <w:p w:rsidR="00046B86" w:rsidRPr="005D0CB2" w:rsidRDefault="00046B86" w:rsidP="007D710E">
            <w:pPr>
              <w:jc w:val="center"/>
              <w:rPr>
                <w:sz w:val="22"/>
                <w:szCs w:val="22"/>
              </w:rPr>
            </w:pPr>
          </w:p>
        </w:tc>
        <w:tc>
          <w:tcPr>
            <w:tcW w:w="287" w:type="dxa"/>
          </w:tcPr>
          <w:p w:rsidR="00046B86" w:rsidRPr="005D0CB2" w:rsidRDefault="00046B86" w:rsidP="007D710E">
            <w:pPr>
              <w:jc w:val="center"/>
              <w:rPr>
                <w:sz w:val="22"/>
                <w:szCs w:val="22"/>
              </w:rPr>
            </w:pPr>
          </w:p>
        </w:tc>
        <w:tc>
          <w:tcPr>
            <w:tcW w:w="1533" w:type="dxa"/>
          </w:tcPr>
          <w:p w:rsidR="00046B86" w:rsidRPr="005D0CB2" w:rsidRDefault="00046B86" w:rsidP="007D710E">
            <w:pPr>
              <w:jc w:val="center"/>
              <w:rPr>
                <w:sz w:val="22"/>
                <w:szCs w:val="22"/>
              </w:rPr>
            </w:pP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5D0CB2" w:rsidRDefault="00046B86" w:rsidP="007D710E">
            <w:pPr>
              <w:rPr>
                <w:sz w:val="22"/>
                <w:szCs w:val="22"/>
              </w:rPr>
            </w:pPr>
          </w:p>
        </w:tc>
        <w:tc>
          <w:tcPr>
            <w:tcW w:w="3504" w:type="dxa"/>
            <w:gridSpan w:val="3"/>
          </w:tcPr>
          <w:p w:rsidR="00046B86" w:rsidRPr="005D0CB2" w:rsidRDefault="00046B86" w:rsidP="007D710E">
            <w:pPr>
              <w:rPr>
                <w:sz w:val="22"/>
                <w:szCs w:val="22"/>
              </w:rPr>
            </w:pPr>
            <w:r>
              <w:rPr>
                <w:sz w:val="22"/>
                <w:szCs w:val="22"/>
              </w:rPr>
              <w:t xml:space="preserve">Monthly </w:t>
            </w:r>
            <w:r w:rsidRPr="005D0CB2">
              <w:rPr>
                <w:sz w:val="22"/>
                <w:szCs w:val="22"/>
              </w:rPr>
              <w:t>BGSS</w:t>
            </w:r>
          </w:p>
        </w:tc>
        <w:tc>
          <w:tcPr>
            <w:tcW w:w="1026" w:type="dxa"/>
          </w:tcPr>
          <w:p w:rsidR="00046B86" w:rsidRPr="005D0CB2" w:rsidRDefault="00046B86" w:rsidP="007D710E">
            <w:pPr>
              <w:jc w:val="center"/>
              <w:rPr>
                <w:sz w:val="22"/>
                <w:szCs w:val="22"/>
              </w:rPr>
            </w:pPr>
            <w:r>
              <w:rPr>
                <w:sz w:val="22"/>
                <w:szCs w:val="22"/>
              </w:rPr>
              <w:t>e</w:t>
            </w:r>
          </w:p>
        </w:tc>
        <w:tc>
          <w:tcPr>
            <w:tcW w:w="1155" w:type="dxa"/>
          </w:tcPr>
          <w:p w:rsidR="00046B86" w:rsidRPr="005D0CB2" w:rsidRDefault="00046B86" w:rsidP="004F347B">
            <w:pPr>
              <w:jc w:val="center"/>
              <w:rPr>
                <w:sz w:val="22"/>
                <w:szCs w:val="22"/>
              </w:rPr>
            </w:pPr>
            <w:r>
              <w:rPr>
                <w:sz w:val="22"/>
                <w:szCs w:val="22"/>
              </w:rPr>
              <w:t>0.</w:t>
            </w:r>
            <w:r w:rsidR="007E152F">
              <w:rPr>
                <w:sz w:val="22"/>
                <w:szCs w:val="22"/>
              </w:rPr>
              <w:t>7</w:t>
            </w:r>
            <w:r w:rsidR="004F347B">
              <w:rPr>
                <w:sz w:val="22"/>
                <w:szCs w:val="22"/>
              </w:rPr>
              <w:t>611</w:t>
            </w:r>
            <w:r w:rsidRPr="005D0CB2">
              <w:rPr>
                <w:sz w:val="22"/>
                <w:szCs w:val="22"/>
              </w:rPr>
              <w:t xml:space="preserve">   </w:t>
            </w:r>
          </w:p>
        </w:tc>
        <w:tc>
          <w:tcPr>
            <w:tcW w:w="287" w:type="dxa"/>
          </w:tcPr>
          <w:p w:rsidR="00046B86" w:rsidRPr="005D0CB2" w:rsidRDefault="00046B86" w:rsidP="007D710E">
            <w:pPr>
              <w:jc w:val="center"/>
              <w:rPr>
                <w:sz w:val="22"/>
                <w:szCs w:val="22"/>
              </w:rPr>
            </w:pPr>
          </w:p>
        </w:tc>
        <w:tc>
          <w:tcPr>
            <w:tcW w:w="1533" w:type="dxa"/>
          </w:tcPr>
          <w:p w:rsidR="00046B86" w:rsidRPr="005D0CB2" w:rsidRDefault="00046B86" w:rsidP="007D710E">
            <w:pPr>
              <w:jc w:val="center"/>
              <w:rPr>
                <w:sz w:val="22"/>
                <w:szCs w:val="22"/>
              </w:rPr>
            </w:pPr>
            <w:r w:rsidRPr="005D0CB2">
              <w:rPr>
                <w:sz w:val="22"/>
                <w:szCs w:val="22"/>
              </w:rPr>
              <w:t>     X</w:t>
            </w:r>
          </w:p>
        </w:tc>
        <w:tc>
          <w:tcPr>
            <w:tcW w:w="1341" w:type="dxa"/>
          </w:tcPr>
          <w:p w:rsidR="00046B86" w:rsidRPr="005D0CB2" w:rsidRDefault="00046B86" w:rsidP="007D710E">
            <w:pPr>
              <w:rPr>
                <w:sz w:val="22"/>
                <w:szCs w:val="22"/>
              </w:rPr>
            </w:pPr>
            <w:r w:rsidRPr="005D0CB2">
              <w:rPr>
                <w:sz w:val="22"/>
                <w:szCs w:val="22"/>
              </w:rPr>
              <w:t>Rider A</w:t>
            </w:r>
          </w:p>
        </w:tc>
      </w:tr>
      <w:tr w:rsidR="00046B86" w:rsidRPr="005D0CB2" w:rsidTr="007D710E">
        <w:tc>
          <w:tcPr>
            <w:tcW w:w="459" w:type="dxa"/>
          </w:tcPr>
          <w:p w:rsidR="00046B86" w:rsidRPr="005D0CB2" w:rsidRDefault="00046B86" w:rsidP="007D710E">
            <w:pPr>
              <w:rPr>
                <w:sz w:val="22"/>
                <w:szCs w:val="22"/>
              </w:rPr>
            </w:pPr>
          </w:p>
        </w:tc>
        <w:tc>
          <w:tcPr>
            <w:tcW w:w="3504" w:type="dxa"/>
            <w:gridSpan w:val="3"/>
          </w:tcPr>
          <w:p w:rsidR="00046B86" w:rsidRPr="005D0CB2" w:rsidRDefault="00046B86" w:rsidP="007D710E">
            <w:pPr>
              <w:rPr>
                <w:sz w:val="22"/>
                <w:szCs w:val="22"/>
              </w:rPr>
            </w:pPr>
            <w:r w:rsidRPr="005D0CB2">
              <w:rPr>
                <w:sz w:val="22"/>
                <w:szCs w:val="22"/>
              </w:rPr>
              <w:t>Less:  Balancing</w:t>
            </w:r>
          </w:p>
        </w:tc>
        <w:tc>
          <w:tcPr>
            <w:tcW w:w="1026" w:type="dxa"/>
          </w:tcPr>
          <w:p w:rsidR="00046B86" w:rsidRPr="005D0CB2" w:rsidRDefault="00046B86" w:rsidP="007D710E">
            <w:pPr>
              <w:jc w:val="center"/>
              <w:rPr>
                <w:sz w:val="22"/>
                <w:szCs w:val="22"/>
              </w:rPr>
            </w:pPr>
            <w:r>
              <w:rPr>
                <w:sz w:val="22"/>
                <w:szCs w:val="22"/>
              </w:rPr>
              <w:t>f</w:t>
            </w:r>
          </w:p>
        </w:tc>
        <w:tc>
          <w:tcPr>
            <w:tcW w:w="1155" w:type="dxa"/>
          </w:tcPr>
          <w:p w:rsidR="00046B86" w:rsidRPr="005D0CB2" w:rsidRDefault="00FD3FF7" w:rsidP="008D1D31">
            <w:pPr>
              <w:jc w:val="center"/>
              <w:rPr>
                <w:sz w:val="22"/>
                <w:szCs w:val="22"/>
                <w:u w:val="single"/>
              </w:rPr>
            </w:pPr>
            <w:r>
              <w:rPr>
                <w:sz w:val="22"/>
                <w:szCs w:val="22"/>
                <w:u w:val="single"/>
              </w:rPr>
              <w:t>0.0</w:t>
            </w:r>
            <w:r w:rsidR="00824F37">
              <w:rPr>
                <w:sz w:val="22"/>
                <w:szCs w:val="22"/>
                <w:u w:val="single"/>
              </w:rPr>
              <w:t>8</w:t>
            </w:r>
            <w:r w:rsidR="008D1D31">
              <w:rPr>
                <w:sz w:val="22"/>
                <w:szCs w:val="22"/>
                <w:u w:val="single"/>
              </w:rPr>
              <w:t>63</w:t>
            </w:r>
          </w:p>
        </w:tc>
        <w:tc>
          <w:tcPr>
            <w:tcW w:w="287" w:type="dxa"/>
          </w:tcPr>
          <w:p w:rsidR="00046B86" w:rsidRPr="005D0CB2" w:rsidRDefault="00046B86" w:rsidP="007D710E">
            <w:pPr>
              <w:jc w:val="center"/>
              <w:rPr>
                <w:sz w:val="22"/>
                <w:szCs w:val="22"/>
              </w:rPr>
            </w:pPr>
          </w:p>
        </w:tc>
        <w:tc>
          <w:tcPr>
            <w:tcW w:w="1533" w:type="dxa"/>
          </w:tcPr>
          <w:p w:rsidR="00046B86" w:rsidRPr="005D0CB2" w:rsidRDefault="00046B86" w:rsidP="007D710E">
            <w:pPr>
              <w:jc w:val="center"/>
              <w:rPr>
                <w:sz w:val="22"/>
                <w:szCs w:val="22"/>
              </w:rPr>
            </w:pPr>
            <w:r w:rsidRPr="005D0CB2">
              <w:rPr>
                <w:sz w:val="22"/>
                <w:szCs w:val="22"/>
              </w:rPr>
              <w:t>     X</w:t>
            </w:r>
          </w:p>
        </w:tc>
        <w:tc>
          <w:tcPr>
            <w:tcW w:w="1341" w:type="dxa"/>
          </w:tcPr>
          <w:p w:rsidR="00046B86" w:rsidRPr="005D0CB2" w:rsidRDefault="00046B86" w:rsidP="007D710E">
            <w:pPr>
              <w:rPr>
                <w:sz w:val="22"/>
                <w:szCs w:val="22"/>
              </w:rPr>
            </w:pPr>
          </w:p>
        </w:tc>
      </w:tr>
      <w:tr w:rsidR="00046B86" w:rsidRPr="005D0CB2" w:rsidTr="007D710E">
        <w:tc>
          <w:tcPr>
            <w:tcW w:w="459" w:type="dxa"/>
          </w:tcPr>
          <w:p w:rsidR="00046B86" w:rsidRPr="005D0CB2" w:rsidRDefault="00046B86" w:rsidP="007D710E">
            <w:pPr>
              <w:rPr>
                <w:sz w:val="22"/>
                <w:szCs w:val="22"/>
              </w:rPr>
            </w:pPr>
          </w:p>
        </w:tc>
        <w:tc>
          <w:tcPr>
            <w:tcW w:w="1071" w:type="dxa"/>
          </w:tcPr>
          <w:p w:rsidR="00046B86" w:rsidRPr="005D0CB2" w:rsidRDefault="00046B86" w:rsidP="007D710E">
            <w:pPr>
              <w:rPr>
                <w:sz w:val="22"/>
                <w:szCs w:val="22"/>
              </w:rPr>
            </w:pPr>
          </w:p>
        </w:tc>
        <w:tc>
          <w:tcPr>
            <w:tcW w:w="2433" w:type="dxa"/>
            <w:gridSpan w:val="2"/>
          </w:tcPr>
          <w:p w:rsidR="00046B86" w:rsidRPr="005D0CB2" w:rsidRDefault="00046B86" w:rsidP="007D710E">
            <w:pPr>
              <w:jc w:val="center"/>
              <w:rPr>
                <w:sz w:val="22"/>
                <w:szCs w:val="22"/>
              </w:rPr>
            </w:pPr>
          </w:p>
        </w:tc>
        <w:tc>
          <w:tcPr>
            <w:tcW w:w="1026" w:type="dxa"/>
          </w:tcPr>
          <w:p w:rsidR="00046B86" w:rsidRPr="005D0CB2" w:rsidRDefault="00046B86" w:rsidP="007D710E">
            <w:pPr>
              <w:jc w:val="center"/>
              <w:rPr>
                <w:sz w:val="22"/>
                <w:szCs w:val="22"/>
              </w:rPr>
            </w:pPr>
          </w:p>
        </w:tc>
        <w:tc>
          <w:tcPr>
            <w:tcW w:w="1155" w:type="dxa"/>
          </w:tcPr>
          <w:p w:rsidR="00046B86" w:rsidRPr="005D0CB2" w:rsidRDefault="00046B86" w:rsidP="007D710E">
            <w:pPr>
              <w:jc w:val="center"/>
              <w:rPr>
                <w:sz w:val="22"/>
                <w:szCs w:val="22"/>
                <w:u w:val="double"/>
              </w:rPr>
            </w:pPr>
          </w:p>
        </w:tc>
        <w:tc>
          <w:tcPr>
            <w:tcW w:w="287" w:type="dxa"/>
          </w:tcPr>
          <w:p w:rsidR="00046B86" w:rsidRPr="005D0CB2" w:rsidRDefault="00046B86" w:rsidP="007D710E">
            <w:pPr>
              <w:jc w:val="center"/>
              <w:rPr>
                <w:sz w:val="22"/>
                <w:szCs w:val="22"/>
              </w:rPr>
            </w:pPr>
          </w:p>
        </w:tc>
        <w:tc>
          <w:tcPr>
            <w:tcW w:w="1533" w:type="dxa"/>
          </w:tcPr>
          <w:p w:rsidR="00046B86" w:rsidRPr="005D0CB2" w:rsidRDefault="00046B86" w:rsidP="007D710E">
            <w:pPr>
              <w:jc w:val="center"/>
              <w:rPr>
                <w:sz w:val="22"/>
                <w:szCs w:val="22"/>
              </w:rPr>
            </w:pPr>
          </w:p>
        </w:tc>
        <w:tc>
          <w:tcPr>
            <w:tcW w:w="1341" w:type="dxa"/>
          </w:tcPr>
          <w:p w:rsidR="00046B86" w:rsidRPr="005D0CB2" w:rsidRDefault="00046B86" w:rsidP="007D710E">
            <w:pPr>
              <w:rPr>
                <w:sz w:val="22"/>
                <w:szCs w:val="22"/>
              </w:rPr>
            </w:pPr>
          </w:p>
        </w:tc>
      </w:tr>
      <w:tr w:rsidR="00035108" w:rsidRPr="005D0CB2" w:rsidTr="00035108">
        <w:tc>
          <w:tcPr>
            <w:tcW w:w="459" w:type="dxa"/>
          </w:tcPr>
          <w:p w:rsidR="00035108" w:rsidRPr="005D0CB2" w:rsidRDefault="00035108" w:rsidP="0025320E">
            <w:pPr>
              <w:rPr>
                <w:sz w:val="22"/>
                <w:szCs w:val="22"/>
              </w:rPr>
            </w:pPr>
          </w:p>
        </w:tc>
        <w:tc>
          <w:tcPr>
            <w:tcW w:w="1071" w:type="dxa"/>
          </w:tcPr>
          <w:p w:rsidR="00035108" w:rsidRPr="00035108" w:rsidRDefault="00035108" w:rsidP="0025320E">
            <w:pPr>
              <w:rPr>
                <w:b/>
                <w:sz w:val="22"/>
                <w:szCs w:val="22"/>
              </w:rPr>
            </w:pPr>
            <w:r w:rsidRPr="00035108">
              <w:rPr>
                <w:b/>
                <w:sz w:val="22"/>
                <w:szCs w:val="22"/>
              </w:rPr>
              <w:t>BGS</w:t>
            </w:r>
          </w:p>
        </w:tc>
        <w:tc>
          <w:tcPr>
            <w:tcW w:w="2433" w:type="dxa"/>
            <w:gridSpan w:val="2"/>
          </w:tcPr>
          <w:p w:rsidR="00035108" w:rsidRPr="00035108" w:rsidRDefault="00035108" w:rsidP="0025320E">
            <w:pPr>
              <w:jc w:val="center"/>
              <w:rPr>
                <w:sz w:val="22"/>
                <w:szCs w:val="22"/>
              </w:rPr>
            </w:pPr>
          </w:p>
        </w:tc>
        <w:tc>
          <w:tcPr>
            <w:tcW w:w="1026" w:type="dxa"/>
          </w:tcPr>
          <w:p w:rsidR="00035108" w:rsidRPr="00B164FB" w:rsidRDefault="00035108" w:rsidP="0025320E">
            <w:pPr>
              <w:jc w:val="center"/>
              <w:rPr>
                <w:sz w:val="22"/>
                <w:szCs w:val="22"/>
              </w:rPr>
            </w:pPr>
            <w:r>
              <w:rPr>
                <w:sz w:val="22"/>
                <w:szCs w:val="22"/>
              </w:rPr>
              <w:t>e-</w:t>
            </w:r>
            <w:r w:rsidRPr="00B164FB">
              <w:rPr>
                <w:sz w:val="22"/>
                <w:szCs w:val="22"/>
              </w:rPr>
              <w:t>f=g</w:t>
            </w:r>
          </w:p>
        </w:tc>
        <w:tc>
          <w:tcPr>
            <w:tcW w:w="1155" w:type="dxa"/>
          </w:tcPr>
          <w:p w:rsidR="00035108" w:rsidRPr="00035108" w:rsidRDefault="00484E84" w:rsidP="00822316">
            <w:pPr>
              <w:jc w:val="center"/>
              <w:rPr>
                <w:b/>
                <w:sz w:val="22"/>
                <w:szCs w:val="22"/>
                <w:u w:val="double"/>
              </w:rPr>
            </w:pPr>
            <w:r>
              <w:rPr>
                <w:b/>
                <w:sz w:val="22"/>
                <w:szCs w:val="22"/>
                <w:u w:val="double"/>
              </w:rPr>
              <w:t>0.</w:t>
            </w:r>
            <w:r w:rsidR="00141C63">
              <w:rPr>
                <w:b/>
                <w:sz w:val="22"/>
                <w:szCs w:val="22"/>
                <w:u w:val="double"/>
              </w:rPr>
              <w:t>6</w:t>
            </w:r>
            <w:r w:rsidR="00822316">
              <w:rPr>
                <w:b/>
                <w:sz w:val="22"/>
                <w:szCs w:val="22"/>
                <w:u w:val="double"/>
              </w:rPr>
              <w:t>748</w:t>
            </w:r>
          </w:p>
        </w:tc>
        <w:tc>
          <w:tcPr>
            <w:tcW w:w="287" w:type="dxa"/>
          </w:tcPr>
          <w:p w:rsidR="00035108" w:rsidRPr="00035108" w:rsidRDefault="00035108" w:rsidP="0025320E">
            <w:pPr>
              <w:jc w:val="center"/>
              <w:rPr>
                <w:b/>
                <w:sz w:val="22"/>
                <w:szCs w:val="22"/>
              </w:rPr>
            </w:pPr>
          </w:p>
        </w:tc>
        <w:tc>
          <w:tcPr>
            <w:tcW w:w="1533" w:type="dxa"/>
          </w:tcPr>
          <w:p w:rsidR="00035108" w:rsidRPr="00035108" w:rsidRDefault="00035108" w:rsidP="0025320E">
            <w:pPr>
              <w:jc w:val="center"/>
              <w:rPr>
                <w:b/>
                <w:sz w:val="22"/>
                <w:szCs w:val="22"/>
              </w:rPr>
            </w:pPr>
            <w:r w:rsidRPr="00035108">
              <w:rPr>
                <w:b/>
                <w:sz w:val="22"/>
                <w:szCs w:val="22"/>
              </w:rPr>
              <w:t>     X</w:t>
            </w:r>
          </w:p>
        </w:tc>
        <w:tc>
          <w:tcPr>
            <w:tcW w:w="1341" w:type="dxa"/>
          </w:tcPr>
          <w:p w:rsidR="00035108" w:rsidRPr="005D0CB2" w:rsidRDefault="00035108" w:rsidP="0025320E">
            <w:pPr>
              <w:rPr>
                <w:sz w:val="22"/>
                <w:szCs w:val="22"/>
              </w:rPr>
            </w:pPr>
          </w:p>
        </w:tc>
      </w:tr>
    </w:tbl>
    <w:p w:rsidR="00074467" w:rsidRDefault="00074467" w:rsidP="0004499E">
      <w:pPr>
        <w:jc w:val="center"/>
        <w:rPr>
          <w:sz w:val="22"/>
          <w:szCs w:val="22"/>
        </w:rPr>
      </w:pPr>
    </w:p>
    <w:p w:rsidR="0004499E" w:rsidRPr="00E16028" w:rsidRDefault="0004499E" w:rsidP="0004499E">
      <w:pPr>
        <w:jc w:val="center"/>
        <w:rPr>
          <w:sz w:val="22"/>
          <w:szCs w:val="22"/>
        </w:rPr>
      </w:pPr>
      <w:r w:rsidRPr="00E16028">
        <w:rPr>
          <w:sz w:val="22"/>
          <w:szCs w:val="22"/>
        </w:rPr>
        <w:t xml:space="preserve">With the exception of the </w:t>
      </w:r>
      <w:r w:rsidR="00E16028" w:rsidRPr="00E16028">
        <w:rPr>
          <w:sz w:val="22"/>
          <w:szCs w:val="22"/>
        </w:rPr>
        <w:t>Customer Charge</w:t>
      </w:r>
      <w:r w:rsidRPr="00E16028">
        <w:rPr>
          <w:sz w:val="22"/>
          <w:szCs w:val="22"/>
        </w:rPr>
        <w:t xml:space="preserve"> and Demand charges, these rates are on a per-therm basis.</w:t>
      </w:r>
    </w:p>
    <w:p w:rsidR="0004499E" w:rsidRPr="00E16028" w:rsidRDefault="0004499E" w:rsidP="0004499E">
      <w:pPr>
        <w:jc w:val="center"/>
        <w:rPr>
          <w:sz w:val="22"/>
          <w:szCs w:val="22"/>
        </w:rPr>
      </w:pPr>
    </w:p>
    <w:p w:rsidR="0004499E" w:rsidRPr="00E16028" w:rsidRDefault="00E16028" w:rsidP="0004499E">
      <w:pPr>
        <w:jc w:val="center"/>
        <w:rPr>
          <w:sz w:val="22"/>
          <w:szCs w:val="22"/>
        </w:rPr>
      </w:pPr>
      <w:r w:rsidRPr="00E16028">
        <w:rPr>
          <w:sz w:val="22"/>
          <w:szCs w:val="22"/>
        </w:rPr>
        <w:t xml:space="preserve">Customer, </w:t>
      </w:r>
      <w:r w:rsidR="0004499E" w:rsidRPr="00E16028">
        <w:rPr>
          <w:sz w:val="22"/>
          <w:szCs w:val="22"/>
        </w:rPr>
        <w:t xml:space="preserve">Demand, </w:t>
      </w:r>
      <w:smartTag w:uri="urn:schemas-microsoft-com:office:smarttags" w:element="State">
        <w:smartTag w:uri="urn:schemas-microsoft-com:office:smarttags" w:element="place">
          <w:r w:rsidR="0004499E" w:rsidRPr="00E16028">
            <w:rPr>
              <w:sz w:val="22"/>
              <w:szCs w:val="22"/>
            </w:rPr>
            <w:t>DEL</w:t>
          </w:r>
        </w:smartTag>
      </w:smartTag>
      <w:r w:rsidR="0004499E" w:rsidRPr="00E16028">
        <w:rPr>
          <w:sz w:val="22"/>
          <w:szCs w:val="22"/>
        </w:rPr>
        <w:t>, and BGSS charges are presented on customer bills.</w:t>
      </w:r>
    </w:p>
    <w:p w:rsidR="002B2C17" w:rsidRDefault="002B2C17" w:rsidP="00BF1BCC">
      <w:pPr>
        <w:sectPr w:rsidR="002B2C17" w:rsidSect="008E35DC">
          <w:headerReference w:type="default" r:id="rId281"/>
          <w:footerReference w:type="default" r:id="rId282"/>
          <w:pgSz w:w="12240" w:h="15840" w:code="1"/>
          <w:pgMar w:top="576" w:right="576" w:bottom="576" w:left="864" w:header="432" w:footer="432" w:gutter="0"/>
          <w:paperSrc w:first="2" w:other="2"/>
          <w:cols w:space="720"/>
          <w:noEndnote/>
        </w:sectPr>
      </w:pPr>
    </w:p>
    <w:p w:rsidR="00B31ADC" w:rsidRPr="008D0298" w:rsidRDefault="00B31ADC" w:rsidP="00B31ADC">
      <w:pPr>
        <w:jc w:val="center"/>
        <w:rPr>
          <w:b/>
          <w:sz w:val="22"/>
          <w:szCs w:val="22"/>
          <w:u w:val="single"/>
        </w:rPr>
      </w:pPr>
      <w:r w:rsidRPr="008D0298">
        <w:rPr>
          <w:b/>
          <w:sz w:val="22"/>
          <w:szCs w:val="22"/>
          <w:u w:val="single"/>
        </w:rPr>
        <w:lastRenderedPageBreak/>
        <w:t>FIRM TRANSPORTATION (FT)</w:t>
      </w:r>
    </w:p>
    <w:p w:rsidR="0004499E" w:rsidRDefault="0004499E" w:rsidP="00B31ADC">
      <w:pPr>
        <w:jc w:val="center"/>
        <w:rPr>
          <w:sz w:val="22"/>
          <w:szCs w:val="22"/>
          <w:u w:val="single"/>
        </w:rPr>
      </w:pPr>
    </w:p>
    <w:tbl>
      <w:tblPr>
        <w:tblW w:w="9904" w:type="dxa"/>
        <w:tblInd w:w="378" w:type="dxa"/>
        <w:tblLayout w:type="fixed"/>
        <w:tblLook w:val="0000"/>
      </w:tblPr>
      <w:tblGrid>
        <w:gridCol w:w="459"/>
        <w:gridCol w:w="1071"/>
        <w:gridCol w:w="1800"/>
        <w:gridCol w:w="633"/>
        <w:gridCol w:w="1625"/>
        <w:gridCol w:w="1401"/>
        <w:gridCol w:w="360"/>
        <w:gridCol w:w="1214"/>
        <w:gridCol w:w="1341"/>
      </w:tblGrid>
      <w:tr w:rsidR="00F36253" w:rsidRPr="005D0CB2" w:rsidTr="007D710E">
        <w:tc>
          <w:tcPr>
            <w:tcW w:w="459" w:type="dxa"/>
          </w:tcPr>
          <w:p w:rsidR="00F36253" w:rsidRPr="005D0CB2" w:rsidRDefault="00F36253" w:rsidP="007D710E">
            <w:pPr>
              <w:jc w:val="right"/>
              <w:rPr>
                <w:sz w:val="22"/>
                <w:szCs w:val="22"/>
              </w:rPr>
            </w:pPr>
          </w:p>
        </w:tc>
        <w:tc>
          <w:tcPr>
            <w:tcW w:w="2871" w:type="dxa"/>
            <w:gridSpan w:val="2"/>
          </w:tcPr>
          <w:p w:rsidR="00F36253" w:rsidRPr="005D0CB2" w:rsidRDefault="00F36253" w:rsidP="007D710E">
            <w:pPr>
              <w:jc w:val="right"/>
              <w:rPr>
                <w:sz w:val="22"/>
                <w:szCs w:val="22"/>
              </w:rPr>
            </w:pPr>
          </w:p>
        </w:tc>
        <w:tc>
          <w:tcPr>
            <w:tcW w:w="633" w:type="dxa"/>
          </w:tcPr>
          <w:p w:rsidR="00F36253" w:rsidRPr="005D0CB2" w:rsidRDefault="00F36253" w:rsidP="007D710E">
            <w:pPr>
              <w:jc w:val="center"/>
              <w:rPr>
                <w:sz w:val="22"/>
                <w:szCs w:val="22"/>
              </w:rPr>
            </w:pPr>
          </w:p>
        </w:tc>
        <w:tc>
          <w:tcPr>
            <w:tcW w:w="1625" w:type="dxa"/>
          </w:tcPr>
          <w:p w:rsidR="00F36253" w:rsidRPr="005D0CB2" w:rsidRDefault="00F36253" w:rsidP="007D710E">
            <w:pPr>
              <w:jc w:val="center"/>
              <w:rPr>
                <w:sz w:val="22"/>
                <w:szCs w:val="22"/>
              </w:rPr>
            </w:pPr>
          </w:p>
        </w:tc>
        <w:tc>
          <w:tcPr>
            <w:tcW w:w="1401" w:type="dxa"/>
          </w:tcPr>
          <w:p w:rsidR="00F36253" w:rsidRPr="005D0CB2" w:rsidRDefault="00F36253" w:rsidP="007D710E">
            <w:pPr>
              <w:jc w:val="center"/>
              <w:rPr>
                <w:sz w:val="22"/>
                <w:szCs w:val="22"/>
              </w:rPr>
            </w:pPr>
          </w:p>
        </w:tc>
        <w:tc>
          <w:tcPr>
            <w:tcW w:w="360" w:type="dxa"/>
          </w:tcPr>
          <w:p w:rsidR="00F36253" w:rsidRPr="005D0CB2" w:rsidRDefault="00F36253" w:rsidP="007D710E">
            <w:pPr>
              <w:jc w:val="center"/>
              <w:rPr>
                <w:sz w:val="22"/>
                <w:szCs w:val="22"/>
              </w:rPr>
            </w:pPr>
          </w:p>
        </w:tc>
        <w:tc>
          <w:tcPr>
            <w:tcW w:w="1214" w:type="dxa"/>
          </w:tcPr>
          <w:p w:rsidR="00F36253" w:rsidRPr="005D0CB2" w:rsidRDefault="00F36253" w:rsidP="007D710E">
            <w:pPr>
              <w:jc w:val="center"/>
              <w:rPr>
                <w:sz w:val="22"/>
                <w:szCs w:val="22"/>
              </w:rPr>
            </w:pPr>
          </w:p>
        </w:tc>
        <w:tc>
          <w:tcPr>
            <w:tcW w:w="1341" w:type="dxa"/>
          </w:tcPr>
          <w:p w:rsidR="00F36253" w:rsidRPr="005D0CB2" w:rsidRDefault="00F36253" w:rsidP="007D710E">
            <w:pPr>
              <w:rPr>
                <w:sz w:val="22"/>
                <w:szCs w:val="22"/>
              </w:rPr>
            </w:pPr>
          </w:p>
        </w:tc>
      </w:tr>
      <w:tr w:rsidR="00F36253" w:rsidRPr="005D0CB2" w:rsidTr="007D710E">
        <w:tc>
          <w:tcPr>
            <w:tcW w:w="459" w:type="dxa"/>
          </w:tcPr>
          <w:p w:rsidR="00F36253" w:rsidRPr="005D0CB2" w:rsidRDefault="00F36253" w:rsidP="007D710E">
            <w:pPr>
              <w:rPr>
                <w:sz w:val="22"/>
                <w:szCs w:val="22"/>
              </w:rPr>
            </w:pPr>
          </w:p>
        </w:tc>
        <w:tc>
          <w:tcPr>
            <w:tcW w:w="2871" w:type="dxa"/>
            <w:gridSpan w:val="2"/>
          </w:tcPr>
          <w:p w:rsidR="00F36253" w:rsidRPr="005D0CB2" w:rsidRDefault="00F36253" w:rsidP="007D710E">
            <w:pPr>
              <w:rPr>
                <w:sz w:val="22"/>
                <w:szCs w:val="22"/>
              </w:rPr>
            </w:pPr>
          </w:p>
        </w:tc>
        <w:tc>
          <w:tcPr>
            <w:tcW w:w="633" w:type="dxa"/>
          </w:tcPr>
          <w:p w:rsidR="00F36253" w:rsidRPr="005D0CB2" w:rsidRDefault="00F36253" w:rsidP="007D710E">
            <w:pPr>
              <w:jc w:val="center"/>
              <w:rPr>
                <w:sz w:val="22"/>
                <w:szCs w:val="22"/>
              </w:rPr>
            </w:pPr>
          </w:p>
        </w:tc>
        <w:tc>
          <w:tcPr>
            <w:tcW w:w="1625" w:type="dxa"/>
          </w:tcPr>
          <w:p w:rsidR="00F36253" w:rsidRPr="005D0CB2" w:rsidRDefault="00F36253" w:rsidP="007D710E">
            <w:pPr>
              <w:jc w:val="center"/>
              <w:rPr>
                <w:sz w:val="22"/>
                <w:szCs w:val="22"/>
              </w:rPr>
            </w:pPr>
          </w:p>
        </w:tc>
        <w:tc>
          <w:tcPr>
            <w:tcW w:w="1401" w:type="dxa"/>
          </w:tcPr>
          <w:p w:rsidR="00F36253" w:rsidRPr="005D0CB2" w:rsidRDefault="00F36253" w:rsidP="007D710E">
            <w:pPr>
              <w:jc w:val="center"/>
              <w:rPr>
                <w:sz w:val="22"/>
                <w:szCs w:val="22"/>
              </w:rPr>
            </w:pPr>
            <w:r w:rsidRPr="005D0CB2">
              <w:rPr>
                <w:sz w:val="22"/>
                <w:szCs w:val="22"/>
                <w:u w:val="single"/>
              </w:rPr>
              <w:t>   </w:t>
            </w:r>
            <w:r>
              <w:rPr>
                <w:sz w:val="22"/>
                <w:szCs w:val="22"/>
                <w:u w:val="single"/>
              </w:rPr>
              <w:t>HLF</w:t>
            </w:r>
            <w:r w:rsidRPr="005D0CB2">
              <w:rPr>
                <w:sz w:val="22"/>
                <w:szCs w:val="22"/>
                <w:u w:val="single"/>
              </w:rPr>
              <w:t>  </w:t>
            </w:r>
          </w:p>
        </w:tc>
        <w:tc>
          <w:tcPr>
            <w:tcW w:w="360" w:type="dxa"/>
          </w:tcPr>
          <w:p w:rsidR="00F36253" w:rsidRPr="005D0CB2" w:rsidRDefault="00F36253" w:rsidP="007D710E">
            <w:pPr>
              <w:jc w:val="center"/>
              <w:rPr>
                <w:sz w:val="22"/>
                <w:szCs w:val="22"/>
              </w:rPr>
            </w:pPr>
          </w:p>
        </w:tc>
        <w:tc>
          <w:tcPr>
            <w:tcW w:w="1214" w:type="dxa"/>
          </w:tcPr>
          <w:p w:rsidR="00F36253" w:rsidRPr="0004499E" w:rsidRDefault="00F36253" w:rsidP="007D710E">
            <w:pPr>
              <w:jc w:val="center"/>
              <w:rPr>
                <w:sz w:val="22"/>
                <w:szCs w:val="22"/>
                <w:u w:val="single"/>
              </w:rPr>
            </w:pPr>
            <w:r w:rsidRPr="0004499E">
              <w:rPr>
                <w:sz w:val="22"/>
                <w:szCs w:val="22"/>
                <w:u w:val="single"/>
              </w:rPr>
              <w:t>LLF</w:t>
            </w:r>
          </w:p>
        </w:tc>
        <w:tc>
          <w:tcPr>
            <w:tcW w:w="1341" w:type="dxa"/>
          </w:tcPr>
          <w:p w:rsidR="00F36253" w:rsidRPr="005D0CB2" w:rsidRDefault="00F36253" w:rsidP="007D710E">
            <w:pPr>
              <w:rPr>
                <w:sz w:val="22"/>
                <w:szCs w:val="22"/>
              </w:rPr>
            </w:pPr>
            <w:r w:rsidRPr="005D0CB2">
              <w:rPr>
                <w:sz w:val="22"/>
                <w:szCs w:val="22"/>
                <w:u w:val="single"/>
              </w:rPr>
              <w:t>Reference</w:t>
            </w:r>
          </w:p>
        </w:tc>
      </w:tr>
      <w:tr w:rsidR="00F36253" w:rsidRPr="005D0CB2" w:rsidTr="007D710E">
        <w:tc>
          <w:tcPr>
            <w:tcW w:w="3330" w:type="dxa"/>
            <w:gridSpan w:val="3"/>
          </w:tcPr>
          <w:p w:rsidR="00F36253" w:rsidRPr="005D0CB2" w:rsidRDefault="00F36253" w:rsidP="007D710E">
            <w:pPr>
              <w:rPr>
                <w:sz w:val="22"/>
                <w:szCs w:val="22"/>
              </w:rPr>
            </w:pPr>
            <w:r>
              <w:rPr>
                <w:b/>
                <w:i/>
                <w:sz w:val="22"/>
                <w:szCs w:val="22"/>
                <w:u w:val="single"/>
              </w:rPr>
              <w:t>Customer Charge</w:t>
            </w:r>
          </w:p>
        </w:tc>
        <w:tc>
          <w:tcPr>
            <w:tcW w:w="633" w:type="dxa"/>
          </w:tcPr>
          <w:p w:rsidR="00F36253" w:rsidRPr="005D0CB2" w:rsidRDefault="00F36253" w:rsidP="007D710E">
            <w:pPr>
              <w:jc w:val="center"/>
              <w:rPr>
                <w:sz w:val="22"/>
                <w:szCs w:val="22"/>
              </w:rPr>
            </w:pPr>
          </w:p>
        </w:tc>
        <w:tc>
          <w:tcPr>
            <w:tcW w:w="1625" w:type="dxa"/>
          </w:tcPr>
          <w:p w:rsidR="00F36253" w:rsidRPr="005D0CB2" w:rsidRDefault="00F36253" w:rsidP="007D710E">
            <w:pPr>
              <w:jc w:val="center"/>
              <w:rPr>
                <w:sz w:val="22"/>
                <w:szCs w:val="22"/>
              </w:rPr>
            </w:pPr>
          </w:p>
        </w:tc>
        <w:tc>
          <w:tcPr>
            <w:tcW w:w="1401" w:type="dxa"/>
          </w:tcPr>
          <w:p w:rsidR="00F36253" w:rsidRPr="005D0CB2" w:rsidRDefault="00F36253" w:rsidP="007D710E">
            <w:pPr>
              <w:jc w:val="center"/>
              <w:rPr>
                <w:sz w:val="22"/>
                <w:szCs w:val="22"/>
              </w:rPr>
            </w:pPr>
          </w:p>
        </w:tc>
        <w:tc>
          <w:tcPr>
            <w:tcW w:w="360" w:type="dxa"/>
          </w:tcPr>
          <w:p w:rsidR="00F36253" w:rsidRPr="005D0CB2" w:rsidRDefault="00F36253" w:rsidP="007D710E">
            <w:pPr>
              <w:jc w:val="center"/>
              <w:rPr>
                <w:sz w:val="22"/>
                <w:szCs w:val="22"/>
              </w:rPr>
            </w:pPr>
          </w:p>
        </w:tc>
        <w:tc>
          <w:tcPr>
            <w:tcW w:w="1214" w:type="dxa"/>
          </w:tcPr>
          <w:p w:rsidR="00F36253" w:rsidRPr="005D0CB2" w:rsidRDefault="00F36253" w:rsidP="007D710E">
            <w:pPr>
              <w:jc w:val="center"/>
              <w:rPr>
                <w:sz w:val="22"/>
                <w:szCs w:val="22"/>
              </w:rPr>
            </w:pPr>
          </w:p>
        </w:tc>
        <w:tc>
          <w:tcPr>
            <w:tcW w:w="1341" w:type="dxa"/>
          </w:tcPr>
          <w:p w:rsidR="00F36253" w:rsidRPr="005D0CB2" w:rsidRDefault="00F36253" w:rsidP="007D710E">
            <w:pPr>
              <w:rPr>
                <w:sz w:val="22"/>
                <w:szCs w:val="22"/>
              </w:rPr>
            </w:pPr>
          </w:p>
        </w:tc>
      </w:tr>
      <w:tr w:rsidR="00F36253" w:rsidRPr="005D0CB2" w:rsidTr="007D710E">
        <w:tc>
          <w:tcPr>
            <w:tcW w:w="459" w:type="dxa"/>
          </w:tcPr>
          <w:p w:rsidR="00F36253" w:rsidRPr="005D0CB2" w:rsidRDefault="00F36253" w:rsidP="007D710E">
            <w:pPr>
              <w:jc w:val="right"/>
              <w:rPr>
                <w:sz w:val="22"/>
                <w:szCs w:val="22"/>
              </w:rPr>
            </w:pPr>
          </w:p>
        </w:tc>
        <w:tc>
          <w:tcPr>
            <w:tcW w:w="5129" w:type="dxa"/>
            <w:gridSpan w:val="4"/>
          </w:tcPr>
          <w:p w:rsidR="00F36253" w:rsidRPr="005D0CB2" w:rsidRDefault="00F36253" w:rsidP="007D710E">
            <w:pPr>
              <w:rPr>
                <w:sz w:val="22"/>
                <w:szCs w:val="22"/>
              </w:rPr>
            </w:pPr>
            <w:r>
              <w:rPr>
                <w:sz w:val="22"/>
                <w:szCs w:val="22"/>
              </w:rPr>
              <w:t>Customer Charge per meter per month</w:t>
            </w:r>
          </w:p>
        </w:tc>
        <w:tc>
          <w:tcPr>
            <w:tcW w:w="1401" w:type="dxa"/>
          </w:tcPr>
          <w:p w:rsidR="00F36253" w:rsidRPr="005D0CB2" w:rsidRDefault="00F36253" w:rsidP="007D710E">
            <w:pPr>
              <w:jc w:val="center"/>
              <w:rPr>
                <w:sz w:val="22"/>
                <w:szCs w:val="22"/>
              </w:rPr>
            </w:pPr>
            <w:r>
              <w:rPr>
                <w:sz w:val="22"/>
                <w:szCs w:val="22"/>
              </w:rPr>
              <w:t>50</w:t>
            </w:r>
            <w:r w:rsidRPr="005D0CB2">
              <w:rPr>
                <w:sz w:val="22"/>
                <w:szCs w:val="22"/>
              </w:rPr>
              <w:t>.</w:t>
            </w:r>
            <w:r>
              <w:rPr>
                <w:sz w:val="22"/>
                <w:szCs w:val="22"/>
              </w:rPr>
              <w:t>0</w:t>
            </w:r>
            <w:r w:rsidRPr="005D0CB2">
              <w:rPr>
                <w:sz w:val="22"/>
                <w:szCs w:val="22"/>
              </w:rPr>
              <w:t>0</w:t>
            </w:r>
          </w:p>
        </w:tc>
        <w:tc>
          <w:tcPr>
            <w:tcW w:w="360" w:type="dxa"/>
          </w:tcPr>
          <w:p w:rsidR="00F36253" w:rsidRPr="005D0CB2" w:rsidRDefault="00F36253" w:rsidP="007D710E">
            <w:pPr>
              <w:jc w:val="center"/>
              <w:rPr>
                <w:sz w:val="22"/>
                <w:szCs w:val="22"/>
              </w:rPr>
            </w:pPr>
          </w:p>
        </w:tc>
        <w:tc>
          <w:tcPr>
            <w:tcW w:w="1214" w:type="dxa"/>
          </w:tcPr>
          <w:p w:rsidR="00F36253" w:rsidRPr="005D0CB2" w:rsidRDefault="00F36253" w:rsidP="007D710E">
            <w:pPr>
              <w:jc w:val="center"/>
              <w:rPr>
                <w:sz w:val="22"/>
                <w:szCs w:val="22"/>
              </w:rPr>
            </w:pPr>
            <w:r>
              <w:rPr>
                <w:sz w:val="22"/>
                <w:szCs w:val="22"/>
              </w:rPr>
              <w:t>50.0</w:t>
            </w:r>
            <w:r w:rsidRPr="005D0CB2">
              <w:rPr>
                <w:sz w:val="22"/>
                <w:szCs w:val="22"/>
              </w:rPr>
              <w:t>0</w:t>
            </w:r>
          </w:p>
        </w:tc>
        <w:tc>
          <w:tcPr>
            <w:tcW w:w="1341" w:type="dxa"/>
          </w:tcPr>
          <w:p w:rsidR="00F36253" w:rsidRPr="005D0CB2" w:rsidRDefault="00F36253" w:rsidP="007D710E">
            <w:pPr>
              <w:rPr>
                <w:sz w:val="22"/>
                <w:szCs w:val="22"/>
              </w:rPr>
            </w:pPr>
          </w:p>
        </w:tc>
      </w:tr>
      <w:tr w:rsidR="00F36253" w:rsidRPr="005D0CB2" w:rsidTr="007D710E">
        <w:tc>
          <w:tcPr>
            <w:tcW w:w="459" w:type="dxa"/>
          </w:tcPr>
          <w:p w:rsidR="00F36253" w:rsidRPr="005D0CB2" w:rsidRDefault="00F36253" w:rsidP="007D710E">
            <w:pPr>
              <w:jc w:val="right"/>
              <w:rPr>
                <w:sz w:val="22"/>
                <w:szCs w:val="22"/>
              </w:rPr>
            </w:pPr>
          </w:p>
        </w:tc>
        <w:tc>
          <w:tcPr>
            <w:tcW w:w="2871" w:type="dxa"/>
            <w:gridSpan w:val="2"/>
          </w:tcPr>
          <w:p w:rsidR="00F36253" w:rsidRPr="005D0CB2" w:rsidRDefault="00F36253" w:rsidP="007D710E">
            <w:pPr>
              <w:rPr>
                <w:sz w:val="22"/>
                <w:szCs w:val="22"/>
              </w:rPr>
            </w:pPr>
          </w:p>
        </w:tc>
        <w:tc>
          <w:tcPr>
            <w:tcW w:w="633" w:type="dxa"/>
          </w:tcPr>
          <w:p w:rsidR="00F36253" w:rsidRPr="005D0CB2" w:rsidRDefault="00F36253" w:rsidP="007D710E">
            <w:pPr>
              <w:jc w:val="center"/>
              <w:rPr>
                <w:sz w:val="22"/>
                <w:szCs w:val="22"/>
              </w:rPr>
            </w:pPr>
          </w:p>
        </w:tc>
        <w:tc>
          <w:tcPr>
            <w:tcW w:w="1625" w:type="dxa"/>
          </w:tcPr>
          <w:p w:rsidR="00F36253" w:rsidRPr="005D0CB2" w:rsidRDefault="00F36253" w:rsidP="007D710E">
            <w:pPr>
              <w:jc w:val="center"/>
              <w:rPr>
                <w:sz w:val="22"/>
                <w:szCs w:val="22"/>
              </w:rPr>
            </w:pPr>
          </w:p>
        </w:tc>
        <w:tc>
          <w:tcPr>
            <w:tcW w:w="1401" w:type="dxa"/>
          </w:tcPr>
          <w:p w:rsidR="00F36253" w:rsidRPr="005D0CB2" w:rsidRDefault="00F36253" w:rsidP="007D710E">
            <w:pPr>
              <w:jc w:val="center"/>
              <w:rPr>
                <w:sz w:val="22"/>
                <w:szCs w:val="22"/>
              </w:rPr>
            </w:pPr>
          </w:p>
        </w:tc>
        <w:tc>
          <w:tcPr>
            <w:tcW w:w="360" w:type="dxa"/>
          </w:tcPr>
          <w:p w:rsidR="00F36253" w:rsidRPr="005D0CB2" w:rsidRDefault="00F36253" w:rsidP="007D710E">
            <w:pPr>
              <w:jc w:val="center"/>
              <w:rPr>
                <w:sz w:val="22"/>
                <w:szCs w:val="22"/>
              </w:rPr>
            </w:pPr>
          </w:p>
        </w:tc>
        <w:tc>
          <w:tcPr>
            <w:tcW w:w="1214" w:type="dxa"/>
          </w:tcPr>
          <w:p w:rsidR="00F36253" w:rsidRPr="005D0CB2" w:rsidRDefault="00F36253" w:rsidP="007D710E">
            <w:pPr>
              <w:jc w:val="center"/>
              <w:rPr>
                <w:sz w:val="22"/>
                <w:szCs w:val="22"/>
              </w:rPr>
            </w:pPr>
          </w:p>
        </w:tc>
        <w:tc>
          <w:tcPr>
            <w:tcW w:w="1341" w:type="dxa"/>
          </w:tcPr>
          <w:p w:rsidR="00F36253" w:rsidRPr="005D0CB2" w:rsidRDefault="00F36253" w:rsidP="007D710E">
            <w:pPr>
              <w:rPr>
                <w:sz w:val="22"/>
                <w:szCs w:val="22"/>
              </w:rPr>
            </w:pPr>
          </w:p>
        </w:tc>
      </w:tr>
      <w:tr w:rsidR="00F36253" w:rsidRPr="005D0CB2" w:rsidTr="007D710E">
        <w:tc>
          <w:tcPr>
            <w:tcW w:w="3330" w:type="dxa"/>
            <w:gridSpan w:val="3"/>
          </w:tcPr>
          <w:p w:rsidR="00F36253" w:rsidRPr="005D0CB2" w:rsidRDefault="00F36253" w:rsidP="007D710E">
            <w:pPr>
              <w:rPr>
                <w:sz w:val="22"/>
                <w:szCs w:val="22"/>
              </w:rPr>
            </w:pPr>
            <w:r>
              <w:rPr>
                <w:b/>
                <w:i/>
                <w:sz w:val="22"/>
                <w:szCs w:val="22"/>
                <w:u w:val="single"/>
              </w:rPr>
              <w:t>Demand Charge</w:t>
            </w:r>
          </w:p>
        </w:tc>
        <w:tc>
          <w:tcPr>
            <w:tcW w:w="633" w:type="dxa"/>
          </w:tcPr>
          <w:p w:rsidR="00F36253" w:rsidRPr="005D0CB2" w:rsidRDefault="00F36253" w:rsidP="007D710E">
            <w:pPr>
              <w:jc w:val="center"/>
              <w:rPr>
                <w:sz w:val="22"/>
                <w:szCs w:val="22"/>
              </w:rPr>
            </w:pPr>
          </w:p>
        </w:tc>
        <w:tc>
          <w:tcPr>
            <w:tcW w:w="1625" w:type="dxa"/>
          </w:tcPr>
          <w:p w:rsidR="00F36253" w:rsidRPr="005D0CB2" w:rsidRDefault="00F36253" w:rsidP="007D710E">
            <w:pPr>
              <w:jc w:val="center"/>
              <w:rPr>
                <w:sz w:val="22"/>
                <w:szCs w:val="22"/>
              </w:rPr>
            </w:pPr>
          </w:p>
        </w:tc>
        <w:tc>
          <w:tcPr>
            <w:tcW w:w="1401" w:type="dxa"/>
          </w:tcPr>
          <w:p w:rsidR="00F36253" w:rsidRPr="005D0CB2" w:rsidRDefault="00F36253" w:rsidP="007D710E">
            <w:pPr>
              <w:jc w:val="center"/>
              <w:rPr>
                <w:sz w:val="22"/>
                <w:szCs w:val="22"/>
              </w:rPr>
            </w:pPr>
          </w:p>
        </w:tc>
        <w:tc>
          <w:tcPr>
            <w:tcW w:w="360" w:type="dxa"/>
          </w:tcPr>
          <w:p w:rsidR="00F36253" w:rsidRPr="005D0CB2" w:rsidRDefault="00F36253" w:rsidP="007D710E">
            <w:pPr>
              <w:jc w:val="center"/>
              <w:rPr>
                <w:sz w:val="22"/>
                <w:szCs w:val="22"/>
              </w:rPr>
            </w:pPr>
          </w:p>
        </w:tc>
        <w:tc>
          <w:tcPr>
            <w:tcW w:w="1214" w:type="dxa"/>
          </w:tcPr>
          <w:p w:rsidR="00F36253" w:rsidRPr="005D0CB2" w:rsidRDefault="00F36253" w:rsidP="007D710E">
            <w:pPr>
              <w:jc w:val="center"/>
              <w:rPr>
                <w:sz w:val="22"/>
                <w:szCs w:val="22"/>
              </w:rPr>
            </w:pPr>
          </w:p>
        </w:tc>
        <w:tc>
          <w:tcPr>
            <w:tcW w:w="1341" w:type="dxa"/>
          </w:tcPr>
          <w:p w:rsidR="00F36253" w:rsidRPr="005D0CB2" w:rsidRDefault="00F36253" w:rsidP="007D710E">
            <w:pPr>
              <w:rPr>
                <w:sz w:val="22"/>
                <w:szCs w:val="22"/>
              </w:rPr>
            </w:pPr>
          </w:p>
        </w:tc>
      </w:tr>
      <w:tr w:rsidR="00F36253" w:rsidRPr="005D0CB2" w:rsidTr="007D710E">
        <w:tc>
          <w:tcPr>
            <w:tcW w:w="459" w:type="dxa"/>
          </w:tcPr>
          <w:p w:rsidR="00F36253" w:rsidRPr="005D0CB2" w:rsidRDefault="00F36253" w:rsidP="007D710E">
            <w:pPr>
              <w:jc w:val="right"/>
              <w:rPr>
                <w:sz w:val="22"/>
                <w:szCs w:val="22"/>
              </w:rPr>
            </w:pPr>
          </w:p>
        </w:tc>
        <w:tc>
          <w:tcPr>
            <w:tcW w:w="5129" w:type="dxa"/>
            <w:gridSpan w:val="4"/>
            <w:vAlign w:val="bottom"/>
          </w:tcPr>
          <w:p w:rsidR="00F36253" w:rsidRPr="007376E4" w:rsidRDefault="00F36253" w:rsidP="007D710E">
            <w:pPr>
              <w:jc w:val="center"/>
              <w:rPr>
                <w:sz w:val="22"/>
                <w:szCs w:val="22"/>
              </w:rPr>
            </w:pPr>
            <w:r w:rsidRPr="007376E4">
              <w:rPr>
                <w:sz w:val="22"/>
                <w:szCs w:val="22"/>
              </w:rPr>
              <w:t xml:space="preserve">Demand Charge </w:t>
            </w:r>
            <w:r>
              <w:rPr>
                <w:sz w:val="22"/>
                <w:szCs w:val="22"/>
              </w:rPr>
              <w:t xml:space="preserve">per therm </w:t>
            </w:r>
            <w:r w:rsidRPr="007376E4">
              <w:rPr>
                <w:sz w:val="22"/>
                <w:szCs w:val="22"/>
              </w:rPr>
              <w:t xml:space="preserve">per month applied to </w:t>
            </w:r>
            <w:r>
              <w:rPr>
                <w:sz w:val="22"/>
                <w:szCs w:val="22"/>
              </w:rPr>
              <w:t>MDQ</w:t>
            </w:r>
          </w:p>
        </w:tc>
        <w:tc>
          <w:tcPr>
            <w:tcW w:w="1401" w:type="dxa"/>
            <w:vAlign w:val="bottom"/>
          </w:tcPr>
          <w:p w:rsidR="00F36253" w:rsidRPr="007376E4" w:rsidRDefault="00F36253" w:rsidP="007D710E">
            <w:pPr>
              <w:jc w:val="center"/>
              <w:rPr>
                <w:sz w:val="22"/>
                <w:szCs w:val="22"/>
              </w:rPr>
            </w:pPr>
            <w:r w:rsidRPr="007376E4">
              <w:rPr>
                <w:sz w:val="22"/>
                <w:szCs w:val="22"/>
              </w:rPr>
              <w:t>1.3</w:t>
            </w:r>
            <w:r>
              <w:rPr>
                <w:sz w:val="22"/>
                <w:szCs w:val="22"/>
              </w:rPr>
              <w:t>7</w:t>
            </w:r>
          </w:p>
        </w:tc>
        <w:tc>
          <w:tcPr>
            <w:tcW w:w="360" w:type="dxa"/>
            <w:vAlign w:val="bottom"/>
          </w:tcPr>
          <w:p w:rsidR="00F36253" w:rsidRPr="007376E4" w:rsidRDefault="00F36253" w:rsidP="007D710E">
            <w:pPr>
              <w:jc w:val="center"/>
              <w:rPr>
                <w:sz w:val="22"/>
                <w:szCs w:val="22"/>
              </w:rPr>
            </w:pPr>
          </w:p>
        </w:tc>
        <w:tc>
          <w:tcPr>
            <w:tcW w:w="1214" w:type="dxa"/>
            <w:vAlign w:val="bottom"/>
          </w:tcPr>
          <w:p w:rsidR="00F36253" w:rsidRPr="007376E4" w:rsidRDefault="00F36253" w:rsidP="007D710E">
            <w:pPr>
              <w:jc w:val="center"/>
              <w:rPr>
                <w:sz w:val="22"/>
                <w:szCs w:val="22"/>
              </w:rPr>
            </w:pPr>
            <w:r w:rsidRPr="007376E4">
              <w:rPr>
                <w:sz w:val="22"/>
                <w:szCs w:val="22"/>
              </w:rPr>
              <w:t>1.37</w:t>
            </w:r>
          </w:p>
        </w:tc>
        <w:tc>
          <w:tcPr>
            <w:tcW w:w="1341" w:type="dxa"/>
          </w:tcPr>
          <w:p w:rsidR="00F36253" w:rsidRPr="005D0CB2" w:rsidRDefault="00F36253" w:rsidP="007D710E">
            <w:pPr>
              <w:rPr>
                <w:sz w:val="22"/>
                <w:szCs w:val="22"/>
              </w:rPr>
            </w:pPr>
          </w:p>
        </w:tc>
      </w:tr>
      <w:tr w:rsidR="00F36253" w:rsidRPr="005D0CB2" w:rsidTr="007D710E">
        <w:tc>
          <w:tcPr>
            <w:tcW w:w="459" w:type="dxa"/>
          </w:tcPr>
          <w:p w:rsidR="00F36253" w:rsidRPr="005D0CB2" w:rsidRDefault="00F36253" w:rsidP="007D710E">
            <w:pPr>
              <w:jc w:val="right"/>
              <w:rPr>
                <w:sz w:val="22"/>
                <w:szCs w:val="22"/>
              </w:rPr>
            </w:pPr>
          </w:p>
        </w:tc>
        <w:tc>
          <w:tcPr>
            <w:tcW w:w="2871" w:type="dxa"/>
            <w:gridSpan w:val="2"/>
          </w:tcPr>
          <w:p w:rsidR="00F36253" w:rsidRPr="005D0CB2" w:rsidRDefault="00F36253" w:rsidP="007D710E">
            <w:pPr>
              <w:rPr>
                <w:sz w:val="22"/>
                <w:szCs w:val="22"/>
              </w:rPr>
            </w:pPr>
          </w:p>
        </w:tc>
        <w:tc>
          <w:tcPr>
            <w:tcW w:w="633" w:type="dxa"/>
          </w:tcPr>
          <w:p w:rsidR="00F36253" w:rsidRPr="005D0CB2" w:rsidRDefault="00F36253" w:rsidP="007D710E">
            <w:pPr>
              <w:jc w:val="center"/>
              <w:rPr>
                <w:sz w:val="22"/>
                <w:szCs w:val="22"/>
              </w:rPr>
            </w:pPr>
          </w:p>
        </w:tc>
        <w:tc>
          <w:tcPr>
            <w:tcW w:w="1625" w:type="dxa"/>
          </w:tcPr>
          <w:p w:rsidR="00F36253" w:rsidRPr="005D0CB2" w:rsidRDefault="00F36253" w:rsidP="007D710E">
            <w:pPr>
              <w:jc w:val="center"/>
              <w:rPr>
                <w:sz w:val="22"/>
                <w:szCs w:val="22"/>
              </w:rPr>
            </w:pPr>
          </w:p>
        </w:tc>
        <w:tc>
          <w:tcPr>
            <w:tcW w:w="1401" w:type="dxa"/>
          </w:tcPr>
          <w:p w:rsidR="00F36253" w:rsidRPr="005D0CB2" w:rsidRDefault="00F36253" w:rsidP="007D710E">
            <w:pPr>
              <w:jc w:val="center"/>
              <w:rPr>
                <w:sz w:val="22"/>
                <w:szCs w:val="22"/>
              </w:rPr>
            </w:pPr>
          </w:p>
        </w:tc>
        <w:tc>
          <w:tcPr>
            <w:tcW w:w="360" w:type="dxa"/>
          </w:tcPr>
          <w:p w:rsidR="00F36253" w:rsidRPr="005D0CB2" w:rsidRDefault="00F36253" w:rsidP="007D710E">
            <w:pPr>
              <w:jc w:val="center"/>
              <w:rPr>
                <w:sz w:val="22"/>
                <w:szCs w:val="22"/>
              </w:rPr>
            </w:pPr>
          </w:p>
        </w:tc>
        <w:tc>
          <w:tcPr>
            <w:tcW w:w="1214" w:type="dxa"/>
          </w:tcPr>
          <w:p w:rsidR="00F36253" w:rsidRPr="005D0CB2" w:rsidRDefault="00F36253" w:rsidP="007D710E">
            <w:pPr>
              <w:jc w:val="center"/>
              <w:rPr>
                <w:sz w:val="22"/>
                <w:szCs w:val="22"/>
              </w:rPr>
            </w:pPr>
          </w:p>
        </w:tc>
        <w:tc>
          <w:tcPr>
            <w:tcW w:w="1341" w:type="dxa"/>
          </w:tcPr>
          <w:p w:rsidR="00F36253" w:rsidRPr="005D0CB2" w:rsidRDefault="00F36253" w:rsidP="007D710E">
            <w:pPr>
              <w:rPr>
                <w:sz w:val="22"/>
                <w:szCs w:val="22"/>
              </w:rPr>
            </w:pPr>
          </w:p>
        </w:tc>
      </w:tr>
      <w:tr w:rsidR="00F36253" w:rsidRPr="005D0CB2" w:rsidTr="007D710E">
        <w:tc>
          <w:tcPr>
            <w:tcW w:w="3963" w:type="dxa"/>
            <w:gridSpan w:val="4"/>
          </w:tcPr>
          <w:p w:rsidR="00F36253" w:rsidRPr="00CC1B26" w:rsidRDefault="00F36253" w:rsidP="007D710E">
            <w:pPr>
              <w:rPr>
                <w:i/>
                <w:sz w:val="22"/>
                <w:szCs w:val="22"/>
              </w:rPr>
            </w:pPr>
            <w:r>
              <w:rPr>
                <w:b/>
                <w:i/>
                <w:sz w:val="22"/>
                <w:szCs w:val="22"/>
                <w:u w:val="single"/>
              </w:rPr>
              <w:t>Delivery Charge (“</w:t>
            </w:r>
            <w:smartTag w:uri="urn:schemas-microsoft-com:office:smarttags" w:element="place">
              <w:smartTag w:uri="urn:schemas-microsoft-com:office:smarttags" w:element="State">
                <w:r>
                  <w:rPr>
                    <w:b/>
                    <w:i/>
                    <w:sz w:val="22"/>
                    <w:szCs w:val="22"/>
                    <w:u w:val="single"/>
                  </w:rPr>
                  <w:t>DEL</w:t>
                </w:r>
              </w:smartTag>
            </w:smartTag>
            <w:r>
              <w:rPr>
                <w:b/>
                <w:i/>
                <w:sz w:val="22"/>
                <w:szCs w:val="22"/>
                <w:u w:val="single"/>
              </w:rPr>
              <w:t>”) per therm</w:t>
            </w:r>
          </w:p>
        </w:tc>
        <w:tc>
          <w:tcPr>
            <w:tcW w:w="1625" w:type="dxa"/>
          </w:tcPr>
          <w:p w:rsidR="00F36253" w:rsidRPr="005D0CB2" w:rsidRDefault="00F36253" w:rsidP="007D710E">
            <w:pPr>
              <w:jc w:val="center"/>
              <w:rPr>
                <w:sz w:val="22"/>
                <w:szCs w:val="22"/>
              </w:rPr>
            </w:pPr>
          </w:p>
        </w:tc>
        <w:tc>
          <w:tcPr>
            <w:tcW w:w="1401" w:type="dxa"/>
          </w:tcPr>
          <w:p w:rsidR="00F36253" w:rsidRPr="005D0CB2" w:rsidRDefault="00F36253" w:rsidP="007D710E">
            <w:pPr>
              <w:jc w:val="center"/>
              <w:rPr>
                <w:sz w:val="22"/>
                <w:szCs w:val="22"/>
              </w:rPr>
            </w:pPr>
          </w:p>
        </w:tc>
        <w:tc>
          <w:tcPr>
            <w:tcW w:w="360" w:type="dxa"/>
          </w:tcPr>
          <w:p w:rsidR="00F36253" w:rsidRPr="005D0CB2" w:rsidRDefault="00F36253" w:rsidP="007D710E">
            <w:pPr>
              <w:jc w:val="center"/>
              <w:rPr>
                <w:sz w:val="22"/>
                <w:szCs w:val="22"/>
              </w:rPr>
            </w:pPr>
          </w:p>
        </w:tc>
        <w:tc>
          <w:tcPr>
            <w:tcW w:w="1214" w:type="dxa"/>
          </w:tcPr>
          <w:p w:rsidR="00F36253" w:rsidRPr="005D0CB2" w:rsidRDefault="00F36253" w:rsidP="007D710E">
            <w:pPr>
              <w:jc w:val="center"/>
              <w:rPr>
                <w:sz w:val="22"/>
                <w:szCs w:val="22"/>
              </w:rPr>
            </w:pPr>
          </w:p>
        </w:tc>
        <w:tc>
          <w:tcPr>
            <w:tcW w:w="1341" w:type="dxa"/>
          </w:tcPr>
          <w:p w:rsidR="00F36253" w:rsidRPr="005D0CB2" w:rsidRDefault="00F36253" w:rsidP="007D710E">
            <w:pPr>
              <w:rPr>
                <w:sz w:val="22"/>
                <w:szCs w:val="22"/>
              </w:rPr>
            </w:pPr>
          </w:p>
        </w:tc>
      </w:tr>
      <w:tr w:rsidR="00F36253" w:rsidRPr="005D0CB2" w:rsidTr="007D710E">
        <w:tc>
          <w:tcPr>
            <w:tcW w:w="459" w:type="dxa"/>
          </w:tcPr>
          <w:p w:rsidR="00F36253" w:rsidRPr="005D0CB2" w:rsidRDefault="00F36253" w:rsidP="007D710E">
            <w:pPr>
              <w:jc w:val="right"/>
              <w:rPr>
                <w:sz w:val="22"/>
                <w:szCs w:val="22"/>
              </w:rPr>
            </w:pPr>
          </w:p>
        </w:tc>
        <w:tc>
          <w:tcPr>
            <w:tcW w:w="3504" w:type="dxa"/>
            <w:gridSpan w:val="3"/>
          </w:tcPr>
          <w:p w:rsidR="00F36253" w:rsidRPr="00CC1B26" w:rsidRDefault="00F36253" w:rsidP="007D710E">
            <w:pPr>
              <w:rPr>
                <w:i/>
                <w:sz w:val="22"/>
                <w:szCs w:val="22"/>
              </w:rPr>
            </w:pPr>
            <w:r w:rsidRPr="00CC1B26">
              <w:rPr>
                <w:i/>
                <w:sz w:val="22"/>
                <w:szCs w:val="22"/>
              </w:rPr>
              <w:t>Transport Rate:</w:t>
            </w:r>
          </w:p>
        </w:tc>
        <w:tc>
          <w:tcPr>
            <w:tcW w:w="1625" w:type="dxa"/>
          </w:tcPr>
          <w:p w:rsidR="00F36253" w:rsidRPr="005D0CB2" w:rsidRDefault="00F36253" w:rsidP="007D710E">
            <w:pPr>
              <w:jc w:val="center"/>
              <w:rPr>
                <w:sz w:val="22"/>
                <w:szCs w:val="22"/>
              </w:rPr>
            </w:pPr>
          </w:p>
        </w:tc>
        <w:tc>
          <w:tcPr>
            <w:tcW w:w="1401" w:type="dxa"/>
          </w:tcPr>
          <w:p w:rsidR="00F36253" w:rsidRPr="005D0CB2" w:rsidRDefault="00F36253" w:rsidP="007D710E">
            <w:pPr>
              <w:jc w:val="center"/>
              <w:rPr>
                <w:sz w:val="22"/>
                <w:szCs w:val="22"/>
              </w:rPr>
            </w:pPr>
          </w:p>
        </w:tc>
        <w:tc>
          <w:tcPr>
            <w:tcW w:w="360" w:type="dxa"/>
          </w:tcPr>
          <w:p w:rsidR="00F36253" w:rsidRPr="005D0CB2" w:rsidRDefault="00F36253" w:rsidP="007D710E">
            <w:pPr>
              <w:jc w:val="center"/>
              <w:rPr>
                <w:sz w:val="22"/>
                <w:szCs w:val="22"/>
              </w:rPr>
            </w:pPr>
          </w:p>
        </w:tc>
        <w:tc>
          <w:tcPr>
            <w:tcW w:w="1214" w:type="dxa"/>
          </w:tcPr>
          <w:p w:rsidR="00F36253" w:rsidRPr="005D0CB2" w:rsidRDefault="00F36253" w:rsidP="007D710E">
            <w:pPr>
              <w:jc w:val="center"/>
              <w:rPr>
                <w:sz w:val="22"/>
                <w:szCs w:val="22"/>
              </w:rPr>
            </w:pPr>
          </w:p>
        </w:tc>
        <w:tc>
          <w:tcPr>
            <w:tcW w:w="1341" w:type="dxa"/>
          </w:tcPr>
          <w:p w:rsidR="00F36253" w:rsidRPr="005D0CB2" w:rsidRDefault="00F36253" w:rsidP="007D710E">
            <w:pPr>
              <w:rPr>
                <w:sz w:val="22"/>
                <w:szCs w:val="22"/>
              </w:rPr>
            </w:pPr>
          </w:p>
        </w:tc>
      </w:tr>
      <w:tr w:rsidR="00F36253" w:rsidRPr="005D0CB2" w:rsidTr="007D710E">
        <w:tc>
          <w:tcPr>
            <w:tcW w:w="459" w:type="dxa"/>
          </w:tcPr>
          <w:p w:rsidR="00F36253" w:rsidRPr="005D0CB2" w:rsidRDefault="00F36253" w:rsidP="007D710E">
            <w:pPr>
              <w:jc w:val="right"/>
              <w:rPr>
                <w:sz w:val="22"/>
                <w:szCs w:val="22"/>
              </w:rPr>
            </w:pPr>
          </w:p>
        </w:tc>
        <w:tc>
          <w:tcPr>
            <w:tcW w:w="3504" w:type="dxa"/>
            <w:gridSpan w:val="3"/>
          </w:tcPr>
          <w:p w:rsidR="00F36253" w:rsidRPr="005D0CB2" w:rsidRDefault="00F36253" w:rsidP="007D710E">
            <w:pPr>
              <w:rPr>
                <w:sz w:val="22"/>
                <w:szCs w:val="22"/>
              </w:rPr>
            </w:pPr>
            <w:r w:rsidRPr="005D0CB2">
              <w:rPr>
                <w:sz w:val="22"/>
                <w:szCs w:val="22"/>
              </w:rPr>
              <w:t>Pre-tax Base Rate</w:t>
            </w:r>
          </w:p>
        </w:tc>
        <w:tc>
          <w:tcPr>
            <w:tcW w:w="1625" w:type="dxa"/>
          </w:tcPr>
          <w:p w:rsidR="00F36253" w:rsidRPr="005D0CB2" w:rsidRDefault="00F36253" w:rsidP="007D710E">
            <w:pPr>
              <w:jc w:val="center"/>
              <w:rPr>
                <w:sz w:val="22"/>
                <w:szCs w:val="22"/>
              </w:rPr>
            </w:pPr>
          </w:p>
        </w:tc>
        <w:tc>
          <w:tcPr>
            <w:tcW w:w="1401" w:type="dxa"/>
          </w:tcPr>
          <w:p w:rsidR="00F36253" w:rsidRPr="005D0CB2" w:rsidRDefault="00F36253" w:rsidP="007D710E">
            <w:pPr>
              <w:jc w:val="center"/>
              <w:rPr>
                <w:sz w:val="22"/>
                <w:szCs w:val="22"/>
              </w:rPr>
            </w:pPr>
            <w:r w:rsidRPr="005D0CB2">
              <w:rPr>
                <w:sz w:val="22"/>
                <w:szCs w:val="22"/>
              </w:rPr>
              <w:t>0.</w:t>
            </w:r>
            <w:r>
              <w:rPr>
                <w:sz w:val="22"/>
                <w:szCs w:val="22"/>
              </w:rPr>
              <w:t>1028</w:t>
            </w:r>
            <w:r w:rsidRPr="005D0CB2">
              <w:rPr>
                <w:sz w:val="22"/>
                <w:szCs w:val="22"/>
              </w:rPr>
              <w:t xml:space="preserve"> </w:t>
            </w:r>
          </w:p>
        </w:tc>
        <w:tc>
          <w:tcPr>
            <w:tcW w:w="360" w:type="dxa"/>
          </w:tcPr>
          <w:p w:rsidR="00F36253" w:rsidRPr="005D0CB2" w:rsidRDefault="00F36253" w:rsidP="007D710E">
            <w:pPr>
              <w:jc w:val="center"/>
              <w:rPr>
                <w:sz w:val="22"/>
                <w:szCs w:val="22"/>
              </w:rPr>
            </w:pPr>
          </w:p>
        </w:tc>
        <w:tc>
          <w:tcPr>
            <w:tcW w:w="1214" w:type="dxa"/>
          </w:tcPr>
          <w:p w:rsidR="00F36253" w:rsidRPr="005D0CB2" w:rsidRDefault="00F36253" w:rsidP="007D710E">
            <w:pPr>
              <w:jc w:val="center"/>
              <w:rPr>
                <w:sz w:val="22"/>
                <w:szCs w:val="22"/>
              </w:rPr>
            </w:pPr>
            <w:r w:rsidRPr="005D0CB2">
              <w:rPr>
                <w:sz w:val="22"/>
                <w:szCs w:val="22"/>
              </w:rPr>
              <w:t>0.</w:t>
            </w:r>
            <w:r>
              <w:rPr>
                <w:sz w:val="22"/>
                <w:szCs w:val="22"/>
              </w:rPr>
              <w:t>1325</w:t>
            </w:r>
            <w:r w:rsidRPr="005D0CB2">
              <w:rPr>
                <w:sz w:val="22"/>
                <w:szCs w:val="22"/>
              </w:rPr>
              <w:t xml:space="preserve"> </w:t>
            </w:r>
          </w:p>
        </w:tc>
        <w:tc>
          <w:tcPr>
            <w:tcW w:w="1341" w:type="dxa"/>
          </w:tcPr>
          <w:p w:rsidR="00F36253" w:rsidRPr="005D0CB2" w:rsidRDefault="00F36253" w:rsidP="007D710E">
            <w:pPr>
              <w:rPr>
                <w:sz w:val="22"/>
                <w:szCs w:val="22"/>
              </w:rPr>
            </w:pPr>
          </w:p>
        </w:tc>
      </w:tr>
      <w:tr w:rsidR="00F36253" w:rsidRPr="005D0CB2" w:rsidTr="007D710E">
        <w:tc>
          <w:tcPr>
            <w:tcW w:w="459" w:type="dxa"/>
          </w:tcPr>
          <w:p w:rsidR="00F36253" w:rsidRPr="005D0CB2" w:rsidRDefault="00F36253" w:rsidP="007D710E">
            <w:pPr>
              <w:jc w:val="right"/>
              <w:rPr>
                <w:sz w:val="22"/>
                <w:szCs w:val="22"/>
              </w:rPr>
            </w:pPr>
          </w:p>
        </w:tc>
        <w:tc>
          <w:tcPr>
            <w:tcW w:w="1071" w:type="dxa"/>
          </w:tcPr>
          <w:p w:rsidR="00F36253" w:rsidRPr="005D0CB2" w:rsidRDefault="00F36253" w:rsidP="007D710E">
            <w:pPr>
              <w:rPr>
                <w:sz w:val="22"/>
                <w:szCs w:val="22"/>
              </w:rPr>
            </w:pPr>
            <w:r w:rsidRPr="005D0CB2">
              <w:rPr>
                <w:sz w:val="22"/>
                <w:szCs w:val="22"/>
              </w:rPr>
              <w:t xml:space="preserve">SUT </w:t>
            </w:r>
          </w:p>
        </w:tc>
        <w:tc>
          <w:tcPr>
            <w:tcW w:w="2433" w:type="dxa"/>
            <w:gridSpan w:val="2"/>
          </w:tcPr>
          <w:p w:rsidR="00F36253" w:rsidRPr="005D0CB2" w:rsidRDefault="00F36253" w:rsidP="007D710E">
            <w:pPr>
              <w:jc w:val="center"/>
              <w:rPr>
                <w:sz w:val="22"/>
                <w:szCs w:val="22"/>
              </w:rPr>
            </w:pPr>
          </w:p>
        </w:tc>
        <w:tc>
          <w:tcPr>
            <w:tcW w:w="1625" w:type="dxa"/>
          </w:tcPr>
          <w:p w:rsidR="00F36253" w:rsidRPr="005D0CB2" w:rsidRDefault="00F36253" w:rsidP="007D710E">
            <w:pPr>
              <w:jc w:val="center"/>
              <w:rPr>
                <w:sz w:val="22"/>
                <w:szCs w:val="22"/>
              </w:rPr>
            </w:pPr>
          </w:p>
        </w:tc>
        <w:tc>
          <w:tcPr>
            <w:tcW w:w="1401" w:type="dxa"/>
          </w:tcPr>
          <w:p w:rsidR="00F36253" w:rsidRDefault="00F36253" w:rsidP="007D710E">
            <w:pPr>
              <w:jc w:val="center"/>
              <w:rPr>
                <w:sz w:val="22"/>
                <w:szCs w:val="22"/>
                <w:u w:val="single"/>
              </w:rPr>
            </w:pPr>
            <w:r>
              <w:rPr>
                <w:sz w:val="22"/>
                <w:szCs w:val="22"/>
                <w:u w:val="single"/>
              </w:rPr>
              <w:t>0.007</w:t>
            </w:r>
            <w:r w:rsidR="00B312A2">
              <w:rPr>
                <w:sz w:val="22"/>
                <w:szCs w:val="22"/>
                <w:u w:val="single"/>
              </w:rPr>
              <w:t>2</w:t>
            </w:r>
          </w:p>
        </w:tc>
        <w:tc>
          <w:tcPr>
            <w:tcW w:w="360" w:type="dxa"/>
          </w:tcPr>
          <w:p w:rsidR="00F36253" w:rsidRPr="0051413F" w:rsidRDefault="00F36253" w:rsidP="007D710E">
            <w:pPr>
              <w:jc w:val="center"/>
              <w:rPr>
                <w:strike/>
                <w:sz w:val="22"/>
                <w:szCs w:val="22"/>
                <w:u w:val="single"/>
              </w:rPr>
            </w:pPr>
          </w:p>
        </w:tc>
        <w:tc>
          <w:tcPr>
            <w:tcW w:w="1214" w:type="dxa"/>
          </w:tcPr>
          <w:p w:rsidR="00F36253" w:rsidRDefault="00F36253" w:rsidP="007932EA">
            <w:pPr>
              <w:jc w:val="center"/>
              <w:rPr>
                <w:sz w:val="22"/>
                <w:szCs w:val="22"/>
                <w:u w:val="single"/>
              </w:rPr>
            </w:pPr>
            <w:r>
              <w:rPr>
                <w:sz w:val="22"/>
                <w:szCs w:val="22"/>
                <w:u w:val="single"/>
              </w:rPr>
              <w:t>0.009</w:t>
            </w:r>
            <w:r w:rsidR="00B312A2">
              <w:rPr>
                <w:sz w:val="22"/>
                <w:szCs w:val="22"/>
                <w:u w:val="single"/>
              </w:rPr>
              <w:t>3</w:t>
            </w:r>
          </w:p>
        </w:tc>
        <w:tc>
          <w:tcPr>
            <w:tcW w:w="1341" w:type="dxa"/>
          </w:tcPr>
          <w:p w:rsidR="00F36253" w:rsidRPr="005D0CB2" w:rsidRDefault="00F36253" w:rsidP="007D710E">
            <w:pPr>
              <w:rPr>
                <w:sz w:val="22"/>
                <w:szCs w:val="22"/>
              </w:rPr>
            </w:pPr>
            <w:r w:rsidRPr="005D0CB2">
              <w:rPr>
                <w:sz w:val="22"/>
                <w:szCs w:val="22"/>
              </w:rPr>
              <w:t>Rider B</w:t>
            </w:r>
          </w:p>
        </w:tc>
      </w:tr>
      <w:tr w:rsidR="00F36253" w:rsidRPr="005D0CB2" w:rsidTr="007D710E">
        <w:tc>
          <w:tcPr>
            <w:tcW w:w="459" w:type="dxa"/>
          </w:tcPr>
          <w:p w:rsidR="00F36253" w:rsidRPr="005D0CB2" w:rsidRDefault="00F36253" w:rsidP="007D710E">
            <w:pPr>
              <w:jc w:val="right"/>
              <w:rPr>
                <w:sz w:val="22"/>
                <w:szCs w:val="22"/>
              </w:rPr>
            </w:pPr>
          </w:p>
        </w:tc>
        <w:tc>
          <w:tcPr>
            <w:tcW w:w="3504" w:type="dxa"/>
            <w:gridSpan w:val="3"/>
          </w:tcPr>
          <w:p w:rsidR="00F36253" w:rsidRDefault="00F36253" w:rsidP="007D710E">
            <w:pPr>
              <w:rPr>
                <w:sz w:val="22"/>
                <w:szCs w:val="22"/>
              </w:rPr>
            </w:pPr>
          </w:p>
        </w:tc>
        <w:tc>
          <w:tcPr>
            <w:tcW w:w="1625" w:type="dxa"/>
          </w:tcPr>
          <w:p w:rsidR="00F36253" w:rsidRPr="005D0CB2" w:rsidRDefault="00F36253" w:rsidP="007D710E">
            <w:pPr>
              <w:jc w:val="center"/>
              <w:rPr>
                <w:sz w:val="22"/>
                <w:szCs w:val="22"/>
              </w:rPr>
            </w:pPr>
          </w:p>
        </w:tc>
        <w:tc>
          <w:tcPr>
            <w:tcW w:w="1401" w:type="dxa"/>
          </w:tcPr>
          <w:p w:rsidR="00F36253" w:rsidRPr="00931A00" w:rsidRDefault="00F36253" w:rsidP="007D710E">
            <w:pPr>
              <w:jc w:val="center"/>
              <w:rPr>
                <w:sz w:val="22"/>
                <w:szCs w:val="22"/>
                <w:u w:val="single"/>
              </w:rPr>
            </w:pPr>
          </w:p>
        </w:tc>
        <w:tc>
          <w:tcPr>
            <w:tcW w:w="360" w:type="dxa"/>
          </w:tcPr>
          <w:p w:rsidR="00F36253" w:rsidRPr="00931A00" w:rsidRDefault="00F36253" w:rsidP="007D710E">
            <w:pPr>
              <w:jc w:val="center"/>
              <w:rPr>
                <w:sz w:val="22"/>
                <w:szCs w:val="22"/>
                <w:u w:val="single"/>
              </w:rPr>
            </w:pPr>
          </w:p>
        </w:tc>
        <w:tc>
          <w:tcPr>
            <w:tcW w:w="1214" w:type="dxa"/>
          </w:tcPr>
          <w:p w:rsidR="00F36253" w:rsidRPr="00931A00" w:rsidRDefault="00F36253" w:rsidP="007D710E">
            <w:pPr>
              <w:jc w:val="center"/>
              <w:rPr>
                <w:sz w:val="22"/>
                <w:szCs w:val="22"/>
                <w:u w:val="single"/>
              </w:rPr>
            </w:pPr>
          </w:p>
        </w:tc>
        <w:tc>
          <w:tcPr>
            <w:tcW w:w="1341" w:type="dxa"/>
          </w:tcPr>
          <w:p w:rsidR="00F36253" w:rsidRPr="005D0CB2" w:rsidRDefault="00F36253" w:rsidP="007D710E">
            <w:pPr>
              <w:rPr>
                <w:sz w:val="22"/>
                <w:szCs w:val="22"/>
              </w:rPr>
            </w:pPr>
          </w:p>
        </w:tc>
      </w:tr>
      <w:tr w:rsidR="00F36253" w:rsidRPr="005D0CB2" w:rsidTr="007D710E">
        <w:tc>
          <w:tcPr>
            <w:tcW w:w="459" w:type="dxa"/>
          </w:tcPr>
          <w:p w:rsidR="00F36253" w:rsidRPr="005D0CB2" w:rsidRDefault="00F36253" w:rsidP="007D710E">
            <w:pPr>
              <w:jc w:val="right"/>
              <w:rPr>
                <w:sz w:val="22"/>
                <w:szCs w:val="22"/>
              </w:rPr>
            </w:pPr>
          </w:p>
        </w:tc>
        <w:tc>
          <w:tcPr>
            <w:tcW w:w="3504" w:type="dxa"/>
            <w:gridSpan w:val="3"/>
          </w:tcPr>
          <w:p w:rsidR="00F36253" w:rsidRPr="005D0CB2" w:rsidRDefault="00F36253" w:rsidP="007D710E">
            <w:pPr>
              <w:rPr>
                <w:sz w:val="22"/>
                <w:szCs w:val="22"/>
              </w:rPr>
            </w:pPr>
            <w:r>
              <w:rPr>
                <w:sz w:val="22"/>
                <w:szCs w:val="22"/>
              </w:rPr>
              <w:t xml:space="preserve">After-tax </w:t>
            </w:r>
            <w:r w:rsidRPr="005D0CB2">
              <w:rPr>
                <w:sz w:val="22"/>
                <w:szCs w:val="22"/>
              </w:rPr>
              <w:t>Base Rate</w:t>
            </w:r>
          </w:p>
        </w:tc>
        <w:tc>
          <w:tcPr>
            <w:tcW w:w="1625" w:type="dxa"/>
          </w:tcPr>
          <w:p w:rsidR="00F36253" w:rsidRPr="005D0CB2" w:rsidRDefault="00F36253" w:rsidP="007D710E">
            <w:pPr>
              <w:jc w:val="center"/>
              <w:rPr>
                <w:sz w:val="22"/>
                <w:szCs w:val="22"/>
              </w:rPr>
            </w:pPr>
          </w:p>
        </w:tc>
        <w:tc>
          <w:tcPr>
            <w:tcW w:w="1401" w:type="dxa"/>
          </w:tcPr>
          <w:p w:rsidR="00F36253" w:rsidRDefault="00F36253" w:rsidP="00B312A2">
            <w:pPr>
              <w:jc w:val="center"/>
              <w:rPr>
                <w:sz w:val="22"/>
                <w:szCs w:val="22"/>
              </w:rPr>
            </w:pPr>
            <w:r>
              <w:rPr>
                <w:sz w:val="22"/>
                <w:szCs w:val="22"/>
              </w:rPr>
              <w:t>0.11</w:t>
            </w:r>
            <w:r w:rsidR="00B312A2">
              <w:rPr>
                <w:sz w:val="22"/>
                <w:szCs w:val="22"/>
              </w:rPr>
              <w:t>00</w:t>
            </w:r>
            <w:r w:rsidRPr="0051413F">
              <w:rPr>
                <w:sz w:val="22"/>
                <w:szCs w:val="22"/>
              </w:rPr>
              <w:t xml:space="preserve"> </w:t>
            </w:r>
          </w:p>
        </w:tc>
        <w:tc>
          <w:tcPr>
            <w:tcW w:w="360" w:type="dxa"/>
          </w:tcPr>
          <w:p w:rsidR="00F36253" w:rsidRPr="0051413F" w:rsidRDefault="00F36253" w:rsidP="007D710E">
            <w:pPr>
              <w:jc w:val="center"/>
              <w:rPr>
                <w:sz w:val="22"/>
                <w:szCs w:val="22"/>
              </w:rPr>
            </w:pPr>
          </w:p>
        </w:tc>
        <w:tc>
          <w:tcPr>
            <w:tcW w:w="1214" w:type="dxa"/>
          </w:tcPr>
          <w:p w:rsidR="00F36253" w:rsidRDefault="00F36253" w:rsidP="00B312A2">
            <w:pPr>
              <w:jc w:val="center"/>
              <w:rPr>
                <w:sz w:val="22"/>
                <w:szCs w:val="22"/>
              </w:rPr>
            </w:pPr>
            <w:r>
              <w:rPr>
                <w:sz w:val="22"/>
                <w:szCs w:val="22"/>
              </w:rPr>
              <w:t>0.1</w:t>
            </w:r>
            <w:r w:rsidR="007932EA">
              <w:rPr>
                <w:sz w:val="22"/>
                <w:szCs w:val="22"/>
              </w:rPr>
              <w:t>4</w:t>
            </w:r>
            <w:r w:rsidR="00B312A2">
              <w:rPr>
                <w:sz w:val="22"/>
                <w:szCs w:val="22"/>
              </w:rPr>
              <w:t>18</w:t>
            </w:r>
            <w:r w:rsidRPr="0051413F">
              <w:rPr>
                <w:sz w:val="22"/>
                <w:szCs w:val="22"/>
              </w:rPr>
              <w:t xml:space="preserve"> </w:t>
            </w:r>
          </w:p>
        </w:tc>
        <w:tc>
          <w:tcPr>
            <w:tcW w:w="1341" w:type="dxa"/>
          </w:tcPr>
          <w:p w:rsidR="00F36253" w:rsidRPr="005D0CB2" w:rsidRDefault="00F36253" w:rsidP="007D710E">
            <w:pPr>
              <w:rPr>
                <w:sz w:val="22"/>
                <w:szCs w:val="22"/>
              </w:rPr>
            </w:pPr>
          </w:p>
        </w:tc>
      </w:tr>
      <w:tr w:rsidR="00F36253" w:rsidRPr="005D0CB2" w:rsidTr="007D710E">
        <w:tc>
          <w:tcPr>
            <w:tcW w:w="459" w:type="dxa"/>
          </w:tcPr>
          <w:p w:rsidR="00F36253" w:rsidRPr="005D0CB2" w:rsidRDefault="00F36253" w:rsidP="007D710E">
            <w:pPr>
              <w:jc w:val="right"/>
              <w:rPr>
                <w:sz w:val="22"/>
                <w:szCs w:val="22"/>
              </w:rPr>
            </w:pPr>
          </w:p>
        </w:tc>
        <w:tc>
          <w:tcPr>
            <w:tcW w:w="1071" w:type="dxa"/>
          </w:tcPr>
          <w:p w:rsidR="00F36253" w:rsidRPr="005D0CB2" w:rsidRDefault="00F36253" w:rsidP="007D710E">
            <w:pPr>
              <w:rPr>
                <w:sz w:val="22"/>
                <w:szCs w:val="22"/>
              </w:rPr>
            </w:pPr>
            <w:r>
              <w:rPr>
                <w:sz w:val="22"/>
                <w:szCs w:val="22"/>
              </w:rPr>
              <w:t>EE</w:t>
            </w:r>
          </w:p>
        </w:tc>
        <w:tc>
          <w:tcPr>
            <w:tcW w:w="2433" w:type="dxa"/>
            <w:gridSpan w:val="2"/>
          </w:tcPr>
          <w:p w:rsidR="00F36253" w:rsidRPr="005D0CB2" w:rsidRDefault="00F36253" w:rsidP="007D710E">
            <w:pPr>
              <w:jc w:val="center"/>
              <w:rPr>
                <w:sz w:val="22"/>
                <w:szCs w:val="22"/>
              </w:rPr>
            </w:pPr>
          </w:p>
        </w:tc>
        <w:tc>
          <w:tcPr>
            <w:tcW w:w="1625" w:type="dxa"/>
          </w:tcPr>
          <w:p w:rsidR="00F36253" w:rsidRPr="005D0CB2" w:rsidRDefault="00F36253" w:rsidP="007D710E">
            <w:pPr>
              <w:jc w:val="center"/>
              <w:rPr>
                <w:sz w:val="22"/>
                <w:szCs w:val="22"/>
              </w:rPr>
            </w:pPr>
          </w:p>
        </w:tc>
        <w:tc>
          <w:tcPr>
            <w:tcW w:w="1401" w:type="dxa"/>
          </w:tcPr>
          <w:p w:rsidR="00F36253" w:rsidRPr="005D0CB2" w:rsidRDefault="00F36253" w:rsidP="003E1E65">
            <w:pPr>
              <w:jc w:val="center"/>
              <w:rPr>
                <w:sz w:val="22"/>
                <w:szCs w:val="22"/>
                <w:u w:val="single"/>
              </w:rPr>
            </w:pPr>
            <w:r>
              <w:rPr>
                <w:sz w:val="22"/>
                <w:szCs w:val="22"/>
                <w:u w:val="single"/>
              </w:rPr>
              <w:t>0.0</w:t>
            </w:r>
            <w:r w:rsidR="001D4579">
              <w:rPr>
                <w:sz w:val="22"/>
                <w:szCs w:val="22"/>
                <w:u w:val="single"/>
              </w:rPr>
              <w:t>3</w:t>
            </w:r>
            <w:r w:rsidR="003E1E65">
              <w:rPr>
                <w:sz w:val="22"/>
                <w:szCs w:val="22"/>
                <w:u w:val="single"/>
              </w:rPr>
              <w:t>2</w:t>
            </w:r>
            <w:r>
              <w:rPr>
                <w:sz w:val="22"/>
                <w:szCs w:val="22"/>
                <w:u w:val="single"/>
              </w:rPr>
              <w:t>7</w:t>
            </w:r>
          </w:p>
        </w:tc>
        <w:tc>
          <w:tcPr>
            <w:tcW w:w="360" w:type="dxa"/>
          </w:tcPr>
          <w:p w:rsidR="00F36253" w:rsidRPr="005D0CB2" w:rsidRDefault="00F36253" w:rsidP="007D710E">
            <w:pPr>
              <w:jc w:val="center"/>
              <w:rPr>
                <w:strike/>
                <w:sz w:val="22"/>
                <w:szCs w:val="22"/>
                <w:u w:val="single"/>
              </w:rPr>
            </w:pPr>
          </w:p>
        </w:tc>
        <w:tc>
          <w:tcPr>
            <w:tcW w:w="1214" w:type="dxa"/>
          </w:tcPr>
          <w:p w:rsidR="00F36253" w:rsidRPr="005D0CB2" w:rsidRDefault="00F36253" w:rsidP="003E1E65">
            <w:pPr>
              <w:jc w:val="center"/>
              <w:rPr>
                <w:strike/>
                <w:sz w:val="22"/>
                <w:szCs w:val="22"/>
                <w:u w:val="single"/>
              </w:rPr>
            </w:pPr>
            <w:r>
              <w:rPr>
                <w:sz w:val="22"/>
                <w:szCs w:val="22"/>
                <w:u w:val="single"/>
              </w:rPr>
              <w:t>0.0</w:t>
            </w:r>
            <w:r w:rsidR="001D4579">
              <w:rPr>
                <w:sz w:val="22"/>
                <w:szCs w:val="22"/>
                <w:u w:val="single"/>
              </w:rPr>
              <w:t>3</w:t>
            </w:r>
            <w:r w:rsidR="003E1E65">
              <w:rPr>
                <w:sz w:val="22"/>
                <w:szCs w:val="22"/>
                <w:u w:val="single"/>
              </w:rPr>
              <w:t>2</w:t>
            </w:r>
            <w:r>
              <w:rPr>
                <w:sz w:val="22"/>
                <w:szCs w:val="22"/>
                <w:u w:val="single"/>
              </w:rPr>
              <w:t>7</w:t>
            </w:r>
          </w:p>
        </w:tc>
        <w:tc>
          <w:tcPr>
            <w:tcW w:w="1341" w:type="dxa"/>
          </w:tcPr>
          <w:p w:rsidR="00F36253" w:rsidRPr="005D0CB2" w:rsidRDefault="00F36253" w:rsidP="007D710E">
            <w:pPr>
              <w:rPr>
                <w:sz w:val="22"/>
                <w:szCs w:val="22"/>
              </w:rPr>
            </w:pPr>
            <w:r>
              <w:rPr>
                <w:sz w:val="22"/>
                <w:szCs w:val="22"/>
              </w:rPr>
              <w:t>Rider F</w:t>
            </w:r>
          </w:p>
        </w:tc>
      </w:tr>
      <w:tr w:rsidR="00F36253" w:rsidRPr="005D0CB2" w:rsidTr="007D710E">
        <w:tc>
          <w:tcPr>
            <w:tcW w:w="459" w:type="dxa"/>
          </w:tcPr>
          <w:p w:rsidR="00F36253" w:rsidRPr="005D0CB2" w:rsidRDefault="00F36253" w:rsidP="007D710E">
            <w:pPr>
              <w:jc w:val="right"/>
              <w:rPr>
                <w:sz w:val="22"/>
                <w:szCs w:val="22"/>
              </w:rPr>
            </w:pPr>
          </w:p>
        </w:tc>
        <w:tc>
          <w:tcPr>
            <w:tcW w:w="1071" w:type="dxa"/>
          </w:tcPr>
          <w:p w:rsidR="00F36253" w:rsidRPr="005D0CB2" w:rsidRDefault="00F36253" w:rsidP="007D710E">
            <w:pPr>
              <w:rPr>
                <w:sz w:val="22"/>
                <w:szCs w:val="22"/>
              </w:rPr>
            </w:pPr>
          </w:p>
        </w:tc>
        <w:tc>
          <w:tcPr>
            <w:tcW w:w="2433" w:type="dxa"/>
            <w:gridSpan w:val="2"/>
          </w:tcPr>
          <w:p w:rsidR="00F36253" w:rsidRPr="005D0CB2" w:rsidRDefault="00F36253" w:rsidP="007D710E">
            <w:pPr>
              <w:rPr>
                <w:sz w:val="22"/>
                <w:szCs w:val="22"/>
              </w:rPr>
            </w:pPr>
          </w:p>
        </w:tc>
        <w:tc>
          <w:tcPr>
            <w:tcW w:w="1625" w:type="dxa"/>
          </w:tcPr>
          <w:p w:rsidR="00F36253" w:rsidRPr="005D0CB2" w:rsidRDefault="00F36253" w:rsidP="007D710E">
            <w:pPr>
              <w:jc w:val="center"/>
              <w:rPr>
                <w:sz w:val="22"/>
                <w:szCs w:val="22"/>
              </w:rPr>
            </w:pPr>
          </w:p>
        </w:tc>
        <w:tc>
          <w:tcPr>
            <w:tcW w:w="1401" w:type="dxa"/>
          </w:tcPr>
          <w:p w:rsidR="00F36253" w:rsidRPr="005D0CB2" w:rsidRDefault="00F36253" w:rsidP="007D710E">
            <w:pPr>
              <w:jc w:val="center"/>
              <w:rPr>
                <w:sz w:val="22"/>
                <w:szCs w:val="22"/>
                <w:u w:val="single"/>
              </w:rPr>
            </w:pPr>
          </w:p>
        </w:tc>
        <w:tc>
          <w:tcPr>
            <w:tcW w:w="360" w:type="dxa"/>
          </w:tcPr>
          <w:p w:rsidR="00F36253" w:rsidRPr="005D0CB2" w:rsidRDefault="00F36253" w:rsidP="007D710E">
            <w:pPr>
              <w:jc w:val="center"/>
              <w:rPr>
                <w:strike/>
                <w:sz w:val="22"/>
                <w:szCs w:val="22"/>
                <w:u w:val="single"/>
              </w:rPr>
            </w:pPr>
          </w:p>
        </w:tc>
        <w:tc>
          <w:tcPr>
            <w:tcW w:w="1214" w:type="dxa"/>
          </w:tcPr>
          <w:p w:rsidR="00F36253" w:rsidRPr="005D0CB2" w:rsidRDefault="00F36253" w:rsidP="007D710E">
            <w:pPr>
              <w:jc w:val="center"/>
              <w:rPr>
                <w:strike/>
                <w:sz w:val="22"/>
                <w:szCs w:val="22"/>
                <w:u w:val="single"/>
              </w:rPr>
            </w:pPr>
          </w:p>
        </w:tc>
        <w:tc>
          <w:tcPr>
            <w:tcW w:w="1341" w:type="dxa"/>
          </w:tcPr>
          <w:p w:rsidR="00F36253" w:rsidRPr="005D0CB2" w:rsidRDefault="00F36253" w:rsidP="007D710E">
            <w:pPr>
              <w:rPr>
                <w:sz w:val="22"/>
                <w:szCs w:val="22"/>
              </w:rPr>
            </w:pPr>
          </w:p>
        </w:tc>
      </w:tr>
      <w:tr w:rsidR="00F36253" w:rsidRPr="005D0CB2" w:rsidTr="007D710E">
        <w:tc>
          <w:tcPr>
            <w:tcW w:w="459" w:type="dxa"/>
          </w:tcPr>
          <w:p w:rsidR="00F36253" w:rsidRDefault="00F36253" w:rsidP="007D710E">
            <w:pPr>
              <w:rPr>
                <w:sz w:val="22"/>
                <w:szCs w:val="22"/>
              </w:rPr>
            </w:pPr>
          </w:p>
        </w:tc>
        <w:tc>
          <w:tcPr>
            <w:tcW w:w="1071" w:type="dxa"/>
          </w:tcPr>
          <w:p w:rsidR="00F36253" w:rsidRPr="005D0CB2" w:rsidRDefault="00F36253" w:rsidP="007D710E">
            <w:pPr>
              <w:rPr>
                <w:sz w:val="22"/>
                <w:szCs w:val="22"/>
              </w:rPr>
            </w:pPr>
          </w:p>
        </w:tc>
        <w:tc>
          <w:tcPr>
            <w:tcW w:w="2433" w:type="dxa"/>
            <w:gridSpan w:val="2"/>
          </w:tcPr>
          <w:p w:rsidR="00F36253" w:rsidRPr="001C22E2" w:rsidRDefault="00F36253" w:rsidP="007D710E">
            <w:pPr>
              <w:rPr>
                <w:i/>
                <w:sz w:val="22"/>
                <w:szCs w:val="22"/>
              </w:rPr>
            </w:pPr>
            <w:r w:rsidRPr="001C22E2">
              <w:rPr>
                <w:i/>
                <w:sz w:val="22"/>
                <w:szCs w:val="22"/>
              </w:rPr>
              <w:t>Total Transport Rate</w:t>
            </w:r>
          </w:p>
        </w:tc>
        <w:tc>
          <w:tcPr>
            <w:tcW w:w="1625" w:type="dxa"/>
          </w:tcPr>
          <w:p w:rsidR="00F36253" w:rsidRPr="00B164FB" w:rsidRDefault="00F36253" w:rsidP="007D710E">
            <w:pPr>
              <w:jc w:val="center"/>
              <w:rPr>
                <w:sz w:val="22"/>
                <w:szCs w:val="22"/>
              </w:rPr>
            </w:pPr>
            <w:r w:rsidRPr="00B164FB">
              <w:rPr>
                <w:sz w:val="22"/>
                <w:szCs w:val="22"/>
              </w:rPr>
              <w:t>a</w:t>
            </w:r>
          </w:p>
        </w:tc>
        <w:tc>
          <w:tcPr>
            <w:tcW w:w="1401" w:type="dxa"/>
          </w:tcPr>
          <w:p w:rsidR="00F36253" w:rsidRDefault="00F36253" w:rsidP="00963578">
            <w:pPr>
              <w:jc w:val="center"/>
              <w:rPr>
                <w:i/>
                <w:strike/>
                <w:sz w:val="22"/>
                <w:szCs w:val="22"/>
              </w:rPr>
            </w:pPr>
            <w:r>
              <w:rPr>
                <w:i/>
                <w:sz w:val="22"/>
                <w:szCs w:val="22"/>
              </w:rPr>
              <w:t>0.1</w:t>
            </w:r>
            <w:r w:rsidR="001D4579">
              <w:rPr>
                <w:i/>
                <w:sz w:val="22"/>
                <w:szCs w:val="22"/>
              </w:rPr>
              <w:t>4</w:t>
            </w:r>
            <w:r w:rsidR="00963578">
              <w:rPr>
                <w:i/>
                <w:sz w:val="22"/>
                <w:szCs w:val="22"/>
              </w:rPr>
              <w:t>27</w:t>
            </w:r>
            <w:r w:rsidRPr="001C22E2">
              <w:rPr>
                <w:i/>
                <w:sz w:val="22"/>
                <w:szCs w:val="22"/>
              </w:rPr>
              <w:t xml:space="preserve">  </w:t>
            </w:r>
          </w:p>
        </w:tc>
        <w:tc>
          <w:tcPr>
            <w:tcW w:w="360" w:type="dxa"/>
          </w:tcPr>
          <w:p w:rsidR="00F36253" w:rsidRPr="001C22E2" w:rsidRDefault="00F36253" w:rsidP="007D710E">
            <w:pPr>
              <w:jc w:val="center"/>
              <w:rPr>
                <w:i/>
                <w:strike/>
                <w:sz w:val="22"/>
                <w:szCs w:val="22"/>
              </w:rPr>
            </w:pPr>
          </w:p>
        </w:tc>
        <w:tc>
          <w:tcPr>
            <w:tcW w:w="1214" w:type="dxa"/>
          </w:tcPr>
          <w:p w:rsidR="00F36253" w:rsidRDefault="00F36253" w:rsidP="00963578">
            <w:pPr>
              <w:jc w:val="center"/>
              <w:rPr>
                <w:i/>
                <w:strike/>
                <w:sz w:val="22"/>
                <w:szCs w:val="22"/>
              </w:rPr>
            </w:pPr>
            <w:r>
              <w:rPr>
                <w:i/>
                <w:sz w:val="22"/>
                <w:szCs w:val="22"/>
              </w:rPr>
              <w:t>0.1</w:t>
            </w:r>
            <w:r w:rsidR="001D4579">
              <w:rPr>
                <w:i/>
                <w:sz w:val="22"/>
                <w:szCs w:val="22"/>
              </w:rPr>
              <w:t>7</w:t>
            </w:r>
            <w:r w:rsidR="00963578">
              <w:rPr>
                <w:i/>
                <w:sz w:val="22"/>
                <w:szCs w:val="22"/>
              </w:rPr>
              <w:t>45</w:t>
            </w:r>
            <w:r w:rsidRPr="001C22E2">
              <w:rPr>
                <w:i/>
                <w:sz w:val="22"/>
                <w:szCs w:val="22"/>
              </w:rPr>
              <w:t xml:space="preserve"> </w:t>
            </w:r>
          </w:p>
        </w:tc>
        <w:tc>
          <w:tcPr>
            <w:tcW w:w="1341" w:type="dxa"/>
          </w:tcPr>
          <w:p w:rsidR="00F36253" w:rsidRPr="005D0CB2" w:rsidRDefault="00F36253" w:rsidP="007D710E">
            <w:pPr>
              <w:rPr>
                <w:sz w:val="22"/>
                <w:szCs w:val="22"/>
              </w:rPr>
            </w:pPr>
          </w:p>
        </w:tc>
      </w:tr>
      <w:tr w:rsidR="00F36253" w:rsidRPr="005D0CB2" w:rsidTr="007D710E">
        <w:trPr>
          <w:trHeight w:val="180"/>
        </w:trPr>
        <w:tc>
          <w:tcPr>
            <w:tcW w:w="459" w:type="dxa"/>
          </w:tcPr>
          <w:p w:rsidR="00F36253" w:rsidRPr="005D0CB2" w:rsidRDefault="00F36253" w:rsidP="007D710E">
            <w:pPr>
              <w:rPr>
                <w:sz w:val="22"/>
                <w:szCs w:val="22"/>
              </w:rPr>
            </w:pPr>
          </w:p>
        </w:tc>
        <w:tc>
          <w:tcPr>
            <w:tcW w:w="1071" w:type="dxa"/>
          </w:tcPr>
          <w:p w:rsidR="00F36253" w:rsidRPr="005D0CB2" w:rsidRDefault="00F36253" w:rsidP="007D710E">
            <w:pPr>
              <w:rPr>
                <w:sz w:val="22"/>
                <w:szCs w:val="22"/>
              </w:rPr>
            </w:pPr>
          </w:p>
        </w:tc>
        <w:tc>
          <w:tcPr>
            <w:tcW w:w="2433" w:type="dxa"/>
            <w:gridSpan w:val="2"/>
          </w:tcPr>
          <w:p w:rsidR="00F36253" w:rsidRPr="005D0CB2" w:rsidRDefault="00F36253" w:rsidP="007D710E">
            <w:pPr>
              <w:rPr>
                <w:sz w:val="22"/>
                <w:szCs w:val="22"/>
              </w:rPr>
            </w:pPr>
          </w:p>
        </w:tc>
        <w:tc>
          <w:tcPr>
            <w:tcW w:w="1625" w:type="dxa"/>
          </w:tcPr>
          <w:p w:rsidR="00F36253" w:rsidRPr="00B164FB" w:rsidRDefault="00F36253" w:rsidP="007D710E">
            <w:pPr>
              <w:jc w:val="center"/>
              <w:rPr>
                <w:sz w:val="22"/>
                <w:szCs w:val="22"/>
              </w:rPr>
            </w:pPr>
          </w:p>
        </w:tc>
        <w:tc>
          <w:tcPr>
            <w:tcW w:w="1401" w:type="dxa"/>
          </w:tcPr>
          <w:p w:rsidR="00F36253" w:rsidRPr="005D0CB2" w:rsidRDefault="00F36253" w:rsidP="007D710E">
            <w:pPr>
              <w:jc w:val="center"/>
              <w:rPr>
                <w:sz w:val="22"/>
                <w:szCs w:val="22"/>
              </w:rPr>
            </w:pPr>
          </w:p>
        </w:tc>
        <w:tc>
          <w:tcPr>
            <w:tcW w:w="360" w:type="dxa"/>
          </w:tcPr>
          <w:p w:rsidR="00F36253" w:rsidRPr="005D0CB2" w:rsidRDefault="00F36253" w:rsidP="007D710E">
            <w:pPr>
              <w:jc w:val="center"/>
              <w:rPr>
                <w:sz w:val="22"/>
                <w:szCs w:val="22"/>
              </w:rPr>
            </w:pPr>
          </w:p>
        </w:tc>
        <w:tc>
          <w:tcPr>
            <w:tcW w:w="1214" w:type="dxa"/>
          </w:tcPr>
          <w:p w:rsidR="00F36253" w:rsidRPr="005D0CB2" w:rsidRDefault="00F36253" w:rsidP="007D710E">
            <w:pPr>
              <w:jc w:val="center"/>
              <w:rPr>
                <w:sz w:val="22"/>
                <w:szCs w:val="22"/>
              </w:rPr>
            </w:pPr>
          </w:p>
        </w:tc>
        <w:tc>
          <w:tcPr>
            <w:tcW w:w="1341" w:type="dxa"/>
          </w:tcPr>
          <w:p w:rsidR="00F36253" w:rsidRPr="005D0CB2" w:rsidRDefault="00F36253" w:rsidP="007D710E">
            <w:pPr>
              <w:rPr>
                <w:sz w:val="22"/>
                <w:szCs w:val="22"/>
              </w:rPr>
            </w:pPr>
          </w:p>
        </w:tc>
      </w:tr>
      <w:tr w:rsidR="00F36253" w:rsidRPr="005D0CB2" w:rsidTr="007D710E">
        <w:tc>
          <w:tcPr>
            <w:tcW w:w="459" w:type="dxa"/>
          </w:tcPr>
          <w:p w:rsidR="00F36253" w:rsidRPr="005D0CB2" w:rsidRDefault="00F36253" w:rsidP="007D710E">
            <w:pPr>
              <w:jc w:val="right"/>
              <w:rPr>
                <w:sz w:val="22"/>
                <w:szCs w:val="22"/>
              </w:rPr>
            </w:pPr>
          </w:p>
        </w:tc>
        <w:tc>
          <w:tcPr>
            <w:tcW w:w="3504" w:type="dxa"/>
            <w:gridSpan w:val="3"/>
          </w:tcPr>
          <w:p w:rsidR="00F36253" w:rsidRPr="00CC1B26" w:rsidRDefault="00F36253" w:rsidP="007D710E">
            <w:pPr>
              <w:rPr>
                <w:i/>
                <w:sz w:val="22"/>
                <w:szCs w:val="22"/>
              </w:rPr>
            </w:pPr>
            <w:r w:rsidRPr="00CC1B26">
              <w:rPr>
                <w:i/>
                <w:sz w:val="22"/>
                <w:szCs w:val="22"/>
              </w:rPr>
              <w:t>Societal Benefits Charge (“SBC”):</w:t>
            </w:r>
          </w:p>
        </w:tc>
        <w:tc>
          <w:tcPr>
            <w:tcW w:w="1625" w:type="dxa"/>
          </w:tcPr>
          <w:p w:rsidR="00F36253" w:rsidRPr="005D0CB2" w:rsidRDefault="00F36253" w:rsidP="007D710E">
            <w:pPr>
              <w:jc w:val="center"/>
              <w:rPr>
                <w:sz w:val="22"/>
                <w:szCs w:val="22"/>
              </w:rPr>
            </w:pPr>
          </w:p>
        </w:tc>
        <w:tc>
          <w:tcPr>
            <w:tcW w:w="1401" w:type="dxa"/>
          </w:tcPr>
          <w:p w:rsidR="00F36253" w:rsidRPr="005D0CB2" w:rsidRDefault="00F36253" w:rsidP="007D710E">
            <w:pPr>
              <w:jc w:val="center"/>
              <w:rPr>
                <w:sz w:val="22"/>
                <w:szCs w:val="22"/>
              </w:rPr>
            </w:pPr>
          </w:p>
        </w:tc>
        <w:tc>
          <w:tcPr>
            <w:tcW w:w="360" w:type="dxa"/>
          </w:tcPr>
          <w:p w:rsidR="00F36253" w:rsidRPr="005D0CB2" w:rsidRDefault="00F36253" w:rsidP="007D710E">
            <w:pPr>
              <w:jc w:val="center"/>
              <w:rPr>
                <w:sz w:val="22"/>
                <w:szCs w:val="22"/>
              </w:rPr>
            </w:pPr>
          </w:p>
        </w:tc>
        <w:tc>
          <w:tcPr>
            <w:tcW w:w="1214" w:type="dxa"/>
          </w:tcPr>
          <w:p w:rsidR="00F36253" w:rsidRPr="005D0CB2" w:rsidRDefault="00F36253" w:rsidP="007D710E">
            <w:pPr>
              <w:jc w:val="center"/>
              <w:rPr>
                <w:sz w:val="22"/>
                <w:szCs w:val="22"/>
              </w:rPr>
            </w:pPr>
          </w:p>
        </w:tc>
        <w:tc>
          <w:tcPr>
            <w:tcW w:w="1341" w:type="dxa"/>
          </w:tcPr>
          <w:p w:rsidR="00F36253" w:rsidRPr="005D0CB2" w:rsidRDefault="00F36253" w:rsidP="007D710E">
            <w:pPr>
              <w:rPr>
                <w:sz w:val="22"/>
                <w:szCs w:val="22"/>
              </w:rPr>
            </w:pPr>
          </w:p>
        </w:tc>
      </w:tr>
      <w:tr w:rsidR="00F36253" w:rsidRPr="005D0CB2" w:rsidTr="007D710E">
        <w:trPr>
          <w:trHeight w:val="100"/>
        </w:trPr>
        <w:tc>
          <w:tcPr>
            <w:tcW w:w="459" w:type="dxa"/>
          </w:tcPr>
          <w:p w:rsidR="00F36253" w:rsidRDefault="00F36253" w:rsidP="007D710E">
            <w:pPr>
              <w:jc w:val="right"/>
              <w:rPr>
                <w:sz w:val="22"/>
                <w:szCs w:val="22"/>
              </w:rPr>
            </w:pPr>
          </w:p>
        </w:tc>
        <w:tc>
          <w:tcPr>
            <w:tcW w:w="3504" w:type="dxa"/>
            <w:gridSpan w:val="3"/>
          </w:tcPr>
          <w:p w:rsidR="00F36253" w:rsidRPr="005D0CB2" w:rsidRDefault="00F36253" w:rsidP="007D710E">
            <w:pPr>
              <w:rPr>
                <w:sz w:val="22"/>
                <w:szCs w:val="22"/>
              </w:rPr>
            </w:pPr>
            <w:r>
              <w:rPr>
                <w:sz w:val="22"/>
                <w:szCs w:val="22"/>
              </w:rPr>
              <w:t>NJ’s</w:t>
            </w:r>
            <w:r w:rsidRPr="005D0CB2">
              <w:rPr>
                <w:sz w:val="22"/>
                <w:szCs w:val="22"/>
              </w:rPr>
              <w:t xml:space="preserve"> Clean Energy</w:t>
            </w:r>
          </w:p>
        </w:tc>
        <w:tc>
          <w:tcPr>
            <w:tcW w:w="1625" w:type="dxa"/>
          </w:tcPr>
          <w:p w:rsidR="00F36253" w:rsidRPr="005D0CB2" w:rsidRDefault="00F36253" w:rsidP="007D710E">
            <w:pPr>
              <w:jc w:val="center"/>
              <w:rPr>
                <w:sz w:val="22"/>
                <w:szCs w:val="22"/>
              </w:rPr>
            </w:pPr>
          </w:p>
        </w:tc>
        <w:tc>
          <w:tcPr>
            <w:tcW w:w="1401" w:type="dxa"/>
          </w:tcPr>
          <w:p w:rsidR="00F36253" w:rsidRPr="005D0CB2" w:rsidRDefault="00B312A2" w:rsidP="00963578">
            <w:pPr>
              <w:jc w:val="center"/>
              <w:rPr>
                <w:sz w:val="22"/>
                <w:szCs w:val="22"/>
              </w:rPr>
            </w:pPr>
            <w:r>
              <w:rPr>
                <w:sz w:val="22"/>
                <w:szCs w:val="22"/>
              </w:rPr>
              <w:t>0.</w:t>
            </w:r>
            <w:r w:rsidR="00963578">
              <w:rPr>
                <w:sz w:val="22"/>
                <w:szCs w:val="22"/>
              </w:rPr>
              <w:t>0</w:t>
            </w:r>
            <w:r w:rsidR="002C4825">
              <w:rPr>
                <w:sz w:val="22"/>
                <w:szCs w:val="22"/>
              </w:rPr>
              <w:t>4</w:t>
            </w:r>
            <w:r w:rsidR="00963578">
              <w:rPr>
                <w:sz w:val="22"/>
                <w:szCs w:val="22"/>
              </w:rPr>
              <w:t>22</w:t>
            </w:r>
            <w:r w:rsidR="00F36253" w:rsidRPr="005D0CB2">
              <w:rPr>
                <w:sz w:val="22"/>
                <w:szCs w:val="22"/>
              </w:rPr>
              <w:t xml:space="preserve">  </w:t>
            </w:r>
          </w:p>
        </w:tc>
        <w:tc>
          <w:tcPr>
            <w:tcW w:w="360" w:type="dxa"/>
          </w:tcPr>
          <w:p w:rsidR="00F36253" w:rsidRPr="005D0CB2" w:rsidRDefault="00F36253" w:rsidP="007D710E">
            <w:pPr>
              <w:jc w:val="center"/>
              <w:rPr>
                <w:sz w:val="22"/>
                <w:szCs w:val="22"/>
              </w:rPr>
            </w:pPr>
          </w:p>
        </w:tc>
        <w:tc>
          <w:tcPr>
            <w:tcW w:w="1214" w:type="dxa"/>
          </w:tcPr>
          <w:p w:rsidR="00F36253" w:rsidRPr="005D0CB2" w:rsidRDefault="00F36253" w:rsidP="00963578">
            <w:pPr>
              <w:jc w:val="center"/>
              <w:rPr>
                <w:sz w:val="22"/>
                <w:szCs w:val="22"/>
              </w:rPr>
            </w:pPr>
            <w:r w:rsidRPr="005D0CB2">
              <w:rPr>
                <w:sz w:val="22"/>
                <w:szCs w:val="22"/>
              </w:rPr>
              <w:t>0.</w:t>
            </w:r>
            <w:r w:rsidR="00963578">
              <w:rPr>
                <w:sz w:val="22"/>
                <w:szCs w:val="22"/>
              </w:rPr>
              <w:t>0</w:t>
            </w:r>
            <w:r w:rsidR="00B312A2">
              <w:rPr>
                <w:sz w:val="22"/>
                <w:szCs w:val="22"/>
              </w:rPr>
              <w:t>4</w:t>
            </w:r>
            <w:r w:rsidR="00963578">
              <w:rPr>
                <w:sz w:val="22"/>
                <w:szCs w:val="22"/>
              </w:rPr>
              <w:t>22</w:t>
            </w:r>
            <w:r w:rsidRPr="005D0CB2">
              <w:rPr>
                <w:sz w:val="22"/>
                <w:szCs w:val="22"/>
              </w:rPr>
              <w:t xml:space="preserve">  </w:t>
            </w:r>
          </w:p>
        </w:tc>
        <w:tc>
          <w:tcPr>
            <w:tcW w:w="1341" w:type="dxa"/>
          </w:tcPr>
          <w:p w:rsidR="00F36253" w:rsidRPr="005D0CB2" w:rsidRDefault="00F36253" w:rsidP="007D710E">
            <w:pPr>
              <w:rPr>
                <w:sz w:val="22"/>
                <w:szCs w:val="22"/>
              </w:rPr>
            </w:pPr>
            <w:r w:rsidRPr="005D0CB2">
              <w:rPr>
                <w:sz w:val="22"/>
                <w:szCs w:val="22"/>
              </w:rPr>
              <w:t>Rider E</w:t>
            </w:r>
          </w:p>
        </w:tc>
      </w:tr>
      <w:tr w:rsidR="00F36253" w:rsidRPr="005D0CB2" w:rsidTr="007D710E">
        <w:tc>
          <w:tcPr>
            <w:tcW w:w="459" w:type="dxa"/>
          </w:tcPr>
          <w:p w:rsidR="00F36253" w:rsidRPr="005D0CB2" w:rsidRDefault="00F36253" w:rsidP="007D710E">
            <w:pPr>
              <w:jc w:val="right"/>
              <w:rPr>
                <w:sz w:val="22"/>
                <w:szCs w:val="22"/>
              </w:rPr>
            </w:pPr>
          </w:p>
        </w:tc>
        <w:tc>
          <w:tcPr>
            <w:tcW w:w="1071" w:type="dxa"/>
          </w:tcPr>
          <w:p w:rsidR="00F36253" w:rsidRPr="005D0CB2" w:rsidRDefault="00F36253" w:rsidP="007D710E">
            <w:pPr>
              <w:rPr>
                <w:sz w:val="22"/>
                <w:szCs w:val="22"/>
              </w:rPr>
            </w:pPr>
            <w:r w:rsidRPr="005D0CB2">
              <w:rPr>
                <w:sz w:val="22"/>
                <w:szCs w:val="22"/>
              </w:rPr>
              <w:t>RA</w:t>
            </w:r>
          </w:p>
        </w:tc>
        <w:tc>
          <w:tcPr>
            <w:tcW w:w="2433" w:type="dxa"/>
            <w:gridSpan w:val="2"/>
          </w:tcPr>
          <w:p w:rsidR="00F36253" w:rsidRPr="005D0CB2" w:rsidRDefault="00F36253" w:rsidP="007D710E">
            <w:pPr>
              <w:rPr>
                <w:sz w:val="22"/>
                <w:szCs w:val="22"/>
              </w:rPr>
            </w:pPr>
          </w:p>
        </w:tc>
        <w:tc>
          <w:tcPr>
            <w:tcW w:w="1625" w:type="dxa"/>
          </w:tcPr>
          <w:p w:rsidR="00F36253" w:rsidRPr="005D0CB2" w:rsidRDefault="00F36253" w:rsidP="007D710E">
            <w:pPr>
              <w:jc w:val="center"/>
              <w:rPr>
                <w:sz w:val="22"/>
                <w:szCs w:val="22"/>
              </w:rPr>
            </w:pPr>
          </w:p>
        </w:tc>
        <w:tc>
          <w:tcPr>
            <w:tcW w:w="1401" w:type="dxa"/>
          </w:tcPr>
          <w:p w:rsidR="00F36253" w:rsidRPr="005D0CB2" w:rsidRDefault="00F36253" w:rsidP="002C4825">
            <w:pPr>
              <w:jc w:val="center"/>
              <w:rPr>
                <w:sz w:val="22"/>
                <w:szCs w:val="22"/>
              </w:rPr>
            </w:pPr>
            <w:r w:rsidRPr="005D0CB2">
              <w:rPr>
                <w:sz w:val="22"/>
                <w:szCs w:val="22"/>
              </w:rPr>
              <w:t>0.0</w:t>
            </w:r>
            <w:r>
              <w:rPr>
                <w:sz w:val="22"/>
                <w:szCs w:val="22"/>
              </w:rPr>
              <w:t>3</w:t>
            </w:r>
            <w:r w:rsidR="002C4825">
              <w:rPr>
                <w:sz w:val="22"/>
                <w:szCs w:val="22"/>
              </w:rPr>
              <w:t>00</w:t>
            </w:r>
            <w:r w:rsidRPr="005D0CB2">
              <w:rPr>
                <w:sz w:val="22"/>
                <w:szCs w:val="22"/>
              </w:rPr>
              <w:t xml:space="preserve">  </w:t>
            </w:r>
          </w:p>
        </w:tc>
        <w:tc>
          <w:tcPr>
            <w:tcW w:w="360" w:type="dxa"/>
          </w:tcPr>
          <w:p w:rsidR="00F36253" w:rsidRPr="005D0CB2" w:rsidRDefault="00F36253" w:rsidP="007D710E">
            <w:pPr>
              <w:jc w:val="center"/>
              <w:rPr>
                <w:sz w:val="22"/>
                <w:szCs w:val="22"/>
              </w:rPr>
            </w:pPr>
          </w:p>
        </w:tc>
        <w:tc>
          <w:tcPr>
            <w:tcW w:w="1214" w:type="dxa"/>
          </w:tcPr>
          <w:p w:rsidR="00F36253" w:rsidRPr="005D0CB2" w:rsidRDefault="00F36253" w:rsidP="002C4825">
            <w:pPr>
              <w:jc w:val="center"/>
              <w:rPr>
                <w:sz w:val="22"/>
                <w:szCs w:val="22"/>
              </w:rPr>
            </w:pPr>
            <w:r w:rsidRPr="005D0CB2">
              <w:rPr>
                <w:sz w:val="22"/>
                <w:szCs w:val="22"/>
              </w:rPr>
              <w:t>0.0</w:t>
            </w:r>
            <w:r>
              <w:rPr>
                <w:sz w:val="22"/>
                <w:szCs w:val="22"/>
              </w:rPr>
              <w:t>3</w:t>
            </w:r>
            <w:r w:rsidR="002C4825">
              <w:rPr>
                <w:sz w:val="22"/>
                <w:szCs w:val="22"/>
              </w:rPr>
              <w:t>00</w:t>
            </w:r>
            <w:r w:rsidRPr="005D0CB2">
              <w:rPr>
                <w:sz w:val="22"/>
                <w:szCs w:val="22"/>
              </w:rPr>
              <w:t xml:space="preserve">  </w:t>
            </w:r>
          </w:p>
        </w:tc>
        <w:tc>
          <w:tcPr>
            <w:tcW w:w="1341" w:type="dxa"/>
          </w:tcPr>
          <w:p w:rsidR="00F36253" w:rsidRPr="005D0CB2" w:rsidRDefault="00F36253" w:rsidP="007D710E">
            <w:pPr>
              <w:rPr>
                <w:sz w:val="22"/>
                <w:szCs w:val="22"/>
              </w:rPr>
            </w:pPr>
            <w:r w:rsidRPr="005D0CB2">
              <w:rPr>
                <w:sz w:val="22"/>
                <w:szCs w:val="22"/>
              </w:rPr>
              <w:t>Rider C</w:t>
            </w:r>
          </w:p>
        </w:tc>
      </w:tr>
      <w:tr w:rsidR="00F36253" w:rsidRPr="005D0CB2" w:rsidTr="007D710E">
        <w:tc>
          <w:tcPr>
            <w:tcW w:w="459" w:type="dxa"/>
          </w:tcPr>
          <w:p w:rsidR="00F36253" w:rsidRPr="005D0CB2" w:rsidRDefault="00F36253" w:rsidP="007D710E">
            <w:pPr>
              <w:jc w:val="right"/>
              <w:rPr>
                <w:bCs/>
                <w:sz w:val="22"/>
                <w:szCs w:val="22"/>
              </w:rPr>
            </w:pPr>
          </w:p>
        </w:tc>
        <w:tc>
          <w:tcPr>
            <w:tcW w:w="1071" w:type="dxa"/>
          </w:tcPr>
          <w:p w:rsidR="00F36253" w:rsidRPr="005D0CB2" w:rsidRDefault="00F36253" w:rsidP="007D710E">
            <w:pPr>
              <w:rPr>
                <w:bCs/>
                <w:sz w:val="22"/>
                <w:szCs w:val="22"/>
              </w:rPr>
            </w:pPr>
            <w:r w:rsidRPr="005D0CB2">
              <w:rPr>
                <w:bCs/>
                <w:sz w:val="22"/>
                <w:szCs w:val="22"/>
              </w:rPr>
              <w:t>USF</w:t>
            </w:r>
          </w:p>
        </w:tc>
        <w:tc>
          <w:tcPr>
            <w:tcW w:w="2433" w:type="dxa"/>
            <w:gridSpan w:val="2"/>
          </w:tcPr>
          <w:p w:rsidR="00F36253" w:rsidRPr="005D0CB2" w:rsidRDefault="00F36253" w:rsidP="007D710E">
            <w:pPr>
              <w:rPr>
                <w:bCs/>
                <w:sz w:val="22"/>
                <w:szCs w:val="22"/>
              </w:rPr>
            </w:pPr>
          </w:p>
        </w:tc>
        <w:tc>
          <w:tcPr>
            <w:tcW w:w="1625" w:type="dxa"/>
          </w:tcPr>
          <w:p w:rsidR="00F36253" w:rsidRPr="005D0CB2" w:rsidRDefault="00F36253" w:rsidP="007D710E">
            <w:pPr>
              <w:jc w:val="center"/>
              <w:rPr>
                <w:bCs/>
                <w:sz w:val="22"/>
                <w:szCs w:val="22"/>
              </w:rPr>
            </w:pPr>
          </w:p>
        </w:tc>
        <w:tc>
          <w:tcPr>
            <w:tcW w:w="1401" w:type="dxa"/>
          </w:tcPr>
          <w:p w:rsidR="00F36253" w:rsidRPr="005D0CB2" w:rsidRDefault="00DD4D9B" w:rsidP="00F1486B">
            <w:pPr>
              <w:jc w:val="center"/>
              <w:rPr>
                <w:bCs/>
                <w:sz w:val="22"/>
                <w:szCs w:val="22"/>
                <w:u w:val="single"/>
              </w:rPr>
            </w:pPr>
            <w:r>
              <w:rPr>
                <w:bCs/>
                <w:sz w:val="22"/>
                <w:szCs w:val="22"/>
                <w:u w:val="single"/>
              </w:rPr>
              <w:t>0.01</w:t>
            </w:r>
            <w:r w:rsidR="00F1486B">
              <w:rPr>
                <w:bCs/>
                <w:sz w:val="22"/>
                <w:szCs w:val="22"/>
                <w:u w:val="single"/>
              </w:rPr>
              <w:t>26</w:t>
            </w:r>
            <w:r w:rsidR="00F36253" w:rsidRPr="005D0CB2">
              <w:rPr>
                <w:bCs/>
                <w:sz w:val="22"/>
                <w:szCs w:val="22"/>
                <w:u w:val="single"/>
              </w:rPr>
              <w:t xml:space="preserve"> </w:t>
            </w:r>
          </w:p>
        </w:tc>
        <w:tc>
          <w:tcPr>
            <w:tcW w:w="360" w:type="dxa"/>
          </w:tcPr>
          <w:p w:rsidR="00F36253" w:rsidRPr="005D0CB2" w:rsidRDefault="00F36253" w:rsidP="007D710E">
            <w:pPr>
              <w:jc w:val="center"/>
              <w:rPr>
                <w:bCs/>
                <w:sz w:val="22"/>
                <w:szCs w:val="22"/>
                <w:u w:val="single"/>
              </w:rPr>
            </w:pPr>
          </w:p>
        </w:tc>
        <w:tc>
          <w:tcPr>
            <w:tcW w:w="1214" w:type="dxa"/>
          </w:tcPr>
          <w:p w:rsidR="00F36253" w:rsidRPr="005D0CB2" w:rsidRDefault="00F36253" w:rsidP="00F1486B">
            <w:pPr>
              <w:jc w:val="center"/>
              <w:rPr>
                <w:bCs/>
                <w:sz w:val="22"/>
                <w:szCs w:val="22"/>
                <w:u w:val="single"/>
              </w:rPr>
            </w:pPr>
            <w:r>
              <w:rPr>
                <w:bCs/>
                <w:sz w:val="22"/>
                <w:szCs w:val="22"/>
                <w:u w:val="single"/>
              </w:rPr>
              <w:t>0.01</w:t>
            </w:r>
            <w:r w:rsidR="00F1486B">
              <w:rPr>
                <w:bCs/>
                <w:sz w:val="22"/>
                <w:szCs w:val="22"/>
                <w:u w:val="single"/>
              </w:rPr>
              <w:t>26</w:t>
            </w:r>
            <w:r w:rsidRPr="005D0CB2">
              <w:rPr>
                <w:bCs/>
                <w:sz w:val="22"/>
                <w:szCs w:val="22"/>
                <w:u w:val="single"/>
              </w:rPr>
              <w:t xml:space="preserve"> </w:t>
            </w:r>
          </w:p>
        </w:tc>
        <w:tc>
          <w:tcPr>
            <w:tcW w:w="1341" w:type="dxa"/>
          </w:tcPr>
          <w:p w:rsidR="00F36253" w:rsidRPr="005D0CB2" w:rsidRDefault="00F36253" w:rsidP="007D710E">
            <w:pPr>
              <w:rPr>
                <w:bCs/>
                <w:sz w:val="22"/>
                <w:szCs w:val="22"/>
              </w:rPr>
            </w:pPr>
            <w:r w:rsidRPr="005D0CB2">
              <w:rPr>
                <w:bCs/>
                <w:sz w:val="22"/>
                <w:szCs w:val="22"/>
              </w:rPr>
              <w:t>Rider H</w:t>
            </w:r>
          </w:p>
        </w:tc>
      </w:tr>
      <w:tr w:rsidR="00F36253" w:rsidRPr="005D0CB2" w:rsidTr="007D710E">
        <w:trPr>
          <w:trHeight w:val="216"/>
        </w:trPr>
        <w:tc>
          <w:tcPr>
            <w:tcW w:w="459" w:type="dxa"/>
          </w:tcPr>
          <w:p w:rsidR="00F36253" w:rsidRPr="005D0CB2" w:rsidRDefault="00F36253" w:rsidP="007D710E">
            <w:pPr>
              <w:jc w:val="right"/>
              <w:rPr>
                <w:sz w:val="22"/>
                <w:szCs w:val="22"/>
              </w:rPr>
            </w:pPr>
          </w:p>
        </w:tc>
        <w:tc>
          <w:tcPr>
            <w:tcW w:w="1071" w:type="dxa"/>
          </w:tcPr>
          <w:p w:rsidR="00F36253" w:rsidRPr="005D0CB2" w:rsidRDefault="00F36253" w:rsidP="007D710E">
            <w:pPr>
              <w:rPr>
                <w:sz w:val="22"/>
                <w:szCs w:val="22"/>
              </w:rPr>
            </w:pPr>
          </w:p>
        </w:tc>
        <w:tc>
          <w:tcPr>
            <w:tcW w:w="2433" w:type="dxa"/>
            <w:gridSpan w:val="2"/>
          </w:tcPr>
          <w:p w:rsidR="00F36253" w:rsidRPr="005D0CB2" w:rsidRDefault="00F36253" w:rsidP="007D710E">
            <w:pPr>
              <w:rPr>
                <w:sz w:val="22"/>
                <w:szCs w:val="22"/>
              </w:rPr>
            </w:pPr>
          </w:p>
        </w:tc>
        <w:tc>
          <w:tcPr>
            <w:tcW w:w="1625" w:type="dxa"/>
          </w:tcPr>
          <w:p w:rsidR="00F36253" w:rsidRPr="005D0CB2" w:rsidRDefault="00F36253" w:rsidP="007D710E">
            <w:pPr>
              <w:jc w:val="center"/>
              <w:rPr>
                <w:sz w:val="22"/>
                <w:szCs w:val="22"/>
              </w:rPr>
            </w:pPr>
          </w:p>
        </w:tc>
        <w:tc>
          <w:tcPr>
            <w:tcW w:w="1401" w:type="dxa"/>
          </w:tcPr>
          <w:p w:rsidR="00F36253" w:rsidRPr="005D0CB2" w:rsidRDefault="00F36253" w:rsidP="007D710E">
            <w:pPr>
              <w:jc w:val="center"/>
              <w:rPr>
                <w:sz w:val="22"/>
                <w:szCs w:val="22"/>
                <w:u w:val="single"/>
              </w:rPr>
            </w:pPr>
          </w:p>
        </w:tc>
        <w:tc>
          <w:tcPr>
            <w:tcW w:w="360" w:type="dxa"/>
          </w:tcPr>
          <w:p w:rsidR="00F36253" w:rsidRPr="005D0CB2" w:rsidRDefault="00F36253" w:rsidP="007D710E">
            <w:pPr>
              <w:jc w:val="center"/>
              <w:rPr>
                <w:sz w:val="22"/>
                <w:szCs w:val="22"/>
                <w:u w:val="single"/>
              </w:rPr>
            </w:pPr>
          </w:p>
        </w:tc>
        <w:tc>
          <w:tcPr>
            <w:tcW w:w="1214" w:type="dxa"/>
          </w:tcPr>
          <w:p w:rsidR="00F36253" w:rsidRPr="005D0CB2" w:rsidRDefault="00F36253" w:rsidP="007D710E">
            <w:pPr>
              <w:jc w:val="center"/>
              <w:rPr>
                <w:sz w:val="22"/>
                <w:szCs w:val="22"/>
                <w:u w:val="single"/>
              </w:rPr>
            </w:pPr>
          </w:p>
        </w:tc>
        <w:tc>
          <w:tcPr>
            <w:tcW w:w="1341" w:type="dxa"/>
          </w:tcPr>
          <w:p w:rsidR="00F36253" w:rsidRPr="005D0CB2" w:rsidRDefault="00F36253" w:rsidP="007D710E">
            <w:pPr>
              <w:rPr>
                <w:sz w:val="22"/>
                <w:szCs w:val="22"/>
              </w:rPr>
            </w:pPr>
          </w:p>
        </w:tc>
      </w:tr>
      <w:tr w:rsidR="00F36253" w:rsidRPr="005D0CB2" w:rsidTr="007D710E">
        <w:trPr>
          <w:trHeight w:val="306"/>
        </w:trPr>
        <w:tc>
          <w:tcPr>
            <w:tcW w:w="459" w:type="dxa"/>
          </w:tcPr>
          <w:p w:rsidR="00F36253" w:rsidRDefault="00F36253" w:rsidP="007D710E">
            <w:pPr>
              <w:rPr>
                <w:sz w:val="22"/>
                <w:szCs w:val="22"/>
              </w:rPr>
            </w:pPr>
          </w:p>
        </w:tc>
        <w:tc>
          <w:tcPr>
            <w:tcW w:w="1071" w:type="dxa"/>
          </w:tcPr>
          <w:p w:rsidR="00F36253" w:rsidRPr="001C22E2" w:rsidRDefault="00F36253" w:rsidP="007D710E">
            <w:pPr>
              <w:jc w:val="right"/>
              <w:rPr>
                <w:bCs/>
                <w:i/>
                <w:sz w:val="22"/>
                <w:szCs w:val="22"/>
              </w:rPr>
            </w:pPr>
          </w:p>
        </w:tc>
        <w:tc>
          <w:tcPr>
            <w:tcW w:w="2433" w:type="dxa"/>
            <w:gridSpan w:val="2"/>
          </w:tcPr>
          <w:p w:rsidR="00F36253" w:rsidRPr="001C22E2" w:rsidRDefault="00F36253" w:rsidP="007D710E">
            <w:pPr>
              <w:rPr>
                <w:bCs/>
                <w:i/>
                <w:sz w:val="22"/>
                <w:szCs w:val="22"/>
              </w:rPr>
            </w:pPr>
            <w:r w:rsidRPr="001C22E2">
              <w:rPr>
                <w:i/>
                <w:sz w:val="22"/>
                <w:szCs w:val="22"/>
              </w:rPr>
              <w:t>Total SBC</w:t>
            </w:r>
          </w:p>
        </w:tc>
        <w:tc>
          <w:tcPr>
            <w:tcW w:w="1625" w:type="dxa"/>
          </w:tcPr>
          <w:p w:rsidR="00F36253" w:rsidRPr="00B164FB" w:rsidRDefault="00F36253" w:rsidP="007D710E">
            <w:pPr>
              <w:jc w:val="center"/>
              <w:rPr>
                <w:bCs/>
                <w:sz w:val="22"/>
                <w:szCs w:val="22"/>
              </w:rPr>
            </w:pPr>
            <w:r>
              <w:rPr>
                <w:bCs/>
                <w:sz w:val="22"/>
                <w:szCs w:val="22"/>
              </w:rPr>
              <w:t>b</w:t>
            </w:r>
          </w:p>
        </w:tc>
        <w:tc>
          <w:tcPr>
            <w:tcW w:w="1401" w:type="dxa"/>
          </w:tcPr>
          <w:p w:rsidR="00F36253" w:rsidRPr="001C22E2" w:rsidRDefault="00F36253" w:rsidP="002C4825">
            <w:pPr>
              <w:jc w:val="center"/>
              <w:rPr>
                <w:bCs/>
                <w:i/>
                <w:sz w:val="22"/>
                <w:szCs w:val="22"/>
              </w:rPr>
            </w:pPr>
            <w:r>
              <w:rPr>
                <w:bCs/>
                <w:i/>
                <w:sz w:val="22"/>
                <w:szCs w:val="22"/>
                <w:u w:val="single"/>
              </w:rPr>
              <w:t>0.0</w:t>
            </w:r>
            <w:r w:rsidR="002C4825">
              <w:rPr>
                <w:bCs/>
                <w:i/>
                <w:sz w:val="22"/>
                <w:szCs w:val="22"/>
                <w:u w:val="single"/>
              </w:rPr>
              <w:t>848</w:t>
            </w:r>
            <w:r w:rsidRPr="001C22E2">
              <w:rPr>
                <w:bCs/>
                <w:i/>
                <w:sz w:val="22"/>
                <w:szCs w:val="22"/>
                <w:u w:val="single"/>
              </w:rPr>
              <w:t xml:space="preserve">  </w:t>
            </w:r>
          </w:p>
        </w:tc>
        <w:tc>
          <w:tcPr>
            <w:tcW w:w="360" w:type="dxa"/>
          </w:tcPr>
          <w:p w:rsidR="00F36253" w:rsidRPr="001C22E2" w:rsidRDefault="00F36253" w:rsidP="007D710E">
            <w:pPr>
              <w:jc w:val="center"/>
              <w:rPr>
                <w:bCs/>
                <w:i/>
                <w:sz w:val="22"/>
                <w:szCs w:val="22"/>
                <w:u w:val="single"/>
              </w:rPr>
            </w:pPr>
          </w:p>
        </w:tc>
        <w:tc>
          <w:tcPr>
            <w:tcW w:w="1214" w:type="dxa"/>
          </w:tcPr>
          <w:p w:rsidR="00F36253" w:rsidRPr="001C22E2" w:rsidRDefault="00F36253" w:rsidP="002C4825">
            <w:pPr>
              <w:jc w:val="center"/>
              <w:rPr>
                <w:bCs/>
                <w:i/>
                <w:sz w:val="22"/>
                <w:szCs w:val="22"/>
                <w:u w:val="single"/>
              </w:rPr>
            </w:pPr>
            <w:r>
              <w:rPr>
                <w:bCs/>
                <w:i/>
                <w:sz w:val="22"/>
                <w:szCs w:val="22"/>
                <w:u w:val="single"/>
              </w:rPr>
              <w:t>0.0</w:t>
            </w:r>
            <w:r w:rsidR="002C4825">
              <w:rPr>
                <w:bCs/>
                <w:i/>
                <w:sz w:val="22"/>
                <w:szCs w:val="22"/>
                <w:u w:val="single"/>
              </w:rPr>
              <w:t>848</w:t>
            </w:r>
            <w:r w:rsidRPr="001C22E2">
              <w:rPr>
                <w:bCs/>
                <w:i/>
                <w:sz w:val="22"/>
                <w:szCs w:val="22"/>
                <w:u w:val="single"/>
              </w:rPr>
              <w:t xml:space="preserve">    </w:t>
            </w:r>
          </w:p>
        </w:tc>
        <w:tc>
          <w:tcPr>
            <w:tcW w:w="1341" w:type="dxa"/>
          </w:tcPr>
          <w:p w:rsidR="00F36253" w:rsidRPr="005D0CB2" w:rsidRDefault="00F36253" w:rsidP="007D710E">
            <w:pPr>
              <w:rPr>
                <w:sz w:val="22"/>
                <w:szCs w:val="22"/>
              </w:rPr>
            </w:pPr>
          </w:p>
        </w:tc>
      </w:tr>
      <w:tr w:rsidR="00F36253" w:rsidRPr="005D0CB2" w:rsidTr="007D710E">
        <w:tc>
          <w:tcPr>
            <w:tcW w:w="459" w:type="dxa"/>
          </w:tcPr>
          <w:p w:rsidR="00F36253" w:rsidRPr="005D0CB2" w:rsidRDefault="00F36253" w:rsidP="007D710E">
            <w:pPr>
              <w:rPr>
                <w:sz w:val="22"/>
                <w:szCs w:val="22"/>
              </w:rPr>
            </w:pPr>
          </w:p>
        </w:tc>
        <w:tc>
          <w:tcPr>
            <w:tcW w:w="1071" w:type="dxa"/>
          </w:tcPr>
          <w:p w:rsidR="00F36253" w:rsidRPr="005D0CB2" w:rsidRDefault="00F36253" w:rsidP="007D710E">
            <w:pPr>
              <w:rPr>
                <w:sz w:val="22"/>
                <w:szCs w:val="22"/>
              </w:rPr>
            </w:pPr>
          </w:p>
        </w:tc>
        <w:tc>
          <w:tcPr>
            <w:tcW w:w="2433" w:type="dxa"/>
            <w:gridSpan w:val="2"/>
          </w:tcPr>
          <w:p w:rsidR="00F36253" w:rsidRPr="005D0CB2" w:rsidRDefault="00F36253" w:rsidP="007D710E">
            <w:pPr>
              <w:rPr>
                <w:sz w:val="22"/>
                <w:szCs w:val="22"/>
              </w:rPr>
            </w:pPr>
          </w:p>
        </w:tc>
        <w:tc>
          <w:tcPr>
            <w:tcW w:w="1625" w:type="dxa"/>
          </w:tcPr>
          <w:p w:rsidR="00F36253" w:rsidRPr="005D0CB2" w:rsidRDefault="00F36253" w:rsidP="007D710E">
            <w:pPr>
              <w:jc w:val="center"/>
              <w:rPr>
                <w:sz w:val="22"/>
                <w:szCs w:val="22"/>
              </w:rPr>
            </w:pPr>
          </w:p>
        </w:tc>
        <w:tc>
          <w:tcPr>
            <w:tcW w:w="1401" w:type="dxa"/>
          </w:tcPr>
          <w:p w:rsidR="00F36253" w:rsidRPr="005D0CB2" w:rsidRDefault="00F36253" w:rsidP="007D710E">
            <w:pPr>
              <w:jc w:val="center"/>
              <w:rPr>
                <w:sz w:val="22"/>
                <w:szCs w:val="22"/>
              </w:rPr>
            </w:pPr>
          </w:p>
        </w:tc>
        <w:tc>
          <w:tcPr>
            <w:tcW w:w="360" w:type="dxa"/>
          </w:tcPr>
          <w:p w:rsidR="00F36253" w:rsidRPr="005D0CB2" w:rsidRDefault="00F36253" w:rsidP="007D710E">
            <w:pPr>
              <w:jc w:val="center"/>
              <w:rPr>
                <w:sz w:val="22"/>
                <w:szCs w:val="22"/>
              </w:rPr>
            </w:pPr>
          </w:p>
        </w:tc>
        <w:tc>
          <w:tcPr>
            <w:tcW w:w="1214" w:type="dxa"/>
          </w:tcPr>
          <w:p w:rsidR="00F36253" w:rsidRPr="005D0CB2" w:rsidRDefault="00F36253" w:rsidP="007D710E">
            <w:pPr>
              <w:jc w:val="center"/>
              <w:rPr>
                <w:sz w:val="22"/>
                <w:szCs w:val="22"/>
              </w:rPr>
            </w:pPr>
          </w:p>
        </w:tc>
        <w:tc>
          <w:tcPr>
            <w:tcW w:w="1341" w:type="dxa"/>
          </w:tcPr>
          <w:p w:rsidR="00F36253" w:rsidRPr="005D0CB2" w:rsidRDefault="00F36253" w:rsidP="007D710E">
            <w:pPr>
              <w:rPr>
                <w:sz w:val="22"/>
                <w:szCs w:val="22"/>
              </w:rPr>
            </w:pPr>
          </w:p>
        </w:tc>
      </w:tr>
      <w:tr w:rsidR="00F36253" w:rsidRPr="005D0CB2" w:rsidTr="007D710E">
        <w:tc>
          <w:tcPr>
            <w:tcW w:w="459" w:type="dxa"/>
          </w:tcPr>
          <w:p w:rsidR="00F36253" w:rsidRPr="00BF5652" w:rsidRDefault="00F36253" w:rsidP="007D710E">
            <w:pPr>
              <w:rPr>
                <w:b/>
                <w:sz w:val="22"/>
                <w:szCs w:val="22"/>
              </w:rPr>
            </w:pPr>
          </w:p>
        </w:tc>
        <w:tc>
          <w:tcPr>
            <w:tcW w:w="3504" w:type="dxa"/>
            <w:gridSpan w:val="3"/>
          </w:tcPr>
          <w:p w:rsidR="00F36253" w:rsidRPr="00BF5652" w:rsidRDefault="00F36253" w:rsidP="007D710E">
            <w:pPr>
              <w:rPr>
                <w:b/>
                <w:sz w:val="22"/>
                <w:szCs w:val="22"/>
              </w:rPr>
            </w:pPr>
            <w:r w:rsidRPr="00BF5652">
              <w:rPr>
                <w:b/>
                <w:sz w:val="22"/>
                <w:szCs w:val="22"/>
              </w:rPr>
              <w:t>Delivery Charge</w:t>
            </w:r>
            <w:r>
              <w:rPr>
                <w:b/>
                <w:sz w:val="22"/>
                <w:szCs w:val="22"/>
              </w:rPr>
              <w:t xml:space="preserve"> (</w:t>
            </w:r>
            <w:smartTag w:uri="urn:schemas-microsoft-com:office:smarttags" w:element="place">
              <w:smartTag w:uri="urn:schemas-microsoft-com:office:smarttags" w:element="State">
                <w:r>
                  <w:rPr>
                    <w:b/>
                    <w:sz w:val="22"/>
                    <w:szCs w:val="22"/>
                  </w:rPr>
                  <w:t>DEL</w:t>
                </w:r>
              </w:smartTag>
            </w:smartTag>
            <w:r>
              <w:rPr>
                <w:b/>
                <w:sz w:val="22"/>
                <w:szCs w:val="22"/>
              </w:rPr>
              <w:t>)</w:t>
            </w:r>
          </w:p>
        </w:tc>
        <w:tc>
          <w:tcPr>
            <w:tcW w:w="1625" w:type="dxa"/>
          </w:tcPr>
          <w:p w:rsidR="00F36253" w:rsidRPr="00BF5652" w:rsidRDefault="00F36253" w:rsidP="007D710E">
            <w:pPr>
              <w:jc w:val="center"/>
              <w:rPr>
                <w:b/>
                <w:sz w:val="22"/>
                <w:szCs w:val="22"/>
              </w:rPr>
            </w:pPr>
            <w:proofErr w:type="spellStart"/>
            <w:r w:rsidRPr="005D0CB2">
              <w:rPr>
                <w:sz w:val="22"/>
                <w:szCs w:val="22"/>
              </w:rPr>
              <w:t>a+b</w:t>
            </w:r>
            <w:proofErr w:type="spellEnd"/>
            <w:r w:rsidRPr="005D0CB2">
              <w:rPr>
                <w:sz w:val="22"/>
                <w:szCs w:val="22"/>
              </w:rPr>
              <w:t>=</w:t>
            </w:r>
            <w:r>
              <w:rPr>
                <w:sz w:val="22"/>
                <w:szCs w:val="22"/>
              </w:rPr>
              <w:t>c</w:t>
            </w:r>
          </w:p>
        </w:tc>
        <w:tc>
          <w:tcPr>
            <w:tcW w:w="1401" w:type="dxa"/>
          </w:tcPr>
          <w:p w:rsidR="00F36253" w:rsidRDefault="00F36253" w:rsidP="00963578">
            <w:pPr>
              <w:jc w:val="center"/>
              <w:rPr>
                <w:b/>
                <w:strike/>
                <w:sz w:val="22"/>
                <w:szCs w:val="22"/>
                <w:u w:val="double"/>
              </w:rPr>
            </w:pPr>
            <w:r>
              <w:rPr>
                <w:b/>
                <w:sz w:val="22"/>
                <w:szCs w:val="22"/>
                <w:u w:val="double"/>
              </w:rPr>
              <w:t>0.</w:t>
            </w:r>
            <w:r w:rsidR="001D4579">
              <w:rPr>
                <w:b/>
                <w:sz w:val="22"/>
                <w:szCs w:val="22"/>
                <w:u w:val="double"/>
              </w:rPr>
              <w:t>2</w:t>
            </w:r>
            <w:r w:rsidR="00F1486B">
              <w:rPr>
                <w:b/>
                <w:sz w:val="22"/>
                <w:szCs w:val="22"/>
                <w:u w:val="double"/>
              </w:rPr>
              <w:t>2</w:t>
            </w:r>
            <w:r w:rsidR="00963578">
              <w:rPr>
                <w:b/>
                <w:sz w:val="22"/>
                <w:szCs w:val="22"/>
                <w:u w:val="double"/>
              </w:rPr>
              <w:t>75</w:t>
            </w:r>
          </w:p>
        </w:tc>
        <w:tc>
          <w:tcPr>
            <w:tcW w:w="360" w:type="dxa"/>
          </w:tcPr>
          <w:p w:rsidR="00F36253" w:rsidRPr="00BF5652" w:rsidRDefault="00F36253" w:rsidP="007D710E">
            <w:pPr>
              <w:jc w:val="center"/>
              <w:rPr>
                <w:b/>
                <w:strike/>
                <w:sz w:val="22"/>
                <w:szCs w:val="22"/>
                <w:u w:val="double"/>
              </w:rPr>
            </w:pPr>
          </w:p>
        </w:tc>
        <w:tc>
          <w:tcPr>
            <w:tcW w:w="1214" w:type="dxa"/>
          </w:tcPr>
          <w:p w:rsidR="00F36253" w:rsidRDefault="00F36253" w:rsidP="00963578">
            <w:pPr>
              <w:jc w:val="center"/>
              <w:rPr>
                <w:b/>
                <w:strike/>
                <w:sz w:val="22"/>
                <w:szCs w:val="22"/>
                <w:u w:val="double"/>
              </w:rPr>
            </w:pPr>
            <w:r>
              <w:rPr>
                <w:b/>
                <w:sz w:val="22"/>
                <w:szCs w:val="22"/>
                <w:u w:val="double"/>
              </w:rPr>
              <w:t>0.2</w:t>
            </w:r>
            <w:r w:rsidR="00963578">
              <w:rPr>
                <w:b/>
                <w:sz w:val="22"/>
                <w:szCs w:val="22"/>
                <w:u w:val="double"/>
              </w:rPr>
              <w:t>593</w:t>
            </w:r>
          </w:p>
        </w:tc>
        <w:tc>
          <w:tcPr>
            <w:tcW w:w="1341" w:type="dxa"/>
          </w:tcPr>
          <w:p w:rsidR="00F36253" w:rsidRPr="005D0CB2" w:rsidRDefault="00F36253" w:rsidP="007D710E">
            <w:pPr>
              <w:rPr>
                <w:sz w:val="22"/>
                <w:szCs w:val="22"/>
              </w:rPr>
            </w:pPr>
          </w:p>
        </w:tc>
      </w:tr>
      <w:tr w:rsidR="00F36253" w:rsidRPr="005D0CB2" w:rsidTr="007D710E">
        <w:trPr>
          <w:trHeight w:val="234"/>
        </w:trPr>
        <w:tc>
          <w:tcPr>
            <w:tcW w:w="459" w:type="dxa"/>
          </w:tcPr>
          <w:p w:rsidR="00F36253" w:rsidRPr="005D0CB2" w:rsidRDefault="00F36253" w:rsidP="007D710E">
            <w:pPr>
              <w:rPr>
                <w:sz w:val="22"/>
                <w:szCs w:val="22"/>
              </w:rPr>
            </w:pPr>
          </w:p>
        </w:tc>
        <w:tc>
          <w:tcPr>
            <w:tcW w:w="1071" w:type="dxa"/>
          </w:tcPr>
          <w:p w:rsidR="00F36253" w:rsidRPr="005D0CB2" w:rsidRDefault="00F36253" w:rsidP="007D710E">
            <w:pPr>
              <w:rPr>
                <w:sz w:val="22"/>
                <w:szCs w:val="22"/>
              </w:rPr>
            </w:pPr>
          </w:p>
        </w:tc>
        <w:tc>
          <w:tcPr>
            <w:tcW w:w="2433" w:type="dxa"/>
            <w:gridSpan w:val="2"/>
          </w:tcPr>
          <w:p w:rsidR="00F36253" w:rsidRPr="005D0CB2" w:rsidRDefault="00F36253" w:rsidP="007D710E">
            <w:pPr>
              <w:rPr>
                <w:sz w:val="22"/>
                <w:szCs w:val="22"/>
              </w:rPr>
            </w:pPr>
          </w:p>
        </w:tc>
        <w:tc>
          <w:tcPr>
            <w:tcW w:w="1625" w:type="dxa"/>
          </w:tcPr>
          <w:p w:rsidR="00F36253" w:rsidRPr="005D0CB2" w:rsidRDefault="00F36253" w:rsidP="007D710E">
            <w:pPr>
              <w:jc w:val="center"/>
              <w:rPr>
                <w:sz w:val="22"/>
                <w:szCs w:val="22"/>
              </w:rPr>
            </w:pPr>
          </w:p>
        </w:tc>
        <w:tc>
          <w:tcPr>
            <w:tcW w:w="1401" w:type="dxa"/>
          </w:tcPr>
          <w:p w:rsidR="00F36253" w:rsidRPr="005D0CB2" w:rsidRDefault="00F36253" w:rsidP="007D710E">
            <w:pPr>
              <w:jc w:val="center"/>
              <w:rPr>
                <w:sz w:val="22"/>
                <w:szCs w:val="22"/>
              </w:rPr>
            </w:pPr>
          </w:p>
        </w:tc>
        <w:tc>
          <w:tcPr>
            <w:tcW w:w="360" w:type="dxa"/>
          </w:tcPr>
          <w:p w:rsidR="00F36253" w:rsidRPr="005D0CB2" w:rsidRDefault="00F36253" w:rsidP="007D710E">
            <w:pPr>
              <w:jc w:val="center"/>
              <w:rPr>
                <w:sz w:val="22"/>
                <w:szCs w:val="22"/>
              </w:rPr>
            </w:pPr>
          </w:p>
        </w:tc>
        <w:tc>
          <w:tcPr>
            <w:tcW w:w="1214" w:type="dxa"/>
          </w:tcPr>
          <w:p w:rsidR="00F36253" w:rsidRPr="005D0CB2" w:rsidRDefault="00F36253" w:rsidP="007D710E">
            <w:pPr>
              <w:jc w:val="center"/>
              <w:rPr>
                <w:b/>
                <w:sz w:val="22"/>
                <w:szCs w:val="22"/>
              </w:rPr>
            </w:pPr>
          </w:p>
        </w:tc>
        <w:tc>
          <w:tcPr>
            <w:tcW w:w="1341" w:type="dxa"/>
          </w:tcPr>
          <w:p w:rsidR="00F36253" w:rsidRPr="005D0CB2" w:rsidRDefault="00F36253" w:rsidP="007D710E">
            <w:pPr>
              <w:rPr>
                <w:sz w:val="22"/>
                <w:szCs w:val="22"/>
              </w:rPr>
            </w:pPr>
          </w:p>
        </w:tc>
      </w:tr>
    </w:tbl>
    <w:p w:rsidR="0061294E" w:rsidRDefault="0061294E" w:rsidP="00B31ADC">
      <w:pPr>
        <w:jc w:val="center"/>
        <w:rPr>
          <w:sz w:val="22"/>
          <w:szCs w:val="22"/>
        </w:rPr>
      </w:pPr>
    </w:p>
    <w:p w:rsidR="00F36253" w:rsidRPr="00EB4B4C" w:rsidRDefault="00F36253" w:rsidP="00B31ADC">
      <w:pPr>
        <w:jc w:val="center"/>
        <w:rPr>
          <w:sz w:val="22"/>
          <w:szCs w:val="22"/>
        </w:rPr>
      </w:pPr>
    </w:p>
    <w:p w:rsidR="00875DB5" w:rsidRPr="00E16028" w:rsidRDefault="00875DB5" w:rsidP="00875DB5">
      <w:pPr>
        <w:jc w:val="center"/>
        <w:rPr>
          <w:sz w:val="22"/>
          <w:szCs w:val="22"/>
        </w:rPr>
      </w:pPr>
      <w:r w:rsidRPr="00E16028">
        <w:rPr>
          <w:sz w:val="22"/>
          <w:szCs w:val="22"/>
        </w:rPr>
        <w:t>With the exception of the Customer Charge and Demand charges, these rates are on a per-therm basis.</w:t>
      </w:r>
    </w:p>
    <w:p w:rsidR="00875DB5" w:rsidRPr="00E16028" w:rsidRDefault="00875DB5" w:rsidP="00875DB5">
      <w:pPr>
        <w:jc w:val="center"/>
        <w:rPr>
          <w:sz w:val="22"/>
          <w:szCs w:val="22"/>
        </w:rPr>
      </w:pPr>
    </w:p>
    <w:p w:rsidR="00875DB5" w:rsidRPr="00E16028" w:rsidRDefault="00875DB5" w:rsidP="00875DB5">
      <w:pPr>
        <w:jc w:val="center"/>
        <w:rPr>
          <w:sz w:val="22"/>
          <w:szCs w:val="22"/>
        </w:rPr>
      </w:pPr>
      <w:r w:rsidRPr="00E16028">
        <w:rPr>
          <w:sz w:val="22"/>
          <w:szCs w:val="22"/>
        </w:rPr>
        <w:t xml:space="preserve">Customer, Demand, </w:t>
      </w:r>
      <w:smartTag w:uri="urn:schemas-microsoft-com:office:smarttags" w:element="place">
        <w:smartTag w:uri="urn:schemas-microsoft-com:office:smarttags" w:element="State">
          <w:r w:rsidRPr="00E16028">
            <w:rPr>
              <w:sz w:val="22"/>
              <w:szCs w:val="22"/>
            </w:rPr>
            <w:t>DEL</w:t>
          </w:r>
        </w:smartTag>
      </w:smartTag>
      <w:r w:rsidRPr="00E16028">
        <w:rPr>
          <w:sz w:val="22"/>
          <w:szCs w:val="22"/>
        </w:rPr>
        <w:t>, and BGSS charges are presented on customer bills.</w:t>
      </w:r>
    </w:p>
    <w:p w:rsidR="00BF1BCC" w:rsidRDefault="00BF1BCC" w:rsidP="00BF1BCC">
      <w:pPr>
        <w:rPr>
          <w:b/>
          <w:i/>
          <w:sz w:val="22"/>
          <w:szCs w:val="22"/>
        </w:rPr>
        <w:sectPr w:rsidR="00BF1BCC" w:rsidSect="008E35DC">
          <w:headerReference w:type="default" r:id="rId283"/>
          <w:footerReference w:type="default" r:id="rId284"/>
          <w:pgSz w:w="12240" w:h="15840" w:code="1"/>
          <w:pgMar w:top="576" w:right="576" w:bottom="576" w:left="864" w:header="432" w:footer="432" w:gutter="0"/>
          <w:paperSrc w:first="2" w:other="2"/>
          <w:cols w:space="720"/>
          <w:noEndnote/>
        </w:sectPr>
      </w:pPr>
    </w:p>
    <w:p w:rsidR="00D3216B" w:rsidRPr="008D0298" w:rsidRDefault="00D3216B" w:rsidP="00D3216B">
      <w:pPr>
        <w:pStyle w:val="Heading9"/>
        <w:jc w:val="center"/>
        <w:rPr>
          <w:i w:val="0"/>
          <w:sz w:val="24"/>
          <w:szCs w:val="24"/>
          <w:u w:val="single"/>
        </w:rPr>
      </w:pPr>
      <w:r w:rsidRPr="008D0298">
        <w:rPr>
          <w:i w:val="0"/>
          <w:sz w:val="24"/>
          <w:szCs w:val="24"/>
          <w:u w:val="single"/>
        </w:rPr>
        <w:lastRenderedPageBreak/>
        <w:t>Commercial Distributed Generation Service</w:t>
      </w:r>
    </w:p>
    <w:p w:rsidR="00586062" w:rsidRDefault="00586062" w:rsidP="00586062"/>
    <w:tbl>
      <w:tblPr>
        <w:tblW w:w="9837" w:type="dxa"/>
        <w:tblInd w:w="378" w:type="dxa"/>
        <w:tblLayout w:type="fixed"/>
        <w:tblLook w:val="0000"/>
      </w:tblPr>
      <w:tblGrid>
        <w:gridCol w:w="459"/>
        <w:gridCol w:w="1071"/>
        <w:gridCol w:w="2160"/>
        <w:gridCol w:w="810"/>
        <w:gridCol w:w="1026"/>
        <w:gridCol w:w="1437"/>
        <w:gridCol w:w="1533"/>
        <w:gridCol w:w="1341"/>
      </w:tblGrid>
      <w:tr w:rsidR="00D87E7C" w:rsidRPr="005D0CB2" w:rsidTr="007D710E">
        <w:tc>
          <w:tcPr>
            <w:tcW w:w="459" w:type="dxa"/>
          </w:tcPr>
          <w:p w:rsidR="00D87E7C" w:rsidRPr="005D0CB2" w:rsidRDefault="00D87E7C" w:rsidP="007D710E">
            <w:pPr>
              <w:rPr>
                <w:sz w:val="22"/>
                <w:szCs w:val="22"/>
              </w:rPr>
            </w:pPr>
          </w:p>
        </w:tc>
        <w:tc>
          <w:tcPr>
            <w:tcW w:w="3231" w:type="dxa"/>
            <w:gridSpan w:val="2"/>
          </w:tcPr>
          <w:p w:rsidR="00D87E7C" w:rsidRPr="005D0CB2" w:rsidRDefault="00D87E7C" w:rsidP="007D710E">
            <w:pPr>
              <w:rPr>
                <w:sz w:val="22"/>
                <w:szCs w:val="22"/>
              </w:rPr>
            </w:pPr>
          </w:p>
        </w:tc>
        <w:tc>
          <w:tcPr>
            <w:tcW w:w="810" w:type="dxa"/>
          </w:tcPr>
          <w:p w:rsidR="00D87E7C" w:rsidRPr="005D0CB2" w:rsidRDefault="00D87E7C" w:rsidP="007D710E">
            <w:pPr>
              <w:jc w:val="center"/>
              <w:rPr>
                <w:sz w:val="22"/>
                <w:szCs w:val="22"/>
              </w:rPr>
            </w:pPr>
          </w:p>
        </w:tc>
        <w:tc>
          <w:tcPr>
            <w:tcW w:w="1026" w:type="dxa"/>
          </w:tcPr>
          <w:p w:rsidR="00D87E7C" w:rsidRPr="005D0CB2" w:rsidRDefault="00D87E7C" w:rsidP="007D710E">
            <w:pPr>
              <w:jc w:val="center"/>
              <w:rPr>
                <w:sz w:val="22"/>
                <w:szCs w:val="22"/>
              </w:rPr>
            </w:pPr>
          </w:p>
        </w:tc>
        <w:tc>
          <w:tcPr>
            <w:tcW w:w="1437" w:type="dxa"/>
          </w:tcPr>
          <w:p w:rsidR="00D87E7C" w:rsidRPr="005D0CB2" w:rsidRDefault="00D87E7C" w:rsidP="007D710E">
            <w:pPr>
              <w:jc w:val="center"/>
              <w:rPr>
                <w:sz w:val="22"/>
                <w:szCs w:val="22"/>
              </w:rPr>
            </w:pPr>
            <w:r>
              <w:rPr>
                <w:sz w:val="22"/>
                <w:szCs w:val="22"/>
                <w:u w:val="single"/>
              </w:rPr>
              <w:t>Nov - Apr</w:t>
            </w:r>
          </w:p>
        </w:tc>
        <w:tc>
          <w:tcPr>
            <w:tcW w:w="1533" w:type="dxa"/>
          </w:tcPr>
          <w:p w:rsidR="00D87E7C" w:rsidRPr="005D0CB2" w:rsidRDefault="00D87E7C" w:rsidP="007D710E">
            <w:pPr>
              <w:jc w:val="center"/>
              <w:rPr>
                <w:sz w:val="22"/>
                <w:szCs w:val="22"/>
                <w:u w:val="single"/>
              </w:rPr>
            </w:pPr>
            <w:r>
              <w:rPr>
                <w:sz w:val="22"/>
                <w:szCs w:val="22"/>
                <w:u w:val="single"/>
              </w:rPr>
              <w:t>May - Oct</w:t>
            </w:r>
          </w:p>
        </w:tc>
        <w:tc>
          <w:tcPr>
            <w:tcW w:w="1341" w:type="dxa"/>
          </w:tcPr>
          <w:p w:rsidR="00D87E7C" w:rsidRPr="005D0CB2" w:rsidRDefault="00D87E7C" w:rsidP="007D710E">
            <w:pPr>
              <w:rPr>
                <w:sz w:val="22"/>
                <w:szCs w:val="22"/>
              </w:rPr>
            </w:pPr>
            <w:r w:rsidRPr="005D0CB2">
              <w:rPr>
                <w:sz w:val="22"/>
                <w:szCs w:val="22"/>
                <w:u w:val="single"/>
              </w:rPr>
              <w:t>Reference</w:t>
            </w:r>
          </w:p>
        </w:tc>
      </w:tr>
      <w:tr w:rsidR="00D87E7C" w:rsidRPr="005D0CB2" w:rsidTr="007D710E">
        <w:tc>
          <w:tcPr>
            <w:tcW w:w="3690" w:type="dxa"/>
            <w:gridSpan w:val="3"/>
          </w:tcPr>
          <w:p w:rsidR="00D87E7C" w:rsidRPr="005D0CB2" w:rsidRDefault="00D87E7C" w:rsidP="007D710E">
            <w:pPr>
              <w:rPr>
                <w:sz w:val="22"/>
                <w:szCs w:val="22"/>
              </w:rPr>
            </w:pPr>
            <w:r>
              <w:rPr>
                <w:b/>
                <w:i/>
                <w:sz w:val="22"/>
                <w:szCs w:val="22"/>
                <w:u w:val="single"/>
              </w:rPr>
              <w:t>Customer Charge</w:t>
            </w:r>
          </w:p>
        </w:tc>
        <w:tc>
          <w:tcPr>
            <w:tcW w:w="810" w:type="dxa"/>
          </w:tcPr>
          <w:p w:rsidR="00D87E7C" w:rsidRPr="005D0CB2" w:rsidRDefault="00D87E7C" w:rsidP="007D710E">
            <w:pPr>
              <w:jc w:val="center"/>
              <w:rPr>
                <w:sz w:val="22"/>
                <w:szCs w:val="22"/>
              </w:rPr>
            </w:pPr>
          </w:p>
        </w:tc>
        <w:tc>
          <w:tcPr>
            <w:tcW w:w="1026" w:type="dxa"/>
          </w:tcPr>
          <w:p w:rsidR="00D87E7C" w:rsidRPr="005D0CB2" w:rsidRDefault="00D87E7C" w:rsidP="007D710E">
            <w:pPr>
              <w:jc w:val="center"/>
              <w:rPr>
                <w:sz w:val="22"/>
                <w:szCs w:val="22"/>
              </w:rPr>
            </w:pPr>
          </w:p>
        </w:tc>
        <w:tc>
          <w:tcPr>
            <w:tcW w:w="1437" w:type="dxa"/>
          </w:tcPr>
          <w:p w:rsidR="00D87E7C" w:rsidRPr="005D0CB2" w:rsidRDefault="00D87E7C" w:rsidP="007D710E">
            <w:pPr>
              <w:jc w:val="center"/>
              <w:rPr>
                <w:sz w:val="22"/>
                <w:szCs w:val="22"/>
              </w:rPr>
            </w:pPr>
          </w:p>
        </w:tc>
        <w:tc>
          <w:tcPr>
            <w:tcW w:w="1533" w:type="dxa"/>
          </w:tcPr>
          <w:p w:rsidR="00D87E7C" w:rsidRPr="005D0CB2" w:rsidRDefault="00D87E7C" w:rsidP="007D710E">
            <w:pPr>
              <w:jc w:val="center"/>
              <w:rPr>
                <w:sz w:val="22"/>
                <w:szCs w:val="22"/>
              </w:rPr>
            </w:pPr>
          </w:p>
        </w:tc>
        <w:tc>
          <w:tcPr>
            <w:tcW w:w="1341" w:type="dxa"/>
          </w:tcPr>
          <w:p w:rsidR="00D87E7C" w:rsidRPr="005D0CB2" w:rsidRDefault="00D87E7C" w:rsidP="007D710E">
            <w:pPr>
              <w:rPr>
                <w:sz w:val="22"/>
                <w:szCs w:val="22"/>
              </w:rPr>
            </w:pPr>
          </w:p>
        </w:tc>
      </w:tr>
      <w:tr w:rsidR="00D87E7C" w:rsidRPr="005D0CB2" w:rsidTr="007D710E">
        <w:tc>
          <w:tcPr>
            <w:tcW w:w="459" w:type="dxa"/>
          </w:tcPr>
          <w:p w:rsidR="00D87E7C" w:rsidRPr="005D0CB2" w:rsidRDefault="00D87E7C" w:rsidP="007D710E">
            <w:pPr>
              <w:jc w:val="right"/>
              <w:rPr>
                <w:sz w:val="22"/>
                <w:szCs w:val="22"/>
              </w:rPr>
            </w:pPr>
          </w:p>
        </w:tc>
        <w:tc>
          <w:tcPr>
            <w:tcW w:w="4041" w:type="dxa"/>
            <w:gridSpan w:val="3"/>
          </w:tcPr>
          <w:p w:rsidR="00D87E7C" w:rsidRPr="005D0CB2" w:rsidRDefault="00D87E7C" w:rsidP="007D710E">
            <w:pPr>
              <w:rPr>
                <w:sz w:val="22"/>
                <w:szCs w:val="22"/>
              </w:rPr>
            </w:pPr>
            <w:r>
              <w:rPr>
                <w:sz w:val="22"/>
                <w:szCs w:val="22"/>
              </w:rPr>
              <w:t>Customer Charge per meter per month</w:t>
            </w:r>
          </w:p>
        </w:tc>
        <w:tc>
          <w:tcPr>
            <w:tcW w:w="1026" w:type="dxa"/>
          </w:tcPr>
          <w:p w:rsidR="00D87E7C" w:rsidRPr="005D0CB2" w:rsidRDefault="00D87E7C" w:rsidP="007D710E">
            <w:pPr>
              <w:jc w:val="center"/>
              <w:rPr>
                <w:sz w:val="22"/>
                <w:szCs w:val="22"/>
              </w:rPr>
            </w:pPr>
          </w:p>
        </w:tc>
        <w:tc>
          <w:tcPr>
            <w:tcW w:w="1437" w:type="dxa"/>
          </w:tcPr>
          <w:p w:rsidR="00D87E7C" w:rsidRPr="005D0CB2" w:rsidRDefault="00D87E7C" w:rsidP="007D710E">
            <w:pPr>
              <w:jc w:val="center"/>
              <w:rPr>
                <w:sz w:val="22"/>
                <w:szCs w:val="22"/>
              </w:rPr>
            </w:pPr>
            <w:r>
              <w:rPr>
                <w:sz w:val="22"/>
                <w:szCs w:val="22"/>
              </w:rPr>
              <w:t>40.0</w:t>
            </w:r>
            <w:r w:rsidRPr="005D0CB2">
              <w:rPr>
                <w:sz w:val="22"/>
                <w:szCs w:val="22"/>
              </w:rPr>
              <w:t>0</w:t>
            </w:r>
          </w:p>
        </w:tc>
        <w:tc>
          <w:tcPr>
            <w:tcW w:w="1533" w:type="dxa"/>
          </w:tcPr>
          <w:p w:rsidR="00D87E7C" w:rsidRPr="005D0CB2" w:rsidRDefault="00D87E7C" w:rsidP="007D710E">
            <w:pPr>
              <w:jc w:val="center"/>
              <w:rPr>
                <w:sz w:val="22"/>
                <w:szCs w:val="22"/>
              </w:rPr>
            </w:pPr>
            <w:r>
              <w:rPr>
                <w:sz w:val="22"/>
                <w:szCs w:val="22"/>
              </w:rPr>
              <w:t>40</w:t>
            </w:r>
            <w:r w:rsidRPr="005D0CB2">
              <w:rPr>
                <w:sz w:val="22"/>
                <w:szCs w:val="22"/>
              </w:rPr>
              <w:t>.</w:t>
            </w:r>
            <w:r>
              <w:rPr>
                <w:sz w:val="22"/>
                <w:szCs w:val="22"/>
              </w:rPr>
              <w:t>0</w:t>
            </w:r>
            <w:r w:rsidRPr="005D0CB2">
              <w:rPr>
                <w:sz w:val="22"/>
                <w:szCs w:val="22"/>
              </w:rPr>
              <w:t>0</w:t>
            </w:r>
          </w:p>
        </w:tc>
        <w:tc>
          <w:tcPr>
            <w:tcW w:w="1341" w:type="dxa"/>
          </w:tcPr>
          <w:p w:rsidR="00D87E7C" w:rsidRPr="005D0CB2" w:rsidRDefault="00D87E7C" w:rsidP="007D710E">
            <w:pPr>
              <w:rPr>
                <w:sz w:val="22"/>
                <w:szCs w:val="22"/>
              </w:rPr>
            </w:pPr>
          </w:p>
        </w:tc>
      </w:tr>
      <w:tr w:rsidR="00D87E7C" w:rsidRPr="005D0CB2" w:rsidTr="007D710E">
        <w:tc>
          <w:tcPr>
            <w:tcW w:w="459" w:type="dxa"/>
          </w:tcPr>
          <w:p w:rsidR="00D87E7C" w:rsidRPr="005D0CB2" w:rsidRDefault="00D87E7C" w:rsidP="007D710E">
            <w:pPr>
              <w:jc w:val="right"/>
              <w:rPr>
                <w:sz w:val="22"/>
                <w:szCs w:val="22"/>
              </w:rPr>
            </w:pPr>
          </w:p>
        </w:tc>
        <w:tc>
          <w:tcPr>
            <w:tcW w:w="3231" w:type="dxa"/>
            <w:gridSpan w:val="2"/>
          </w:tcPr>
          <w:p w:rsidR="00D87E7C" w:rsidRPr="005D0CB2" w:rsidRDefault="00D87E7C" w:rsidP="007D710E">
            <w:pPr>
              <w:rPr>
                <w:sz w:val="22"/>
                <w:szCs w:val="22"/>
              </w:rPr>
            </w:pPr>
          </w:p>
        </w:tc>
        <w:tc>
          <w:tcPr>
            <w:tcW w:w="810" w:type="dxa"/>
          </w:tcPr>
          <w:p w:rsidR="00D87E7C" w:rsidRPr="005D0CB2" w:rsidRDefault="00D87E7C" w:rsidP="007D710E">
            <w:pPr>
              <w:jc w:val="center"/>
              <w:rPr>
                <w:sz w:val="22"/>
                <w:szCs w:val="22"/>
              </w:rPr>
            </w:pPr>
          </w:p>
        </w:tc>
        <w:tc>
          <w:tcPr>
            <w:tcW w:w="1026" w:type="dxa"/>
          </w:tcPr>
          <w:p w:rsidR="00D87E7C" w:rsidRPr="005D0CB2" w:rsidRDefault="00D87E7C" w:rsidP="007D710E">
            <w:pPr>
              <w:jc w:val="center"/>
              <w:rPr>
                <w:sz w:val="22"/>
                <w:szCs w:val="22"/>
              </w:rPr>
            </w:pPr>
          </w:p>
        </w:tc>
        <w:tc>
          <w:tcPr>
            <w:tcW w:w="1437" w:type="dxa"/>
          </w:tcPr>
          <w:p w:rsidR="00D87E7C" w:rsidRPr="005D0CB2" w:rsidRDefault="00D87E7C" w:rsidP="007D710E">
            <w:pPr>
              <w:jc w:val="center"/>
              <w:rPr>
                <w:sz w:val="22"/>
                <w:szCs w:val="22"/>
              </w:rPr>
            </w:pPr>
          </w:p>
        </w:tc>
        <w:tc>
          <w:tcPr>
            <w:tcW w:w="1533" w:type="dxa"/>
          </w:tcPr>
          <w:p w:rsidR="00D87E7C" w:rsidRPr="005D0CB2" w:rsidRDefault="00D87E7C" w:rsidP="007D710E">
            <w:pPr>
              <w:jc w:val="center"/>
              <w:rPr>
                <w:sz w:val="22"/>
                <w:szCs w:val="22"/>
              </w:rPr>
            </w:pPr>
          </w:p>
        </w:tc>
        <w:tc>
          <w:tcPr>
            <w:tcW w:w="1341" w:type="dxa"/>
          </w:tcPr>
          <w:p w:rsidR="00D87E7C" w:rsidRPr="005D0CB2" w:rsidRDefault="00D87E7C" w:rsidP="007D710E">
            <w:pPr>
              <w:rPr>
                <w:sz w:val="22"/>
                <w:szCs w:val="22"/>
              </w:rPr>
            </w:pPr>
          </w:p>
        </w:tc>
      </w:tr>
      <w:tr w:rsidR="00D87E7C" w:rsidRPr="005D0CB2" w:rsidTr="007D710E">
        <w:tc>
          <w:tcPr>
            <w:tcW w:w="3690" w:type="dxa"/>
            <w:gridSpan w:val="3"/>
          </w:tcPr>
          <w:p w:rsidR="00D87E7C" w:rsidRPr="005D0CB2" w:rsidRDefault="00D87E7C" w:rsidP="007D710E">
            <w:pPr>
              <w:rPr>
                <w:sz w:val="22"/>
                <w:szCs w:val="22"/>
              </w:rPr>
            </w:pPr>
            <w:r>
              <w:rPr>
                <w:b/>
                <w:i/>
                <w:sz w:val="22"/>
                <w:szCs w:val="22"/>
                <w:u w:val="single"/>
              </w:rPr>
              <w:t>Demand Charge</w:t>
            </w:r>
          </w:p>
        </w:tc>
        <w:tc>
          <w:tcPr>
            <w:tcW w:w="810" w:type="dxa"/>
          </w:tcPr>
          <w:p w:rsidR="00D87E7C" w:rsidRPr="005D0CB2" w:rsidRDefault="00D87E7C" w:rsidP="007D710E">
            <w:pPr>
              <w:jc w:val="center"/>
              <w:rPr>
                <w:sz w:val="22"/>
                <w:szCs w:val="22"/>
              </w:rPr>
            </w:pPr>
          </w:p>
        </w:tc>
        <w:tc>
          <w:tcPr>
            <w:tcW w:w="1026" w:type="dxa"/>
          </w:tcPr>
          <w:p w:rsidR="00D87E7C" w:rsidRPr="005D0CB2" w:rsidRDefault="00D87E7C" w:rsidP="007D710E">
            <w:pPr>
              <w:jc w:val="center"/>
              <w:rPr>
                <w:sz w:val="22"/>
                <w:szCs w:val="22"/>
              </w:rPr>
            </w:pPr>
          </w:p>
        </w:tc>
        <w:tc>
          <w:tcPr>
            <w:tcW w:w="1437" w:type="dxa"/>
          </w:tcPr>
          <w:p w:rsidR="00D87E7C" w:rsidRPr="005D0CB2" w:rsidRDefault="00D87E7C" w:rsidP="007D710E">
            <w:pPr>
              <w:jc w:val="center"/>
              <w:rPr>
                <w:sz w:val="22"/>
                <w:szCs w:val="22"/>
              </w:rPr>
            </w:pPr>
          </w:p>
        </w:tc>
        <w:tc>
          <w:tcPr>
            <w:tcW w:w="1533" w:type="dxa"/>
          </w:tcPr>
          <w:p w:rsidR="00D87E7C" w:rsidRPr="005D0CB2" w:rsidRDefault="00D87E7C" w:rsidP="007D710E">
            <w:pPr>
              <w:jc w:val="center"/>
              <w:rPr>
                <w:sz w:val="22"/>
                <w:szCs w:val="22"/>
              </w:rPr>
            </w:pPr>
          </w:p>
        </w:tc>
        <w:tc>
          <w:tcPr>
            <w:tcW w:w="1341" w:type="dxa"/>
          </w:tcPr>
          <w:p w:rsidR="00D87E7C" w:rsidRPr="005D0CB2" w:rsidRDefault="00D87E7C" w:rsidP="007D710E">
            <w:pPr>
              <w:rPr>
                <w:sz w:val="22"/>
                <w:szCs w:val="22"/>
              </w:rPr>
            </w:pPr>
          </w:p>
        </w:tc>
      </w:tr>
      <w:tr w:rsidR="00D87E7C" w:rsidRPr="005D0CB2" w:rsidTr="007D710E">
        <w:tc>
          <w:tcPr>
            <w:tcW w:w="459" w:type="dxa"/>
          </w:tcPr>
          <w:p w:rsidR="00D87E7C" w:rsidRPr="005D0CB2" w:rsidRDefault="00D87E7C" w:rsidP="007D710E">
            <w:pPr>
              <w:jc w:val="right"/>
              <w:rPr>
                <w:sz w:val="22"/>
                <w:szCs w:val="22"/>
              </w:rPr>
            </w:pPr>
          </w:p>
        </w:tc>
        <w:tc>
          <w:tcPr>
            <w:tcW w:w="4041" w:type="dxa"/>
            <w:gridSpan w:val="3"/>
            <w:vAlign w:val="bottom"/>
          </w:tcPr>
          <w:p w:rsidR="00D87E7C" w:rsidRPr="007376E4" w:rsidRDefault="00D87E7C" w:rsidP="007D710E">
            <w:pPr>
              <w:rPr>
                <w:sz w:val="22"/>
                <w:szCs w:val="22"/>
              </w:rPr>
            </w:pPr>
            <w:r w:rsidRPr="007376E4">
              <w:rPr>
                <w:sz w:val="22"/>
                <w:szCs w:val="22"/>
              </w:rPr>
              <w:t xml:space="preserve">Demand Charge </w:t>
            </w:r>
            <w:r>
              <w:rPr>
                <w:sz w:val="22"/>
                <w:szCs w:val="22"/>
              </w:rPr>
              <w:t xml:space="preserve">per therm </w:t>
            </w:r>
            <w:r w:rsidRPr="007376E4">
              <w:rPr>
                <w:sz w:val="22"/>
                <w:szCs w:val="22"/>
              </w:rPr>
              <w:t xml:space="preserve">per month applied to </w:t>
            </w:r>
            <w:r>
              <w:rPr>
                <w:sz w:val="22"/>
                <w:szCs w:val="22"/>
              </w:rPr>
              <w:t>PBQ</w:t>
            </w:r>
          </w:p>
        </w:tc>
        <w:tc>
          <w:tcPr>
            <w:tcW w:w="1026" w:type="dxa"/>
            <w:vAlign w:val="bottom"/>
          </w:tcPr>
          <w:p w:rsidR="00D87E7C" w:rsidRPr="007376E4" w:rsidRDefault="00D87E7C" w:rsidP="007D710E">
            <w:pPr>
              <w:jc w:val="center"/>
              <w:rPr>
                <w:sz w:val="22"/>
                <w:szCs w:val="22"/>
              </w:rPr>
            </w:pPr>
          </w:p>
        </w:tc>
        <w:tc>
          <w:tcPr>
            <w:tcW w:w="1437" w:type="dxa"/>
            <w:vAlign w:val="bottom"/>
          </w:tcPr>
          <w:p w:rsidR="00D87E7C" w:rsidRPr="007376E4" w:rsidRDefault="00D87E7C" w:rsidP="007D710E">
            <w:pPr>
              <w:jc w:val="center"/>
              <w:rPr>
                <w:sz w:val="22"/>
                <w:szCs w:val="22"/>
              </w:rPr>
            </w:pPr>
            <w:r>
              <w:rPr>
                <w:sz w:val="22"/>
                <w:szCs w:val="22"/>
              </w:rPr>
              <w:t>0.60</w:t>
            </w:r>
          </w:p>
        </w:tc>
        <w:tc>
          <w:tcPr>
            <w:tcW w:w="1533" w:type="dxa"/>
            <w:vAlign w:val="bottom"/>
          </w:tcPr>
          <w:p w:rsidR="00D87E7C" w:rsidRPr="007376E4" w:rsidRDefault="00D87E7C" w:rsidP="007D710E">
            <w:pPr>
              <w:jc w:val="center"/>
              <w:rPr>
                <w:sz w:val="22"/>
                <w:szCs w:val="22"/>
              </w:rPr>
            </w:pPr>
            <w:r>
              <w:rPr>
                <w:sz w:val="22"/>
                <w:szCs w:val="22"/>
              </w:rPr>
              <w:t>0.60</w:t>
            </w:r>
          </w:p>
        </w:tc>
        <w:tc>
          <w:tcPr>
            <w:tcW w:w="1341" w:type="dxa"/>
          </w:tcPr>
          <w:p w:rsidR="00D87E7C" w:rsidRPr="005D0CB2" w:rsidRDefault="00D87E7C" w:rsidP="007D710E">
            <w:pPr>
              <w:rPr>
                <w:sz w:val="22"/>
                <w:szCs w:val="22"/>
              </w:rPr>
            </w:pPr>
          </w:p>
        </w:tc>
      </w:tr>
      <w:tr w:rsidR="00D87E7C" w:rsidRPr="005D0CB2" w:rsidTr="007D710E">
        <w:tc>
          <w:tcPr>
            <w:tcW w:w="459" w:type="dxa"/>
          </w:tcPr>
          <w:p w:rsidR="00D87E7C" w:rsidRPr="005D0CB2" w:rsidRDefault="00D87E7C" w:rsidP="007D710E">
            <w:pPr>
              <w:jc w:val="right"/>
              <w:rPr>
                <w:sz w:val="22"/>
                <w:szCs w:val="22"/>
              </w:rPr>
            </w:pPr>
          </w:p>
        </w:tc>
        <w:tc>
          <w:tcPr>
            <w:tcW w:w="3231" w:type="dxa"/>
            <w:gridSpan w:val="2"/>
          </w:tcPr>
          <w:p w:rsidR="00D87E7C" w:rsidRPr="005D0CB2" w:rsidRDefault="00D87E7C" w:rsidP="007D710E">
            <w:pPr>
              <w:rPr>
                <w:sz w:val="22"/>
                <w:szCs w:val="22"/>
              </w:rPr>
            </w:pPr>
          </w:p>
        </w:tc>
        <w:tc>
          <w:tcPr>
            <w:tcW w:w="810" w:type="dxa"/>
          </w:tcPr>
          <w:p w:rsidR="00D87E7C" w:rsidRPr="005D0CB2" w:rsidRDefault="00D87E7C" w:rsidP="007D710E">
            <w:pPr>
              <w:jc w:val="center"/>
              <w:rPr>
                <w:sz w:val="22"/>
                <w:szCs w:val="22"/>
              </w:rPr>
            </w:pPr>
          </w:p>
        </w:tc>
        <w:tc>
          <w:tcPr>
            <w:tcW w:w="1026" w:type="dxa"/>
          </w:tcPr>
          <w:p w:rsidR="00D87E7C" w:rsidRPr="005D0CB2" w:rsidRDefault="00D87E7C" w:rsidP="007D710E">
            <w:pPr>
              <w:jc w:val="center"/>
              <w:rPr>
                <w:sz w:val="22"/>
                <w:szCs w:val="22"/>
              </w:rPr>
            </w:pPr>
          </w:p>
        </w:tc>
        <w:tc>
          <w:tcPr>
            <w:tcW w:w="1437" w:type="dxa"/>
          </w:tcPr>
          <w:p w:rsidR="00D87E7C" w:rsidRPr="005D0CB2" w:rsidRDefault="00D87E7C" w:rsidP="007D710E">
            <w:pPr>
              <w:jc w:val="center"/>
              <w:rPr>
                <w:sz w:val="22"/>
                <w:szCs w:val="22"/>
              </w:rPr>
            </w:pPr>
          </w:p>
        </w:tc>
        <w:tc>
          <w:tcPr>
            <w:tcW w:w="1533" w:type="dxa"/>
          </w:tcPr>
          <w:p w:rsidR="00D87E7C" w:rsidRPr="005D0CB2" w:rsidRDefault="00D87E7C" w:rsidP="007D710E">
            <w:pPr>
              <w:jc w:val="center"/>
              <w:rPr>
                <w:sz w:val="22"/>
                <w:szCs w:val="22"/>
              </w:rPr>
            </w:pPr>
          </w:p>
        </w:tc>
        <w:tc>
          <w:tcPr>
            <w:tcW w:w="1341" w:type="dxa"/>
          </w:tcPr>
          <w:p w:rsidR="00D87E7C" w:rsidRPr="005D0CB2" w:rsidRDefault="00D87E7C" w:rsidP="007D710E">
            <w:pPr>
              <w:rPr>
                <w:sz w:val="22"/>
                <w:szCs w:val="22"/>
              </w:rPr>
            </w:pPr>
          </w:p>
        </w:tc>
      </w:tr>
      <w:tr w:rsidR="00D87E7C" w:rsidRPr="005D0CB2" w:rsidTr="007D710E">
        <w:tc>
          <w:tcPr>
            <w:tcW w:w="4500" w:type="dxa"/>
            <w:gridSpan w:val="4"/>
          </w:tcPr>
          <w:p w:rsidR="00D87E7C" w:rsidRPr="00CC1B26" w:rsidRDefault="00D87E7C" w:rsidP="007D710E">
            <w:pPr>
              <w:rPr>
                <w:i/>
                <w:sz w:val="22"/>
                <w:szCs w:val="22"/>
              </w:rPr>
            </w:pPr>
            <w:r>
              <w:rPr>
                <w:b/>
                <w:i/>
                <w:sz w:val="22"/>
                <w:szCs w:val="22"/>
                <w:u w:val="single"/>
              </w:rPr>
              <w:t>Delivery Charge (“</w:t>
            </w:r>
            <w:smartTag w:uri="urn:schemas-microsoft-com:office:smarttags" w:element="State">
              <w:smartTag w:uri="urn:schemas-microsoft-com:office:smarttags" w:element="place">
                <w:r>
                  <w:rPr>
                    <w:b/>
                    <w:i/>
                    <w:sz w:val="22"/>
                    <w:szCs w:val="22"/>
                    <w:u w:val="single"/>
                  </w:rPr>
                  <w:t>DEL</w:t>
                </w:r>
              </w:smartTag>
            </w:smartTag>
            <w:r>
              <w:rPr>
                <w:b/>
                <w:i/>
                <w:sz w:val="22"/>
                <w:szCs w:val="22"/>
                <w:u w:val="single"/>
              </w:rPr>
              <w:t>”) per therm</w:t>
            </w:r>
          </w:p>
        </w:tc>
        <w:tc>
          <w:tcPr>
            <w:tcW w:w="1026" w:type="dxa"/>
          </w:tcPr>
          <w:p w:rsidR="00D87E7C" w:rsidRPr="005D0CB2" w:rsidRDefault="00D87E7C" w:rsidP="007D710E">
            <w:pPr>
              <w:jc w:val="center"/>
              <w:rPr>
                <w:sz w:val="22"/>
                <w:szCs w:val="22"/>
              </w:rPr>
            </w:pPr>
          </w:p>
        </w:tc>
        <w:tc>
          <w:tcPr>
            <w:tcW w:w="1437" w:type="dxa"/>
          </w:tcPr>
          <w:p w:rsidR="00D87E7C" w:rsidRPr="005D0CB2" w:rsidRDefault="00D87E7C" w:rsidP="007D710E">
            <w:pPr>
              <w:jc w:val="center"/>
              <w:rPr>
                <w:sz w:val="22"/>
                <w:szCs w:val="22"/>
              </w:rPr>
            </w:pPr>
          </w:p>
        </w:tc>
        <w:tc>
          <w:tcPr>
            <w:tcW w:w="1533" w:type="dxa"/>
          </w:tcPr>
          <w:p w:rsidR="00D87E7C" w:rsidRPr="005D0CB2" w:rsidRDefault="00D87E7C" w:rsidP="007D710E">
            <w:pPr>
              <w:jc w:val="center"/>
              <w:rPr>
                <w:sz w:val="22"/>
                <w:szCs w:val="22"/>
              </w:rPr>
            </w:pPr>
          </w:p>
        </w:tc>
        <w:tc>
          <w:tcPr>
            <w:tcW w:w="1341" w:type="dxa"/>
          </w:tcPr>
          <w:p w:rsidR="00D87E7C" w:rsidRPr="005D0CB2" w:rsidRDefault="00D87E7C" w:rsidP="007D710E">
            <w:pPr>
              <w:rPr>
                <w:sz w:val="22"/>
                <w:szCs w:val="22"/>
              </w:rPr>
            </w:pPr>
          </w:p>
        </w:tc>
      </w:tr>
      <w:tr w:rsidR="00D87E7C" w:rsidRPr="005D0CB2" w:rsidTr="007D710E">
        <w:tc>
          <w:tcPr>
            <w:tcW w:w="459" w:type="dxa"/>
          </w:tcPr>
          <w:p w:rsidR="00D87E7C" w:rsidRPr="005D0CB2" w:rsidRDefault="00D87E7C" w:rsidP="007D710E">
            <w:pPr>
              <w:jc w:val="right"/>
              <w:rPr>
                <w:sz w:val="22"/>
                <w:szCs w:val="22"/>
              </w:rPr>
            </w:pPr>
          </w:p>
        </w:tc>
        <w:tc>
          <w:tcPr>
            <w:tcW w:w="4041" w:type="dxa"/>
            <w:gridSpan w:val="3"/>
          </w:tcPr>
          <w:p w:rsidR="00D87E7C" w:rsidRPr="00CC1B26" w:rsidRDefault="00D87E7C" w:rsidP="007D710E">
            <w:pPr>
              <w:rPr>
                <w:i/>
                <w:sz w:val="22"/>
                <w:szCs w:val="22"/>
              </w:rPr>
            </w:pPr>
            <w:r w:rsidRPr="00CC1B26">
              <w:rPr>
                <w:i/>
                <w:sz w:val="22"/>
                <w:szCs w:val="22"/>
              </w:rPr>
              <w:t>Transport Rate:</w:t>
            </w:r>
          </w:p>
        </w:tc>
        <w:tc>
          <w:tcPr>
            <w:tcW w:w="1026" w:type="dxa"/>
          </w:tcPr>
          <w:p w:rsidR="00D87E7C" w:rsidRPr="005D0CB2" w:rsidRDefault="00D87E7C" w:rsidP="007D710E">
            <w:pPr>
              <w:jc w:val="center"/>
              <w:rPr>
                <w:sz w:val="22"/>
                <w:szCs w:val="22"/>
              </w:rPr>
            </w:pPr>
          </w:p>
        </w:tc>
        <w:tc>
          <w:tcPr>
            <w:tcW w:w="1437" w:type="dxa"/>
          </w:tcPr>
          <w:p w:rsidR="00D87E7C" w:rsidRPr="005D0CB2" w:rsidRDefault="00D87E7C" w:rsidP="007D710E">
            <w:pPr>
              <w:jc w:val="center"/>
              <w:rPr>
                <w:sz w:val="22"/>
                <w:szCs w:val="22"/>
              </w:rPr>
            </w:pPr>
          </w:p>
        </w:tc>
        <w:tc>
          <w:tcPr>
            <w:tcW w:w="1533" w:type="dxa"/>
          </w:tcPr>
          <w:p w:rsidR="00D87E7C" w:rsidRPr="005D0CB2" w:rsidRDefault="00D87E7C" w:rsidP="007D710E">
            <w:pPr>
              <w:jc w:val="center"/>
              <w:rPr>
                <w:sz w:val="22"/>
                <w:szCs w:val="22"/>
              </w:rPr>
            </w:pPr>
          </w:p>
        </w:tc>
        <w:tc>
          <w:tcPr>
            <w:tcW w:w="1341" w:type="dxa"/>
          </w:tcPr>
          <w:p w:rsidR="00D87E7C" w:rsidRPr="005D0CB2" w:rsidRDefault="00D87E7C" w:rsidP="007D710E">
            <w:pPr>
              <w:rPr>
                <w:sz w:val="22"/>
                <w:szCs w:val="22"/>
              </w:rPr>
            </w:pPr>
          </w:p>
        </w:tc>
      </w:tr>
      <w:tr w:rsidR="00D87E7C" w:rsidRPr="005D0CB2" w:rsidTr="007D710E">
        <w:tc>
          <w:tcPr>
            <w:tcW w:w="459" w:type="dxa"/>
          </w:tcPr>
          <w:p w:rsidR="00D87E7C" w:rsidRPr="005D0CB2" w:rsidRDefault="00D87E7C" w:rsidP="007D710E">
            <w:pPr>
              <w:jc w:val="right"/>
              <w:rPr>
                <w:sz w:val="22"/>
                <w:szCs w:val="22"/>
              </w:rPr>
            </w:pPr>
          </w:p>
        </w:tc>
        <w:tc>
          <w:tcPr>
            <w:tcW w:w="4041" w:type="dxa"/>
            <w:gridSpan w:val="3"/>
          </w:tcPr>
          <w:p w:rsidR="00D87E7C" w:rsidRPr="005D0CB2" w:rsidRDefault="00D87E7C" w:rsidP="007D710E">
            <w:pPr>
              <w:tabs>
                <w:tab w:val="right" w:pos="3825"/>
              </w:tabs>
              <w:rPr>
                <w:sz w:val="22"/>
                <w:szCs w:val="22"/>
              </w:rPr>
            </w:pPr>
            <w:r w:rsidRPr="005D0CB2">
              <w:rPr>
                <w:sz w:val="22"/>
                <w:szCs w:val="22"/>
              </w:rPr>
              <w:t>Pre-tax Base Rate</w:t>
            </w:r>
            <w:r>
              <w:rPr>
                <w:sz w:val="22"/>
                <w:szCs w:val="22"/>
              </w:rPr>
              <w:tab/>
            </w:r>
          </w:p>
        </w:tc>
        <w:tc>
          <w:tcPr>
            <w:tcW w:w="1026" w:type="dxa"/>
          </w:tcPr>
          <w:p w:rsidR="00D87E7C" w:rsidRPr="005D0CB2" w:rsidRDefault="00D87E7C" w:rsidP="007D710E">
            <w:pPr>
              <w:jc w:val="center"/>
              <w:rPr>
                <w:sz w:val="22"/>
                <w:szCs w:val="22"/>
              </w:rPr>
            </w:pPr>
          </w:p>
        </w:tc>
        <w:tc>
          <w:tcPr>
            <w:tcW w:w="1437" w:type="dxa"/>
          </w:tcPr>
          <w:p w:rsidR="00D87E7C" w:rsidRPr="005D0CB2" w:rsidRDefault="00D87E7C" w:rsidP="00B057D7">
            <w:pPr>
              <w:jc w:val="center"/>
              <w:rPr>
                <w:sz w:val="22"/>
                <w:szCs w:val="22"/>
              </w:rPr>
            </w:pPr>
            <w:r w:rsidRPr="005D0CB2">
              <w:rPr>
                <w:sz w:val="22"/>
                <w:szCs w:val="22"/>
              </w:rPr>
              <w:t>0.</w:t>
            </w:r>
            <w:r>
              <w:rPr>
                <w:sz w:val="22"/>
                <w:szCs w:val="22"/>
              </w:rPr>
              <w:t>0</w:t>
            </w:r>
            <w:r w:rsidR="00B057D7">
              <w:rPr>
                <w:sz w:val="22"/>
                <w:szCs w:val="22"/>
              </w:rPr>
              <w:t>951</w:t>
            </w:r>
            <w:r w:rsidRPr="005D0CB2">
              <w:rPr>
                <w:sz w:val="22"/>
                <w:szCs w:val="22"/>
              </w:rPr>
              <w:t xml:space="preserve"> </w:t>
            </w:r>
          </w:p>
        </w:tc>
        <w:tc>
          <w:tcPr>
            <w:tcW w:w="1533" w:type="dxa"/>
          </w:tcPr>
          <w:p w:rsidR="00D87E7C" w:rsidRPr="005D0CB2" w:rsidRDefault="00D87E7C" w:rsidP="00B057D7">
            <w:pPr>
              <w:jc w:val="center"/>
              <w:rPr>
                <w:sz w:val="22"/>
                <w:szCs w:val="22"/>
              </w:rPr>
            </w:pPr>
            <w:r w:rsidRPr="005D0CB2">
              <w:rPr>
                <w:sz w:val="22"/>
                <w:szCs w:val="22"/>
              </w:rPr>
              <w:t>0.</w:t>
            </w:r>
            <w:r>
              <w:rPr>
                <w:sz w:val="22"/>
                <w:szCs w:val="22"/>
              </w:rPr>
              <w:t>0</w:t>
            </w:r>
            <w:r w:rsidR="00B057D7">
              <w:rPr>
                <w:sz w:val="22"/>
                <w:szCs w:val="22"/>
              </w:rPr>
              <w:t>645</w:t>
            </w:r>
            <w:r w:rsidRPr="005D0CB2">
              <w:rPr>
                <w:sz w:val="22"/>
                <w:szCs w:val="22"/>
              </w:rPr>
              <w:t xml:space="preserve"> </w:t>
            </w:r>
          </w:p>
        </w:tc>
        <w:tc>
          <w:tcPr>
            <w:tcW w:w="1341" w:type="dxa"/>
          </w:tcPr>
          <w:p w:rsidR="00D87E7C" w:rsidRPr="005D0CB2" w:rsidRDefault="00D87E7C" w:rsidP="007D710E">
            <w:pPr>
              <w:rPr>
                <w:sz w:val="22"/>
                <w:szCs w:val="22"/>
              </w:rPr>
            </w:pPr>
          </w:p>
        </w:tc>
      </w:tr>
      <w:tr w:rsidR="00D87E7C" w:rsidRPr="005D0CB2" w:rsidTr="007D710E">
        <w:tc>
          <w:tcPr>
            <w:tcW w:w="459" w:type="dxa"/>
          </w:tcPr>
          <w:p w:rsidR="00D87E7C" w:rsidRPr="005D0CB2" w:rsidRDefault="00D87E7C" w:rsidP="007D710E">
            <w:pPr>
              <w:jc w:val="right"/>
              <w:rPr>
                <w:sz w:val="22"/>
                <w:szCs w:val="22"/>
              </w:rPr>
            </w:pPr>
          </w:p>
        </w:tc>
        <w:tc>
          <w:tcPr>
            <w:tcW w:w="1071" w:type="dxa"/>
          </w:tcPr>
          <w:p w:rsidR="00D87E7C" w:rsidRPr="005D0CB2" w:rsidRDefault="00D87E7C" w:rsidP="007D710E">
            <w:pPr>
              <w:rPr>
                <w:sz w:val="22"/>
                <w:szCs w:val="22"/>
              </w:rPr>
            </w:pPr>
            <w:r w:rsidRPr="005D0CB2">
              <w:rPr>
                <w:sz w:val="22"/>
                <w:szCs w:val="22"/>
              </w:rPr>
              <w:t xml:space="preserve">SUT </w:t>
            </w:r>
          </w:p>
        </w:tc>
        <w:tc>
          <w:tcPr>
            <w:tcW w:w="2970" w:type="dxa"/>
            <w:gridSpan w:val="2"/>
          </w:tcPr>
          <w:p w:rsidR="00D87E7C" w:rsidRPr="005D0CB2" w:rsidRDefault="00D87E7C" w:rsidP="007D710E">
            <w:pPr>
              <w:jc w:val="center"/>
              <w:rPr>
                <w:sz w:val="22"/>
                <w:szCs w:val="22"/>
              </w:rPr>
            </w:pPr>
          </w:p>
        </w:tc>
        <w:tc>
          <w:tcPr>
            <w:tcW w:w="1026" w:type="dxa"/>
          </w:tcPr>
          <w:p w:rsidR="00D87E7C" w:rsidRPr="005D0CB2" w:rsidRDefault="00D87E7C" w:rsidP="007D710E">
            <w:pPr>
              <w:jc w:val="center"/>
              <w:rPr>
                <w:sz w:val="22"/>
                <w:szCs w:val="22"/>
              </w:rPr>
            </w:pPr>
          </w:p>
        </w:tc>
        <w:tc>
          <w:tcPr>
            <w:tcW w:w="1437" w:type="dxa"/>
          </w:tcPr>
          <w:p w:rsidR="00D87E7C" w:rsidRDefault="00D87E7C" w:rsidP="00B36A40">
            <w:pPr>
              <w:jc w:val="center"/>
              <w:rPr>
                <w:sz w:val="22"/>
                <w:szCs w:val="22"/>
                <w:u w:val="single"/>
              </w:rPr>
            </w:pPr>
            <w:r>
              <w:rPr>
                <w:sz w:val="22"/>
                <w:szCs w:val="22"/>
                <w:u w:val="single"/>
              </w:rPr>
              <w:t>0.00</w:t>
            </w:r>
            <w:r w:rsidR="00B36A40">
              <w:rPr>
                <w:sz w:val="22"/>
                <w:szCs w:val="22"/>
                <w:u w:val="single"/>
              </w:rPr>
              <w:t>6</w:t>
            </w:r>
            <w:r>
              <w:rPr>
                <w:sz w:val="22"/>
                <w:szCs w:val="22"/>
                <w:u w:val="single"/>
              </w:rPr>
              <w:t>7</w:t>
            </w:r>
          </w:p>
        </w:tc>
        <w:tc>
          <w:tcPr>
            <w:tcW w:w="1533" w:type="dxa"/>
          </w:tcPr>
          <w:p w:rsidR="00D87E7C" w:rsidRDefault="00D87E7C" w:rsidP="00B36A40">
            <w:pPr>
              <w:jc w:val="center"/>
              <w:rPr>
                <w:sz w:val="22"/>
                <w:szCs w:val="22"/>
                <w:u w:val="single"/>
              </w:rPr>
            </w:pPr>
            <w:r>
              <w:rPr>
                <w:sz w:val="22"/>
                <w:szCs w:val="22"/>
                <w:u w:val="single"/>
              </w:rPr>
              <w:t>0.00</w:t>
            </w:r>
            <w:r w:rsidR="00B36A40">
              <w:rPr>
                <w:sz w:val="22"/>
                <w:szCs w:val="22"/>
                <w:u w:val="single"/>
              </w:rPr>
              <w:t>4</w:t>
            </w:r>
            <w:r w:rsidR="00B057D7">
              <w:rPr>
                <w:sz w:val="22"/>
                <w:szCs w:val="22"/>
                <w:u w:val="single"/>
              </w:rPr>
              <w:t>5</w:t>
            </w:r>
          </w:p>
        </w:tc>
        <w:tc>
          <w:tcPr>
            <w:tcW w:w="1341" w:type="dxa"/>
          </w:tcPr>
          <w:p w:rsidR="00D87E7C" w:rsidRPr="005D0CB2" w:rsidRDefault="00D87E7C" w:rsidP="007D710E">
            <w:pPr>
              <w:rPr>
                <w:sz w:val="22"/>
                <w:szCs w:val="22"/>
              </w:rPr>
            </w:pPr>
            <w:r w:rsidRPr="005D0CB2">
              <w:rPr>
                <w:sz w:val="22"/>
                <w:szCs w:val="22"/>
              </w:rPr>
              <w:t>Rider B</w:t>
            </w:r>
          </w:p>
        </w:tc>
      </w:tr>
      <w:tr w:rsidR="00D87E7C" w:rsidRPr="005D0CB2" w:rsidTr="007D710E">
        <w:tc>
          <w:tcPr>
            <w:tcW w:w="459" w:type="dxa"/>
          </w:tcPr>
          <w:p w:rsidR="00D87E7C" w:rsidRPr="005D0CB2" w:rsidRDefault="00D87E7C" w:rsidP="007D710E">
            <w:pPr>
              <w:jc w:val="right"/>
              <w:rPr>
                <w:sz w:val="22"/>
                <w:szCs w:val="22"/>
              </w:rPr>
            </w:pPr>
          </w:p>
        </w:tc>
        <w:tc>
          <w:tcPr>
            <w:tcW w:w="1071" w:type="dxa"/>
          </w:tcPr>
          <w:p w:rsidR="00D87E7C" w:rsidRPr="005D0CB2" w:rsidRDefault="00D87E7C" w:rsidP="007D710E">
            <w:pPr>
              <w:rPr>
                <w:sz w:val="22"/>
                <w:szCs w:val="22"/>
              </w:rPr>
            </w:pPr>
          </w:p>
        </w:tc>
        <w:tc>
          <w:tcPr>
            <w:tcW w:w="2970" w:type="dxa"/>
            <w:gridSpan w:val="2"/>
          </w:tcPr>
          <w:p w:rsidR="00D87E7C" w:rsidRPr="005D0CB2" w:rsidRDefault="00D87E7C" w:rsidP="007D710E">
            <w:pPr>
              <w:jc w:val="center"/>
              <w:rPr>
                <w:sz w:val="22"/>
                <w:szCs w:val="22"/>
              </w:rPr>
            </w:pPr>
          </w:p>
        </w:tc>
        <w:tc>
          <w:tcPr>
            <w:tcW w:w="1026" w:type="dxa"/>
          </w:tcPr>
          <w:p w:rsidR="00D87E7C" w:rsidRPr="005D0CB2" w:rsidRDefault="00D87E7C" w:rsidP="007D710E">
            <w:pPr>
              <w:jc w:val="center"/>
              <w:rPr>
                <w:sz w:val="22"/>
                <w:szCs w:val="22"/>
              </w:rPr>
            </w:pPr>
          </w:p>
        </w:tc>
        <w:tc>
          <w:tcPr>
            <w:tcW w:w="1437" w:type="dxa"/>
          </w:tcPr>
          <w:p w:rsidR="00D87E7C" w:rsidRPr="005D0CB2" w:rsidRDefault="00D87E7C" w:rsidP="007D710E">
            <w:pPr>
              <w:jc w:val="center"/>
              <w:rPr>
                <w:strike/>
                <w:sz w:val="22"/>
                <w:szCs w:val="22"/>
                <w:u w:val="single"/>
              </w:rPr>
            </w:pPr>
          </w:p>
        </w:tc>
        <w:tc>
          <w:tcPr>
            <w:tcW w:w="1533" w:type="dxa"/>
          </w:tcPr>
          <w:p w:rsidR="00D87E7C" w:rsidRPr="005D0CB2" w:rsidRDefault="00D87E7C" w:rsidP="007D710E">
            <w:pPr>
              <w:jc w:val="center"/>
              <w:rPr>
                <w:strike/>
                <w:sz w:val="22"/>
                <w:szCs w:val="22"/>
                <w:u w:val="single"/>
              </w:rPr>
            </w:pPr>
          </w:p>
        </w:tc>
        <w:tc>
          <w:tcPr>
            <w:tcW w:w="1341" w:type="dxa"/>
          </w:tcPr>
          <w:p w:rsidR="00D87E7C" w:rsidRPr="005D0CB2" w:rsidRDefault="00D87E7C" w:rsidP="007D710E">
            <w:pPr>
              <w:rPr>
                <w:sz w:val="22"/>
                <w:szCs w:val="22"/>
              </w:rPr>
            </w:pPr>
          </w:p>
        </w:tc>
      </w:tr>
      <w:tr w:rsidR="00D87E7C" w:rsidRPr="005D0CB2" w:rsidTr="007D710E">
        <w:tc>
          <w:tcPr>
            <w:tcW w:w="459" w:type="dxa"/>
          </w:tcPr>
          <w:p w:rsidR="00D87E7C" w:rsidRPr="005D0CB2" w:rsidRDefault="00D87E7C" w:rsidP="007D710E">
            <w:pPr>
              <w:jc w:val="right"/>
              <w:rPr>
                <w:sz w:val="22"/>
                <w:szCs w:val="22"/>
              </w:rPr>
            </w:pPr>
          </w:p>
        </w:tc>
        <w:tc>
          <w:tcPr>
            <w:tcW w:w="4041" w:type="dxa"/>
            <w:gridSpan w:val="3"/>
          </w:tcPr>
          <w:p w:rsidR="00D87E7C" w:rsidRPr="005D0CB2" w:rsidRDefault="00D87E7C" w:rsidP="007D710E">
            <w:pPr>
              <w:rPr>
                <w:sz w:val="22"/>
                <w:szCs w:val="22"/>
              </w:rPr>
            </w:pPr>
            <w:r>
              <w:rPr>
                <w:sz w:val="22"/>
                <w:szCs w:val="22"/>
              </w:rPr>
              <w:t xml:space="preserve">After-tax </w:t>
            </w:r>
            <w:r w:rsidRPr="005D0CB2">
              <w:rPr>
                <w:sz w:val="22"/>
                <w:szCs w:val="22"/>
              </w:rPr>
              <w:t>Base Rate</w:t>
            </w:r>
          </w:p>
        </w:tc>
        <w:tc>
          <w:tcPr>
            <w:tcW w:w="1026" w:type="dxa"/>
          </w:tcPr>
          <w:p w:rsidR="00D87E7C" w:rsidRPr="005D0CB2" w:rsidRDefault="00D87E7C" w:rsidP="007D710E">
            <w:pPr>
              <w:jc w:val="center"/>
              <w:rPr>
                <w:sz w:val="22"/>
                <w:szCs w:val="22"/>
              </w:rPr>
            </w:pPr>
          </w:p>
        </w:tc>
        <w:tc>
          <w:tcPr>
            <w:tcW w:w="1437" w:type="dxa"/>
          </w:tcPr>
          <w:p w:rsidR="00D87E7C" w:rsidRDefault="00D87E7C" w:rsidP="00B36A40">
            <w:pPr>
              <w:jc w:val="center"/>
              <w:rPr>
                <w:sz w:val="22"/>
                <w:szCs w:val="22"/>
              </w:rPr>
            </w:pPr>
            <w:r>
              <w:rPr>
                <w:sz w:val="22"/>
                <w:szCs w:val="22"/>
              </w:rPr>
              <w:t>0.1</w:t>
            </w:r>
            <w:r w:rsidR="00B057D7">
              <w:rPr>
                <w:sz w:val="22"/>
                <w:szCs w:val="22"/>
              </w:rPr>
              <w:t>0</w:t>
            </w:r>
            <w:r w:rsidR="00B36A40">
              <w:rPr>
                <w:sz w:val="22"/>
                <w:szCs w:val="22"/>
              </w:rPr>
              <w:t>18</w:t>
            </w:r>
            <w:r w:rsidRPr="00E30AD3">
              <w:rPr>
                <w:sz w:val="22"/>
                <w:szCs w:val="22"/>
              </w:rPr>
              <w:t xml:space="preserve"> </w:t>
            </w:r>
          </w:p>
        </w:tc>
        <w:tc>
          <w:tcPr>
            <w:tcW w:w="1533" w:type="dxa"/>
          </w:tcPr>
          <w:p w:rsidR="00D87E7C" w:rsidRDefault="00B057D7" w:rsidP="00B36A40">
            <w:pPr>
              <w:jc w:val="center"/>
              <w:rPr>
                <w:sz w:val="22"/>
                <w:szCs w:val="22"/>
              </w:rPr>
            </w:pPr>
            <w:r>
              <w:rPr>
                <w:sz w:val="22"/>
                <w:szCs w:val="22"/>
              </w:rPr>
              <w:t>0.0</w:t>
            </w:r>
            <w:r w:rsidR="00B36A40">
              <w:rPr>
                <w:sz w:val="22"/>
                <w:szCs w:val="22"/>
              </w:rPr>
              <w:t>690</w:t>
            </w:r>
            <w:r w:rsidR="00D87E7C" w:rsidRPr="00E30AD3">
              <w:rPr>
                <w:sz w:val="22"/>
                <w:szCs w:val="22"/>
              </w:rPr>
              <w:t xml:space="preserve"> </w:t>
            </w:r>
          </w:p>
        </w:tc>
        <w:tc>
          <w:tcPr>
            <w:tcW w:w="1341" w:type="dxa"/>
          </w:tcPr>
          <w:p w:rsidR="00D87E7C" w:rsidRPr="005D0CB2" w:rsidRDefault="00D87E7C" w:rsidP="007D710E">
            <w:pPr>
              <w:rPr>
                <w:sz w:val="22"/>
                <w:szCs w:val="22"/>
              </w:rPr>
            </w:pPr>
          </w:p>
        </w:tc>
      </w:tr>
      <w:tr w:rsidR="00D87E7C" w:rsidRPr="005D0CB2" w:rsidTr="007D710E">
        <w:tc>
          <w:tcPr>
            <w:tcW w:w="459" w:type="dxa"/>
          </w:tcPr>
          <w:p w:rsidR="00D87E7C" w:rsidRPr="005D0CB2" w:rsidRDefault="00D87E7C" w:rsidP="007D710E">
            <w:pPr>
              <w:jc w:val="right"/>
              <w:rPr>
                <w:sz w:val="22"/>
                <w:szCs w:val="22"/>
              </w:rPr>
            </w:pPr>
          </w:p>
        </w:tc>
        <w:tc>
          <w:tcPr>
            <w:tcW w:w="1071" w:type="dxa"/>
          </w:tcPr>
          <w:p w:rsidR="00D87E7C" w:rsidRPr="005D0CB2" w:rsidRDefault="00D87E7C" w:rsidP="007D710E">
            <w:pPr>
              <w:rPr>
                <w:sz w:val="22"/>
                <w:szCs w:val="22"/>
              </w:rPr>
            </w:pPr>
            <w:r>
              <w:rPr>
                <w:sz w:val="22"/>
                <w:szCs w:val="22"/>
              </w:rPr>
              <w:t>EE</w:t>
            </w:r>
          </w:p>
        </w:tc>
        <w:tc>
          <w:tcPr>
            <w:tcW w:w="2970" w:type="dxa"/>
            <w:gridSpan w:val="2"/>
          </w:tcPr>
          <w:p w:rsidR="00D87E7C" w:rsidRPr="005D0CB2" w:rsidRDefault="00D87E7C" w:rsidP="007D710E">
            <w:pPr>
              <w:rPr>
                <w:sz w:val="22"/>
                <w:szCs w:val="22"/>
              </w:rPr>
            </w:pPr>
          </w:p>
        </w:tc>
        <w:tc>
          <w:tcPr>
            <w:tcW w:w="1026" w:type="dxa"/>
          </w:tcPr>
          <w:p w:rsidR="00D87E7C" w:rsidRPr="005D0CB2" w:rsidRDefault="00D87E7C" w:rsidP="007D710E">
            <w:pPr>
              <w:jc w:val="center"/>
              <w:rPr>
                <w:sz w:val="22"/>
                <w:szCs w:val="22"/>
              </w:rPr>
            </w:pPr>
          </w:p>
        </w:tc>
        <w:tc>
          <w:tcPr>
            <w:tcW w:w="1437" w:type="dxa"/>
          </w:tcPr>
          <w:p w:rsidR="00D87E7C" w:rsidRPr="003B6EF7" w:rsidRDefault="00D87E7C" w:rsidP="006C38AC">
            <w:pPr>
              <w:jc w:val="center"/>
              <w:rPr>
                <w:strike/>
                <w:sz w:val="22"/>
                <w:szCs w:val="22"/>
              </w:rPr>
            </w:pPr>
            <w:r w:rsidRPr="003B6EF7">
              <w:rPr>
                <w:sz w:val="22"/>
                <w:szCs w:val="22"/>
              </w:rPr>
              <w:t>0.0</w:t>
            </w:r>
            <w:r w:rsidR="006C38AC">
              <w:rPr>
                <w:sz w:val="22"/>
                <w:szCs w:val="22"/>
              </w:rPr>
              <w:t>3</w:t>
            </w:r>
            <w:r w:rsidRPr="003B6EF7">
              <w:rPr>
                <w:sz w:val="22"/>
                <w:szCs w:val="22"/>
              </w:rPr>
              <w:t>27</w:t>
            </w:r>
          </w:p>
        </w:tc>
        <w:tc>
          <w:tcPr>
            <w:tcW w:w="1533" w:type="dxa"/>
          </w:tcPr>
          <w:p w:rsidR="00D87E7C" w:rsidRPr="003B6EF7" w:rsidRDefault="00D87E7C" w:rsidP="006C38AC">
            <w:pPr>
              <w:jc w:val="center"/>
              <w:rPr>
                <w:strike/>
                <w:sz w:val="22"/>
                <w:szCs w:val="22"/>
              </w:rPr>
            </w:pPr>
            <w:r w:rsidRPr="003B6EF7">
              <w:rPr>
                <w:sz w:val="22"/>
                <w:szCs w:val="22"/>
              </w:rPr>
              <w:t>0.0</w:t>
            </w:r>
            <w:r w:rsidR="006C38AC">
              <w:rPr>
                <w:sz w:val="22"/>
                <w:szCs w:val="22"/>
              </w:rPr>
              <w:t>3</w:t>
            </w:r>
            <w:r w:rsidRPr="003B6EF7">
              <w:rPr>
                <w:sz w:val="22"/>
                <w:szCs w:val="22"/>
              </w:rPr>
              <w:t>27</w:t>
            </w:r>
          </w:p>
        </w:tc>
        <w:tc>
          <w:tcPr>
            <w:tcW w:w="1341" w:type="dxa"/>
          </w:tcPr>
          <w:p w:rsidR="00D87E7C" w:rsidRPr="005D0CB2" w:rsidRDefault="00D87E7C" w:rsidP="007D710E">
            <w:pPr>
              <w:rPr>
                <w:sz w:val="22"/>
                <w:szCs w:val="22"/>
              </w:rPr>
            </w:pPr>
            <w:r>
              <w:rPr>
                <w:sz w:val="22"/>
                <w:szCs w:val="22"/>
              </w:rPr>
              <w:t>Rider F</w:t>
            </w:r>
          </w:p>
        </w:tc>
      </w:tr>
      <w:tr w:rsidR="003B6EF7" w:rsidRPr="005D0CB2" w:rsidTr="007D710E">
        <w:tc>
          <w:tcPr>
            <w:tcW w:w="459" w:type="dxa"/>
          </w:tcPr>
          <w:p w:rsidR="003B6EF7" w:rsidRDefault="003B6EF7" w:rsidP="007D710E">
            <w:pPr>
              <w:rPr>
                <w:sz w:val="22"/>
                <w:szCs w:val="22"/>
              </w:rPr>
            </w:pPr>
          </w:p>
        </w:tc>
        <w:tc>
          <w:tcPr>
            <w:tcW w:w="1071" w:type="dxa"/>
          </w:tcPr>
          <w:p w:rsidR="003B6EF7" w:rsidRPr="005D0CB2" w:rsidRDefault="003B6EF7" w:rsidP="007D710E">
            <w:pPr>
              <w:rPr>
                <w:sz w:val="22"/>
                <w:szCs w:val="22"/>
              </w:rPr>
            </w:pPr>
            <w:r>
              <w:rPr>
                <w:sz w:val="22"/>
                <w:szCs w:val="22"/>
              </w:rPr>
              <w:t>CNGC</w:t>
            </w:r>
          </w:p>
        </w:tc>
        <w:tc>
          <w:tcPr>
            <w:tcW w:w="2970" w:type="dxa"/>
            <w:gridSpan w:val="2"/>
          </w:tcPr>
          <w:p w:rsidR="003B6EF7" w:rsidRPr="001C22E2" w:rsidRDefault="003B6EF7" w:rsidP="007D710E">
            <w:pPr>
              <w:rPr>
                <w:i/>
                <w:sz w:val="22"/>
                <w:szCs w:val="22"/>
              </w:rPr>
            </w:pPr>
          </w:p>
        </w:tc>
        <w:tc>
          <w:tcPr>
            <w:tcW w:w="1026" w:type="dxa"/>
          </w:tcPr>
          <w:p w:rsidR="003B6EF7" w:rsidRPr="00B164FB" w:rsidRDefault="003B6EF7" w:rsidP="007D710E">
            <w:pPr>
              <w:jc w:val="center"/>
              <w:rPr>
                <w:sz w:val="22"/>
                <w:szCs w:val="22"/>
              </w:rPr>
            </w:pPr>
          </w:p>
        </w:tc>
        <w:tc>
          <w:tcPr>
            <w:tcW w:w="1437" w:type="dxa"/>
          </w:tcPr>
          <w:p w:rsidR="003B6EF7" w:rsidRPr="003B6EF7" w:rsidRDefault="003B6EF7" w:rsidP="007D710E">
            <w:pPr>
              <w:jc w:val="center"/>
              <w:rPr>
                <w:sz w:val="22"/>
                <w:szCs w:val="22"/>
                <w:u w:val="single"/>
              </w:rPr>
            </w:pPr>
            <w:r w:rsidRPr="003B6EF7">
              <w:rPr>
                <w:sz w:val="22"/>
                <w:szCs w:val="22"/>
                <w:u w:val="single"/>
              </w:rPr>
              <w:t>0.0000</w:t>
            </w:r>
          </w:p>
        </w:tc>
        <w:tc>
          <w:tcPr>
            <w:tcW w:w="1533" w:type="dxa"/>
          </w:tcPr>
          <w:p w:rsidR="003B6EF7" w:rsidRPr="003B6EF7" w:rsidRDefault="003B6EF7" w:rsidP="007D710E">
            <w:pPr>
              <w:jc w:val="center"/>
              <w:rPr>
                <w:sz w:val="22"/>
                <w:szCs w:val="22"/>
                <w:u w:val="single"/>
              </w:rPr>
            </w:pPr>
            <w:r w:rsidRPr="003B6EF7">
              <w:rPr>
                <w:sz w:val="22"/>
                <w:szCs w:val="22"/>
                <w:u w:val="single"/>
              </w:rPr>
              <w:t>0.0000</w:t>
            </w:r>
          </w:p>
        </w:tc>
        <w:tc>
          <w:tcPr>
            <w:tcW w:w="1341" w:type="dxa"/>
          </w:tcPr>
          <w:p w:rsidR="003B6EF7" w:rsidRPr="005D0CB2" w:rsidRDefault="003B6EF7" w:rsidP="007D710E">
            <w:pPr>
              <w:rPr>
                <w:sz w:val="22"/>
                <w:szCs w:val="22"/>
              </w:rPr>
            </w:pPr>
            <w:r>
              <w:rPr>
                <w:sz w:val="22"/>
                <w:szCs w:val="22"/>
              </w:rPr>
              <w:t>Rider G</w:t>
            </w:r>
          </w:p>
        </w:tc>
      </w:tr>
      <w:tr w:rsidR="00D87E7C" w:rsidRPr="005D0CB2" w:rsidTr="007D710E">
        <w:tc>
          <w:tcPr>
            <w:tcW w:w="459" w:type="dxa"/>
          </w:tcPr>
          <w:p w:rsidR="00D87E7C" w:rsidRDefault="00D87E7C" w:rsidP="007D710E">
            <w:pPr>
              <w:rPr>
                <w:sz w:val="22"/>
                <w:szCs w:val="22"/>
              </w:rPr>
            </w:pPr>
          </w:p>
        </w:tc>
        <w:tc>
          <w:tcPr>
            <w:tcW w:w="1071" w:type="dxa"/>
          </w:tcPr>
          <w:p w:rsidR="00D87E7C" w:rsidRPr="005D0CB2" w:rsidRDefault="00D87E7C" w:rsidP="007D710E">
            <w:pPr>
              <w:rPr>
                <w:sz w:val="22"/>
                <w:szCs w:val="22"/>
              </w:rPr>
            </w:pPr>
          </w:p>
        </w:tc>
        <w:tc>
          <w:tcPr>
            <w:tcW w:w="2970" w:type="dxa"/>
            <w:gridSpan w:val="2"/>
          </w:tcPr>
          <w:p w:rsidR="00D87E7C" w:rsidRPr="001C22E2" w:rsidRDefault="00D87E7C" w:rsidP="007D710E">
            <w:pPr>
              <w:rPr>
                <w:i/>
                <w:sz w:val="22"/>
                <w:szCs w:val="22"/>
              </w:rPr>
            </w:pPr>
          </w:p>
        </w:tc>
        <w:tc>
          <w:tcPr>
            <w:tcW w:w="1026" w:type="dxa"/>
          </w:tcPr>
          <w:p w:rsidR="00D87E7C" w:rsidRPr="00B164FB" w:rsidRDefault="00D87E7C" w:rsidP="007D710E">
            <w:pPr>
              <w:jc w:val="center"/>
              <w:rPr>
                <w:sz w:val="22"/>
                <w:szCs w:val="22"/>
              </w:rPr>
            </w:pPr>
          </w:p>
        </w:tc>
        <w:tc>
          <w:tcPr>
            <w:tcW w:w="1437" w:type="dxa"/>
          </w:tcPr>
          <w:p w:rsidR="00D87E7C" w:rsidRPr="001C22E2" w:rsidRDefault="00D87E7C" w:rsidP="007D710E">
            <w:pPr>
              <w:jc w:val="center"/>
              <w:rPr>
                <w:i/>
                <w:sz w:val="22"/>
                <w:szCs w:val="22"/>
              </w:rPr>
            </w:pPr>
          </w:p>
        </w:tc>
        <w:tc>
          <w:tcPr>
            <w:tcW w:w="1533" w:type="dxa"/>
          </w:tcPr>
          <w:p w:rsidR="00D87E7C" w:rsidRPr="001C22E2" w:rsidRDefault="00D87E7C" w:rsidP="007D710E">
            <w:pPr>
              <w:jc w:val="center"/>
              <w:rPr>
                <w:i/>
                <w:sz w:val="22"/>
                <w:szCs w:val="22"/>
              </w:rPr>
            </w:pPr>
          </w:p>
        </w:tc>
        <w:tc>
          <w:tcPr>
            <w:tcW w:w="1341" w:type="dxa"/>
          </w:tcPr>
          <w:p w:rsidR="00D87E7C" w:rsidRPr="005D0CB2" w:rsidRDefault="00D87E7C" w:rsidP="007D710E">
            <w:pPr>
              <w:rPr>
                <w:sz w:val="22"/>
                <w:szCs w:val="22"/>
              </w:rPr>
            </w:pPr>
          </w:p>
        </w:tc>
      </w:tr>
      <w:tr w:rsidR="00D87E7C" w:rsidRPr="005D0CB2" w:rsidTr="007D710E">
        <w:tc>
          <w:tcPr>
            <w:tcW w:w="459" w:type="dxa"/>
          </w:tcPr>
          <w:p w:rsidR="00D87E7C" w:rsidRDefault="00D87E7C" w:rsidP="007D710E">
            <w:pPr>
              <w:rPr>
                <w:sz w:val="22"/>
                <w:szCs w:val="22"/>
              </w:rPr>
            </w:pPr>
          </w:p>
        </w:tc>
        <w:tc>
          <w:tcPr>
            <w:tcW w:w="1071" w:type="dxa"/>
          </w:tcPr>
          <w:p w:rsidR="00D87E7C" w:rsidRPr="005D0CB2" w:rsidRDefault="00D87E7C" w:rsidP="007D710E">
            <w:pPr>
              <w:rPr>
                <w:sz w:val="22"/>
                <w:szCs w:val="22"/>
              </w:rPr>
            </w:pPr>
          </w:p>
        </w:tc>
        <w:tc>
          <w:tcPr>
            <w:tcW w:w="2970" w:type="dxa"/>
            <w:gridSpan w:val="2"/>
          </w:tcPr>
          <w:p w:rsidR="00D87E7C" w:rsidRPr="001C22E2" w:rsidRDefault="00D87E7C" w:rsidP="007D710E">
            <w:pPr>
              <w:rPr>
                <w:i/>
                <w:sz w:val="22"/>
                <w:szCs w:val="22"/>
              </w:rPr>
            </w:pPr>
            <w:r w:rsidRPr="001C22E2">
              <w:rPr>
                <w:i/>
                <w:sz w:val="22"/>
                <w:szCs w:val="22"/>
              </w:rPr>
              <w:t>Total Transport Rate</w:t>
            </w:r>
          </w:p>
        </w:tc>
        <w:tc>
          <w:tcPr>
            <w:tcW w:w="1026" w:type="dxa"/>
          </w:tcPr>
          <w:p w:rsidR="00D87E7C" w:rsidRPr="00B164FB" w:rsidRDefault="00D87E7C" w:rsidP="007D710E">
            <w:pPr>
              <w:jc w:val="center"/>
              <w:rPr>
                <w:sz w:val="22"/>
                <w:szCs w:val="22"/>
              </w:rPr>
            </w:pPr>
            <w:r w:rsidRPr="00B164FB">
              <w:rPr>
                <w:sz w:val="22"/>
                <w:szCs w:val="22"/>
              </w:rPr>
              <w:t>a</w:t>
            </w:r>
          </w:p>
        </w:tc>
        <w:tc>
          <w:tcPr>
            <w:tcW w:w="1437" w:type="dxa"/>
          </w:tcPr>
          <w:p w:rsidR="00D87E7C" w:rsidRPr="00B057D7" w:rsidRDefault="00D87E7C" w:rsidP="00B36A40">
            <w:pPr>
              <w:jc w:val="center"/>
              <w:rPr>
                <w:strike/>
                <w:sz w:val="22"/>
                <w:szCs w:val="22"/>
              </w:rPr>
            </w:pPr>
            <w:r w:rsidRPr="00B057D7">
              <w:rPr>
                <w:sz w:val="22"/>
                <w:szCs w:val="22"/>
              </w:rPr>
              <w:t>0.1</w:t>
            </w:r>
            <w:r w:rsidR="00B36A40">
              <w:rPr>
                <w:sz w:val="22"/>
                <w:szCs w:val="22"/>
              </w:rPr>
              <w:t>3</w:t>
            </w:r>
            <w:r w:rsidR="00D94DD6">
              <w:rPr>
                <w:sz w:val="22"/>
                <w:szCs w:val="22"/>
              </w:rPr>
              <w:t>4</w:t>
            </w:r>
            <w:r w:rsidR="00B36A40">
              <w:rPr>
                <w:sz w:val="22"/>
                <w:szCs w:val="22"/>
              </w:rPr>
              <w:t>5</w:t>
            </w:r>
            <w:r w:rsidRPr="00B057D7">
              <w:rPr>
                <w:sz w:val="22"/>
                <w:szCs w:val="22"/>
              </w:rPr>
              <w:t xml:space="preserve"> </w:t>
            </w:r>
          </w:p>
        </w:tc>
        <w:tc>
          <w:tcPr>
            <w:tcW w:w="1533" w:type="dxa"/>
          </w:tcPr>
          <w:p w:rsidR="00D87E7C" w:rsidRPr="00B057D7" w:rsidRDefault="00D87E7C" w:rsidP="00B36A40">
            <w:pPr>
              <w:jc w:val="center"/>
              <w:rPr>
                <w:strike/>
                <w:sz w:val="22"/>
                <w:szCs w:val="22"/>
              </w:rPr>
            </w:pPr>
            <w:r w:rsidRPr="00B057D7">
              <w:rPr>
                <w:sz w:val="22"/>
                <w:szCs w:val="22"/>
              </w:rPr>
              <w:t>0.</w:t>
            </w:r>
            <w:r w:rsidR="00D94DD6">
              <w:rPr>
                <w:sz w:val="22"/>
                <w:szCs w:val="22"/>
              </w:rPr>
              <w:t>1</w:t>
            </w:r>
            <w:r w:rsidR="00B36A40">
              <w:rPr>
                <w:sz w:val="22"/>
                <w:szCs w:val="22"/>
              </w:rPr>
              <w:t>0</w:t>
            </w:r>
            <w:r w:rsidR="00D94DD6">
              <w:rPr>
                <w:sz w:val="22"/>
                <w:szCs w:val="22"/>
              </w:rPr>
              <w:t>1</w:t>
            </w:r>
            <w:r w:rsidR="00B36A40">
              <w:rPr>
                <w:sz w:val="22"/>
                <w:szCs w:val="22"/>
              </w:rPr>
              <w:t>7</w:t>
            </w:r>
            <w:r w:rsidRPr="00B057D7">
              <w:rPr>
                <w:sz w:val="22"/>
                <w:szCs w:val="22"/>
              </w:rPr>
              <w:t xml:space="preserve"> </w:t>
            </w:r>
          </w:p>
        </w:tc>
        <w:tc>
          <w:tcPr>
            <w:tcW w:w="1341" w:type="dxa"/>
          </w:tcPr>
          <w:p w:rsidR="00D87E7C" w:rsidRPr="005D0CB2" w:rsidRDefault="00D87E7C" w:rsidP="007D710E">
            <w:pPr>
              <w:rPr>
                <w:sz w:val="22"/>
                <w:szCs w:val="22"/>
              </w:rPr>
            </w:pPr>
          </w:p>
        </w:tc>
      </w:tr>
      <w:tr w:rsidR="00D87E7C" w:rsidRPr="005D0CB2" w:rsidTr="007D710E">
        <w:tc>
          <w:tcPr>
            <w:tcW w:w="459" w:type="dxa"/>
          </w:tcPr>
          <w:p w:rsidR="00D87E7C" w:rsidRPr="005D0CB2" w:rsidRDefault="00D87E7C" w:rsidP="007D710E">
            <w:pPr>
              <w:jc w:val="right"/>
              <w:rPr>
                <w:sz w:val="22"/>
                <w:szCs w:val="22"/>
              </w:rPr>
            </w:pPr>
          </w:p>
        </w:tc>
        <w:tc>
          <w:tcPr>
            <w:tcW w:w="1071" w:type="dxa"/>
          </w:tcPr>
          <w:p w:rsidR="00D87E7C" w:rsidRPr="005D0CB2" w:rsidRDefault="00D87E7C" w:rsidP="007D710E">
            <w:pPr>
              <w:rPr>
                <w:sz w:val="22"/>
                <w:szCs w:val="22"/>
              </w:rPr>
            </w:pPr>
          </w:p>
        </w:tc>
        <w:tc>
          <w:tcPr>
            <w:tcW w:w="2970" w:type="dxa"/>
            <w:gridSpan w:val="2"/>
          </w:tcPr>
          <w:p w:rsidR="00D87E7C" w:rsidRPr="005D0CB2" w:rsidRDefault="00D87E7C" w:rsidP="007D710E">
            <w:pPr>
              <w:rPr>
                <w:sz w:val="22"/>
                <w:szCs w:val="22"/>
              </w:rPr>
            </w:pPr>
          </w:p>
        </w:tc>
        <w:tc>
          <w:tcPr>
            <w:tcW w:w="1026" w:type="dxa"/>
          </w:tcPr>
          <w:p w:rsidR="00D87E7C" w:rsidRPr="00B164FB" w:rsidRDefault="00D87E7C" w:rsidP="007D710E">
            <w:pPr>
              <w:jc w:val="center"/>
              <w:rPr>
                <w:sz w:val="22"/>
                <w:szCs w:val="22"/>
              </w:rPr>
            </w:pPr>
          </w:p>
        </w:tc>
        <w:tc>
          <w:tcPr>
            <w:tcW w:w="1437" w:type="dxa"/>
          </w:tcPr>
          <w:p w:rsidR="00D87E7C" w:rsidRPr="005D0CB2" w:rsidRDefault="00D87E7C" w:rsidP="007D710E">
            <w:pPr>
              <w:jc w:val="center"/>
              <w:rPr>
                <w:sz w:val="22"/>
                <w:szCs w:val="22"/>
              </w:rPr>
            </w:pPr>
          </w:p>
        </w:tc>
        <w:tc>
          <w:tcPr>
            <w:tcW w:w="1533" w:type="dxa"/>
          </w:tcPr>
          <w:p w:rsidR="00D87E7C" w:rsidRPr="005D0CB2" w:rsidRDefault="00D87E7C" w:rsidP="007D710E">
            <w:pPr>
              <w:jc w:val="center"/>
              <w:rPr>
                <w:sz w:val="22"/>
                <w:szCs w:val="22"/>
              </w:rPr>
            </w:pPr>
          </w:p>
        </w:tc>
        <w:tc>
          <w:tcPr>
            <w:tcW w:w="1341" w:type="dxa"/>
          </w:tcPr>
          <w:p w:rsidR="00D87E7C" w:rsidRPr="005D0CB2" w:rsidRDefault="00D87E7C" w:rsidP="007D710E">
            <w:pPr>
              <w:rPr>
                <w:sz w:val="22"/>
                <w:szCs w:val="22"/>
              </w:rPr>
            </w:pPr>
          </w:p>
        </w:tc>
      </w:tr>
      <w:tr w:rsidR="00D87E7C" w:rsidRPr="005D0CB2" w:rsidTr="007D710E">
        <w:tc>
          <w:tcPr>
            <w:tcW w:w="459" w:type="dxa"/>
          </w:tcPr>
          <w:p w:rsidR="00D87E7C" w:rsidRPr="005D0CB2" w:rsidRDefault="00D87E7C" w:rsidP="007D710E">
            <w:pPr>
              <w:jc w:val="right"/>
              <w:rPr>
                <w:sz w:val="22"/>
                <w:szCs w:val="22"/>
              </w:rPr>
            </w:pPr>
          </w:p>
        </w:tc>
        <w:tc>
          <w:tcPr>
            <w:tcW w:w="4041" w:type="dxa"/>
            <w:gridSpan w:val="3"/>
          </w:tcPr>
          <w:p w:rsidR="00D87E7C" w:rsidRPr="00CC1B26" w:rsidRDefault="00D87E7C" w:rsidP="007D710E">
            <w:pPr>
              <w:rPr>
                <w:i/>
                <w:sz w:val="22"/>
                <w:szCs w:val="22"/>
              </w:rPr>
            </w:pPr>
            <w:r w:rsidRPr="00CC1B26">
              <w:rPr>
                <w:i/>
                <w:sz w:val="22"/>
                <w:szCs w:val="22"/>
              </w:rPr>
              <w:t>Societal Benefits Charge (“SBC”):</w:t>
            </w:r>
          </w:p>
        </w:tc>
        <w:tc>
          <w:tcPr>
            <w:tcW w:w="1026" w:type="dxa"/>
          </w:tcPr>
          <w:p w:rsidR="00D87E7C" w:rsidRPr="005D0CB2" w:rsidRDefault="00D87E7C" w:rsidP="007D710E">
            <w:pPr>
              <w:jc w:val="center"/>
              <w:rPr>
                <w:sz w:val="22"/>
                <w:szCs w:val="22"/>
              </w:rPr>
            </w:pPr>
          </w:p>
        </w:tc>
        <w:tc>
          <w:tcPr>
            <w:tcW w:w="1437" w:type="dxa"/>
          </w:tcPr>
          <w:p w:rsidR="00D87E7C" w:rsidRPr="005D0CB2" w:rsidRDefault="00D87E7C" w:rsidP="007D710E">
            <w:pPr>
              <w:jc w:val="center"/>
              <w:rPr>
                <w:sz w:val="22"/>
                <w:szCs w:val="22"/>
              </w:rPr>
            </w:pPr>
          </w:p>
        </w:tc>
        <w:tc>
          <w:tcPr>
            <w:tcW w:w="1533" w:type="dxa"/>
          </w:tcPr>
          <w:p w:rsidR="00D87E7C" w:rsidRPr="005D0CB2" w:rsidRDefault="00D87E7C" w:rsidP="007D710E">
            <w:pPr>
              <w:jc w:val="center"/>
              <w:rPr>
                <w:sz w:val="22"/>
                <w:szCs w:val="22"/>
              </w:rPr>
            </w:pPr>
          </w:p>
        </w:tc>
        <w:tc>
          <w:tcPr>
            <w:tcW w:w="1341" w:type="dxa"/>
          </w:tcPr>
          <w:p w:rsidR="00D87E7C" w:rsidRPr="005D0CB2" w:rsidRDefault="00D87E7C" w:rsidP="007D710E">
            <w:pPr>
              <w:rPr>
                <w:sz w:val="22"/>
                <w:szCs w:val="22"/>
              </w:rPr>
            </w:pPr>
          </w:p>
        </w:tc>
      </w:tr>
      <w:tr w:rsidR="00D87E7C" w:rsidRPr="005D0CB2" w:rsidTr="007D710E">
        <w:trPr>
          <w:trHeight w:val="100"/>
        </w:trPr>
        <w:tc>
          <w:tcPr>
            <w:tcW w:w="459" w:type="dxa"/>
          </w:tcPr>
          <w:p w:rsidR="00D87E7C" w:rsidRDefault="00D87E7C" w:rsidP="007D710E">
            <w:pPr>
              <w:jc w:val="right"/>
              <w:rPr>
                <w:sz w:val="22"/>
                <w:szCs w:val="22"/>
              </w:rPr>
            </w:pPr>
          </w:p>
        </w:tc>
        <w:tc>
          <w:tcPr>
            <w:tcW w:w="4041" w:type="dxa"/>
            <w:gridSpan w:val="3"/>
          </w:tcPr>
          <w:p w:rsidR="00D87E7C" w:rsidRPr="005D0CB2" w:rsidRDefault="00D87E7C" w:rsidP="007D710E">
            <w:pPr>
              <w:rPr>
                <w:sz w:val="22"/>
                <w:szCs w:val="22"/>
              </w:rPr>
            </w:pPr>
            <w:r>
              <w:rPr>
                <w:sz w:val="22"/>
                <w:szCs w:val="22"/>
              </w:rPr>
              <w:t>NJ’s</w:t>
            </w:r>
            <w:r w:rsidRPr="005D0CB2">
              <w:rPr>
                <w:sz w:val="22"/>
                <w:szCs w:val="22"/>
              </w:rPr>
              <w:t xml:space="preserve"> Clean Energy</w:t>
            </w:r>
          </w:p>
        </w:tc>
        <w:tc>
          <w:tcPr>
            <w:tcW w:w="1026" w:type="dxa"/>
          </w:tcPr>
          <w:p w:rsidR="00D87E7C" w:rsidRPr="005D0CB2" w:rsidRDefault="00D87E7C" w:rsidP="007D710E">
            <w:pPr>
              <w:jc w:val="center"/>
              <w:rPr>
                <w:sz w:val="22"/>
                <w:szCs w:val="22"/>
              </w:rPr>
            </w:pPr>
          </w:p>
        </w:tc>
        <w:tc>
          <w:tcPr>
            <w:tcW w:w="1437" w:type="dxa"/>
          </w:tcPr>
          <w:p w:rsidR="00D87E7C" w:rsidRPr="005D0CB2" w:rsidRDefault="00D87E7C" w:rsidP="00FD46BE">
            <w:pPr>
              <w:jc w:val="center"/>
              <w:rPr>
                <w:sz w:val="22"/>
                <w:szCs w:val="22"/>
              </w:rPr>
            </w:pPr>
            <w:r w:rsidRPr="005D0CB2">
              <w:rPr>
                <w:sz w:val="22"/>
                <w:szCs w:val="22"/>
              </w:rPr>
              <w:t>0.0</w:t>
            </w:r>
            <w:r w:rsidR="00FD46BE">
              <w:rPr>
                <w:sz w:val="22"/>
                <w:szCs w:val="22"/>
              </w:rPr>
              <w:t>4</w:t>
            </w:r>
            <w:r>
              <w:rPr>
                <w:sz w:val="22"/>
                <w:szCs w:val="22"/>
              </w:rPr>
              <w:t>2</w:t>
            </w:r>
            <w:r w:rsidR="00FD46BE">
              <w:rPr>
                <w:sz w:val="22"/>
                <w:szCs w:val="22"/>
              </w:rPr>
              <w:t>2</w:t>
            </w:r>
            <w:r w:rsidRPr="005D0CB2">
              <w:rPr>
                <w:sz w:val="22"/>
                <w:szCs w:val="22"/>
              </w:rPr>
              <w:t xml:space="preserve">  </w:t>
            </w:r>
          </w:p>
        </w:tc>
        <w:tc>
          <w:tcPr>
            <w:tcW w:w="1533" w:type="dxa"/>
          </w:tcPr>
          <w:p w:rsidR="00D87E7C" w:rsidRPr="005D0CB2" w:rsidRDefault="00D87E7C" w:rsidP="00FD46BE">
            <w:pPr>
              <w:jc w:val="center"/>
              <w:rPr>
                <w:sz w:val="22"/>
                <w:szCs w:val="22"/>
              </w:rPr>
            </w:pPr>
            <w:r w:rsidRPr="005D0CB2">
              <w:rPr>
                <w:sz w:val="22"/>
                <w:szCs w:val="22"/>
              </w:rPr>
              <w:t>0.0</w:t>
            </w:r>
            <w:r w:rsidR="00FD46BE">
              <w:rPr>
                <w:sz w:val="22"/>
                <w:szCs w:val="22"/>
              </w:rPr>
              <w:t>4</w:t>
            </w:r>
            <w:r>
              <w:rPr>
                <w:sz w:val="22"/>
                <w:szCs w:val="22"/>
              </w:rPr>
              <w:t>2</w:t>
            </w:r>
            <w:r w:rsidR="00FD46BE">
              <w:rPr>
                <w:sz w:val="22"/>
                <w:szCs w:val="22"/>
              </w:rPr>
              <w:t>2</w:t>
            </w:r>
            <w:r w:rsidRPr="005D0CB2">
              <w:rPr>
                <w:sz w:val="22"/>
                <w:szCs w:val="22"/>
              </w:rPr>
              <w:t xml:space="preserve">  </w:t>
            </w:r>
          </w:p>
        </w:tc>
        <w:tc>
          <w:tcPr>
            <w:tcW w:w="1341" w:type="dxa"/>
          </w:tcPr>
          <w:p w:rsidR="00D87E7C" w:rsidRPr="005D0CB2" w:rsidRDefault="00D87E7C" w:rsidP="007D710E">
            <w:pPr>
              <w:rPr>
                <w:sz w:val="22"/>
                <w:szCs w:val="22"/>
              </w:rPr>
            </w:pPr>
            <w:r w:rsidRPr="005D0CB2">
              <w:rPr>
                <w:sz w:val="22"/>
                <w:szCs w:val="22"/>
              </w:rPr>
              <w:t>Rider E</w:t>
            </w:r>
          </w:p>
        </w:tc>
      </w:tr>
      <w:tr w:rsidR="00D87E7C" w:rsidRPr="005D0CB2" w:rsidTr="007D710E">
        <w:tc>
          <w:tcPr>
            <w:tcW w:w="459" w:type="dxa"/>
          </w:tcPr>
          <w:p w:rsidR="00D87E7C" w:rsidRPr="005D0CB2" w:rsidRDefault="00D87E7C" w:rsidP="007D710E">
            <w:pPr>
              <w:jc w:val="right"/>
              <w:rPr>
                <w:sz w:val="22"/>
                <w:szCs w:val="22"/>
              </w:rPr>
            </w:pPr>
          </w:p>
        </w:tc>
        <w:tc>
          <w:tcPr>
            <w:tcW w:w="1071" w:type="dxa"/>
          </w:tcPr>
          <w:p w:rsidR="00D87E7C" w:rsidRPr="005D0CB2" w:rsidRDefault="00D87E7C" w:rsidP="007D710E">
            <w:pPr>
              <w:rPr>
                <w:sz w:val="22"/>
                <w:szCs w:val="22"/>
              </w:rPr>
            </w:pPr>
            <w:r w:rsidRPr="005D0CB2">
              <w:rPr>
                <w:sz w:val="22"/>
                <w:szCs w:val="22"/>
              </w:rPr>
              <w:t>RA</w:t>
            </w:r>
          </w:p>
        </w:tc>
        <w:tc>
          <w:tcPr>
            <w:tcW w:w="2970" w:type="dxa"/>
            <w:gridSpan w:val="2"/>
          </w:tcPr>
          <w:p w:rsidR="00D87E7C" w:rsidRPr="005D0CB2" w:rsidRDefault="00D87E7C" w:rsidP="007D710E">
            <w:pPr>
              <w:rPr>
                <w:sz w:val="22"/>
                <w:szCs w:val="22"/>
              </w:rPr>
            </w:pPr>
          </w:p>
        </w:tc>
        <w:tc>
          <w:tcPr>
            <w:tcW w:w="1026" w:type="dxa"/>
          </w:tcPr>
          <w:p w:rsidR="00D87E7C" w:rsidRPr="005D0CB2" w:rsidRDefault="00D87E7C" w:rsidP="007D710E">
            <w:pPr>
              <w:jc w:val="center"/>
              <w:rPr>
                <w:sz w:val="22"/>
                <w:szCs w:val="22"/>
              </w:rPr>
            </w:pPr>
          </w:p>
        </w:tc>
        <w:tc>
          <w:tcPr>
            <w:tcW w:w="1437" w:type="dxa"/>
          </w:tcPr>
          <w:p w:rsidR="00D87E7C" w:rsidRPr="005D0CB2" w:rsidRDefault="00D87E7C" w:rsidP="00FD46BE">
            <w:pPr>
              <w:jc w:val="center"/>
              <w:rPr>
                <w:sz w:val="22"/>
                <w:szCs w:val="22"/>
              </w:rPr>
            </w:pPr>
            <w:r w:rsidRPr="005D0CB2">
              <w:rPr>
                <w:sz w:val="22"/>
                <w:szCs w:val="22"/>
              </w:rPr>
              <w:t>0.0</w:t>
            </w:r>
            <w:r>
              <w:rPr>
                <w:sz w:val="22"/>
                <w:szCs w:val="22"/>
              </w:rPr>
              <w:t>3</w:t>
            </w:r>
            <w:r w:rsidR="00FD46BE">
              <w:rPr>
                <w:sz w:val="22"/>
                <w:szCs w:val="22"/>
              </w:rPr>
              <w:t>00</w:t>
            </w:r>
            <w:r w:rsidRPr="005D0CB2">
              <w:rPr>
                <w:sz w:val="22"/>
                <w:szCs w:val="22"/>
              </w:rPr>
              <w:t xml:space="preserve">  </w:t>
            </w:r>
          </w:p>
        </w:tc>
        <w:tc>
          <w:tcPr>
            <w:tcW w:w="1533" w:type="dxa"/>
          </w:tcPr>
          <w:p w:rsidR="00D87E7C" w:rsidRPr="005D0CB2" w:rsidRDefault="00D87E7C" w:rsidP="00FD46BE">
            <w:pPr>
              <w:jc w:val="center"/>
              <w:rPr>
                <w:sz w:val="22"/>
                <w:szCs w:val="22"/>
              </w:rPr>
            </w:pPr>
            <w:r w:rsidRPr="005D0CB2">
              <w:rPr>
                <w:sz w:val="22"/>
                <w:szCs w:val="22"/>
              </w:rPr>
              <w:t>0.0</w:t>
            </w:r>
            <w:r>
              <w:rPr>
                <w:sz w:val="22"/>
                <w:szCs w:val="22"/>
              </w:rPr>
              <w:t>3</w:t>
            </w:r>
            <w:r w:rsidR="00FD46BE">
              <w:rPr>
                <w:sz w:val="22"/>
                <w:szCs w:val="22"/>
              </w:rPr>
              <w:t>0</w:t>
            </w:r>
            <w:r w:rsidR="00331BDC">
              <w:rPr>
                <w:sz w:val="22"/>
                <w:szCs w:val="22"/>
              </w:rPr>
              <w:t>0</w:t>
            </w:r>
            <w:r w:rsidRPr="005D0CB2">
              <w:rPr>
                <w:sz w:val="22"/>
                <w:szCs w:val="22"/>
              </w:rPr>
              <w:t xml:space="preserve">  </w:t>
            </w:r>
          </w:p>
        </w:tc>
        <w:tc>
          <w:tcPr>
            <w:tcW w:w="1341" w:type="dxa"/>
          </w:tcPr>
          <w:p w:rsidR="00D87E7C" w:rsidRPr="005D0CB2" w:rsidRDefault="00D87E7C" w:rsidP="007D710E">
            <w:pPr>
              <w:rPr>
                <w:sz w:val="22"/>
                <w:szCs w:val="22"/>
              </w:rPr>
            </w:pPr>
            <w:r w:rsidRPr="005D0CB2">
              <w:rPr>
                <w:sz w:val="22"/>
                <w:szCs w:val="22"/>
              </w:rPr>
              <w:t>Rider C</w:t>
            </w:r>
          </w:p>
        </w:tc>
      </w:tr>
      <w:tr w:rsidR="00D87E7C" w:rsidRPr="005D0CB2" w:rsidTr="007D710E">
        <w:tc>
          <w:tcPr>
            <w:tcW w:w="459" w:type="dxa"/>
          </w:tcPr>
          <w:p w:rsidR="00D87E7C" w:rsidRPr="005D0CB2" w:rsidRDefault="00D87E7C" w:rsidP="007D710E">
            <w:pPr>
              <w:jc w:val="right"/>
              <w:rPr>
                <w:bCs/>
                <w:sz w:val="22"/>
                <w:szCs w:val="22"/>
              </w:rPr>
            </w:pPr>
          </w:p>
        </w:tc>
        <w:tc>
          <w:tcPr>
            <w:tcW w:w="1071" w:type="dxa"/>
          </w:tcPr>
          <w:p w:rsidR="00D87E7C" w:rsidRPr="005D0CB2" w:rsidRDefault="00D87E7C" w:rsidP="007D710E">
            <w:pPr>
              <w:rPr>
                <w:bCs/>
                <w:sz w:val="22"/>
                <w:szCs w:val="22"/>
              </w:rPr>
            </w:pPr>
            <w:r w:rsidRPr="005D0CB2">
              <w:rPr>
                <w:bCs/>
                <w:sz w:val="22"/>
                <w:szCs w:val="22"/>
              </w:rPr>
              <w:t>USF</w:t>
            </w:r>
          </w:p>
        </w:tc>
        <w:tc>
          <w:tcPr>
            <w:tcW w:w="2970" w:type="dxa"/>
            <w:gridSpan w:val="2"/>
          </w:tcPr>
          <w:p w:rsidR="00D87E7C" w:rsidRPr="005D0CB2" w:rsidRDefault="00D87E7C" w:rsidP="007D710E">
            <w:pPr>
              <w:rPr>
                <w:bCs/>
                <w:sz w:val="22"/>
                <w:szCs w:val="22"/>
              </w:rPr>
            </w:pPr>
          </w:p>
        </w:tc>
        <w:tc>
          <w:tcPr>
            <w:tcW w:w="1026" w:type="dxa"/>
          </w:tcPr>
          <w:p w:rsidR="00D87E7C" w:rsidRPr="005D0CB2" w:rsidRDefault="00D87E7C" w:rsidP="007D710E">
            <w:pPr>
              <w:jc w:val="center"/>
              <w:rPr>
                <w:bCs/>
                <w:sz w:val="22"/>
                <w:szCs w:val="22"/>
              </w:rPr>
            </w:pPr>
          </w:p>
        </w:tc>
        <w:tc>
          <w:tcPr>
            <w:tcW w:w="1437" w:type="dxa"/>
          </w:tcPr>
          <w:p w:rsidR="00D87E7C" w:rsidRPr="005D0CB2" w:rsidRDefault="00263D93" w:rsidP="00DE1C17">
            <w:pPr>
              <w:jc w:val="center"/>
              <w:rPr>
                <w:bCs/>
                <w:sz w:val="22"/>
                <w:szCs w:val="22"/>
                <w:u w:val="single"/>
              </w:rPr>
            </w:pPr>
            <w:r>
              <w:rPr>
                <w:bCs/>
                <w:sz w:val="22"/>
                <w:szCs w:val="22"/>
                <w:u w:val="single"/>
              </w:rPr>
              <w:t>0.01</w:t>
            </w:r>
            <w:r w:rsidR="00DE1C17">
              <w:rPr>
                <w:bCs/>
                <w:sz w:val="22"/>
                <w:szCs w:val="22"/>
                <w:u w:val="single"/>
              </w:rPr>
              <w:t>26</w:t>
            </w:r>
            <w:r w:rsidR="00D87E7C" w:rsidRPr="005D0CB2">
              <w:rPr>
                <w:bCs/>
                <w:sz w:val="22"/>
                <w:szCs w:val="22"/>
                <w:u w:val="single"/>
              </w:rPr>
              <w:t xml:space="preserve"> </w:t>
            </w:r>
          </w:p>
        </w:tc>
        <w:tc>
          <w:tcPr>
            <w:tcW w:w="1533" w:type="dxa"/>
          </w:tcPr>
          <w:p w:rsidR="00D87E7C" w:rsidRPr="005D0CB2" w:rsidRDefault="00263D93" w:rsidP="00DE1C17">
            <w:pPr>
              <w:jc w:val="center"/>
              <w:rPr>
                <w:bCs/>
                <w:sz w:val="22"/>
                <w:szCs w:val="22"/>
                <w:u w:val="single"/>
              </w:rPr>
            </w:pPr>
            <w:r>
              <w:rPr>
                <w:bCs/>
                <w:sz w:val="22"/>
                <w:szCs w:val="22"/>
                <w:u w:val="single"/>
              </w:rPr>
              <w:t>0.01</w:t>
            </w:r>
            <w:r w:rsidR="00DE1C17">
              <w:rPr>
                <w:bCs/>
                <w:sz w:val="22"/>
                <w:szCs w:val="22"/>
                <w:u w:val="single"/>
              </w:rPr>
              <w:t>26</w:t>
            </w:r>
            <w:r w:rsidR="00D87E7C" w:rsidRPr="005D0CB2">
              <w:rPr>
                <w:bCs/>
                <w:sz w:val="22"/>
                <w:szCs w:val="22"/>
                <w:u w:val="single"/>
              </w:rPr>
              <w:t xml:space="preserve"> </w:t>
            </w:r>
          </w:p>
        </w:tc>
        <w:tc>
          <w:tcPr>
            <w:tcW w:w="1341" w:type="dxa"/>
          </w:tcPr>
          <w:p w:rsidR="00D87E7C" w:rsidRPr="005D0CB2" w:rsidRDefault="00D87E7C" w:rsidP="007D710E">
            <w:pPr>
              <w:rPr>
                <w:bCs/>
                <w:sz w:val="22"/>
                <w:szCs w:val="22"/>
              </w:rPr>
            </w:pPr>
            <w:r w:rsidRPr="005D0CB2">
              <w:rPr>
                <w:bCs/>
                <w:sz w:val="22"/>
                <w:szCs w:val="22"/>
              </w:rPr>
              <w:t>Rider H</w:t>
            </w:r>
          </w:p>
        </w:tc>
      </w:tr>
      <w:tr w:rsidR="00D87E7C" w:rsidRPr="005D0CB2" w:rsidTr="007D710E">
        <w:trPr>
          <w:trHeight w:val="216"/>
        </w:trPr>
        <w:tc>
          <w:tcPr>
            <w:tcW w:w="459" w:type="dxa"/>
          </w:tcPr>
          <w:p w:rsidR="00D87E7C" w:rsidRPr="005D0CB2" w:rsidRDefault="00D87E7C" w:rsidP="007D710E">
            <w:pPr>
              <w:jc w:val="right"/>
              <w:rPr>
                <w:sz w:val="22"/>
                <w:szCs w:val="22"/>
              </w:rPr>
            </w:pPr>
          </w:p>
        </w:tc>
        <w:tc>
          <w:tcPr>
            <w:tcW w:w="1071" w:type="dxa"/>
          </w:tcPr>
          <w:p w:rsidR="00D87E7C" w:rsidRPr="005D0CB2" w:rsidRDefault="00D87E7C" w:rsidP="007D710E">
            <w:pPr>
              <w:rPr>
                <w:sz w:val="22"/>
                <w:szCs w:val="22"/>
              </w:rPr>
            </w:pPr>
          </w:p>
        </w:tc>
        <w:tc>
          <w:tcPr>
            <w:tcW w:w="2970" w:type="dxa"/>
            <w:gridSpan w:val="2"/>
          </w:tcPr>
          <w:p w:rsidR="00D87E7C" w:rsidRPr="005D0CB2" w:rsidRDefault="00D87E7C" w:rsidP="007D710E">
            <w:pPr>
              <w:rPr>
                <w:sz w:val="22"/>
                <w:szCs w:val="22"/>
              </w:rPr>
            </w:pPr>
          </w:p>
        </w:tc>
        <w:tc>
          <w:tcPr>
            <w:tcW w:w="1026" w:type="dxa"/>
          </w:tcPr>
          <w:p w:rsidR="00D87E7C" w:rsidRPr="005D0CB2" w:rsidRDefault="00D87E7C" w:rsidP="007D710E">
            <w:pPr>
              <w:jc w:val="center"/>
              <w:rPr>
                <w:sz w:val="22"/>
                <w:szCs w:val="22"/>
              </w:rPr>
            </w:pPr>
          </w:p>
        </w:tc>
        <w:tc>
          <w:tcPr>
            <w:tcW w:w="1437" w:type="dxa"/>
          </w:tcPr>
          <w:p w:rsidR="00D87E7C" w:rsidRPr="005D0CB2" w:rsidRDefault="00D87E7C" w:rsidP="007D710E">
            <w:pPr>
              <w:jc w:val="center"/>
              <w:rPr>
                <w:sz w:val="22"/>
                <w:szCs w:val="22"/>
                <w:u w:val="single"/>
              </w:rPr>
            </w:pPr>
          </w:p>
        </w:tc>
        <w:tc>
          <w:tcPr>
            <w:tcW w:w="1533" w:type="dxa"/>
          </w:tcPr>
          <w:p w:rsidR="00D87E7C" w:rsidRPr="005D0CB2" w:rsidRDefault="00D87E7C" w:rsidP="007D710E">
            <w:pPr>
              <w:jc w:val="center"/>
              <w:rPr>
                <w:sz w:val="22"/>
                <w:szCs w:val="22"/>
                <w:u w:val="single"/>
              </w:rPr>
            </w:pPr>
          </w:p>
        </w:tc>
        <w:tc>
          <w:tcPr>
            <w:tcW w:w="1341" w:type="dxa"/>
          </w:tcPr>
          <w:p w:rsidR="00D87E7C" w:rsidRPr="005D0CB2" w:rsidRDefault="00D87E7C" w:rsidP="007D710E">
            <w:pPr>
              <w:rPr>
                <w:sz w:val="22"/>
                <w:szCs w:val="22"/>
              </w:rPr>
            </w:pPr>
          </w:p>
        </w:tc>
      </w:tr>
      <w:tr w:rsidR="00D87E7C" w:rsidRPr="005D0CB2" w:rsidTr="007D710E">
        <w:trPr>
          <w:trHeight w:val="306"/>
        </w:trPr>
        <w:tc>
          <w:tcPr>
            <w:tcW w:w="459" w:type="dxa"/>
          </w:tcPr>
          <w:p w:rsidR="00D87E7C" w:rsidRDefault="00D87E7C" w:rsidP="007D710E">
            <w:pPr>
              <w:rPr>
                <w:sz w:val="22"/>
                <w:szCs w:val="22"/>
              </w:rPr>
            </w:pPr>
          </w:p>
        </w:tc>
        <w:tc>
          <w:tcPr>
            <w:tcW w:w="1071" w:type="dxa"/>
          </w:tcPr>
          <w:p w:rsidR="00D87E7C" w:rsidRPr="001C22E2" w:rsidRDefault="00D87E7C" w:rsidP="007D710E">
            <w:pPr>
              <w:jc w:val="right"/>
              <w:rPr>
                <w:bCs/>
                <w:i/>
                <w:sz w:val="22"/>
                <w:szCs w:val="22"/>
              </w:rPr>
            </w:pPr>
          </w:p>
        </w:tc>
        <w:tc>
          <w:tcPr>
            <w:tcW w:w="2970" w:type="dxa"/>
            <w:gridSpan w:val="2"/>
          </w:tcPr>
          <w:p w:rsidR="00D87E7C" w:rsidRPr="001C22E2" w:rsidRDefault="00D87E7C" w:rsidP="007D710E">
            <w:pPr>
              <w:rPr>
                <w:bCs/>
                <w:i/>
                <w:sz w:val="22"/>
                <w:szCs w:val="22"/>
              </w:rPr>
            </w:pPr>
            <w:r w:rsidRPr="001C22E2">
              <w:rPr>
                <w:i/>
                <w:sz w:val="22"/>
                <w:szCs w:val="22"/>
              </w:rPr>
              <w:t>Total SBC</w:t>
            </w:r>
          </w:p>
        </w:tc>
        <w:tc>
          <w:tcPr>
            <w:tcW w:w="1026" w:type="dxa"/>
          </w:tcPr>
          <w:p w:rsidR="00D87E7C" w:rsidRPr="00B164FB" w:rsidRDefault="00D87E7C" w:rsidP="007D710E">
            <w:pPr>
              <w:jc w:val="center"/>
              <w:rPr>
                <w:bCs/>
                <w:sz w:val="22"/>
                <w:szCs w:val="22"/>
              </w:rPr>
            </w:pPr>
            <w:r w:rsidRPr="00B164FB">
              <w:rPr>
                <w:bCs/>
                <w:sz w:val="22"/>
                <w:szCs w:val="22"/>
              </w:rPr>
              <w:t>c</w:t>
            </w:r>
          </w:p>
        </w:tc>
        <w:tc>
          <w:tcPr>
            <w:tcW w:w="1437" w:type="dxa"/>
          </w:tcPr>
          <w:p w:rsidR="00D87E7C" w:rsidRPr="001C22E2" w:rsidRDefault="00263D93" w:rsidP="00FD46BE">
            <w:pPr>
              <w:jc w:val="center"/>
              <w:rPr>
                <w:bCs/>
                <w:i/>
                <w:sz w:val="22"/>
                <w:szCs w:val="22"/>
                <w:u w:val="single"/>
              </w:rPr>
            </w:pPr>
            <w:r>
              <w:rPr>
                <w:bCs/>
                <w:i/>
                <w:sz w:val="22"/>
                <w:szCs w:val="22"/>
                <w:u w:val="single"/>
              </w:rPr>
              <w:t>0.0</w:t>
            </w:r>
            <w:r w:rsidR="00FD46BE">
              <w:rPr>
                <w:bCs/>
                <w:i/>
                <w:sz w:val="22"/>
                <w:szCs w:val="22"/>
                <w:u w:val="single"/>
              </w:rPr>
              <w:t>848</w:t>
            </w:r>
            <w:r w:rsidR="00D87E7C" w:rsidRPr="001C22E2">
              <w:rPr>
                <w:bCs/>
                <w:i/>
                <w:sz w:val="22"/>
                <w:szCs w:val="22"/>
                <w:u w:val="single"/>
              </w:rPr>
              <w:t xml:space="preserve">  </w:t>
            </w:r>
          </w:p>
        </w:tc>
        <w:tc>
          <w:tcPr>
            <w:tcW w:w="1533" w:type="dxa"/>
          </w:tcPr>
          <w:p w:rsidR="00D87E7C" w:rsidRPr="001C22E2" w:rsidRDefault="00D87E7C" w:rsidP="00FD46BE">
            <w:pPr>
              <w:jc w:val="center"/>
              <w:rPr>
                <w:bCs/>
                <w:i/>
                <w:sz w:val="22"/>
                <w:szCs w:val="22"/>
                <w:u w:val="single"/>
              </w:rPr>
            </w:pPr>
            <w:r>
              <w:rPr>
                <w:bCs/>
                <w:i/>
                <w:sz w:val="22"/>
                <w:szCs w:val="22"/>
                <w:u w:val="single"/>
              </w:rPr>
              <w:t>0.0</w:t>
            </w:r>
            <w:r w:rsidR="00FD46BE">
              <w:rPr>
                <w:bCs/>
                <w:i/>
                <w:sz w:val="22"/>
                <w:szCs w:val="22"/>
                <w:u w:val="single"/>
              </w:rPr>
              <w:t>848</w:t>
            </w:r>
            <w:r w:rsidRPr="001C22E2">
              <w:rPr>
                <w:bCs/>
                <w:i/>
                <w:sz w:val="22"/>
                <w:szCs w:val="22"/>
                <w:u w:val="single"/>
              </w:rPr>
              <w:t xml:space="preserve">    </w:t>
            </w:r>
          </w:p>
        </w:tc>
        <w:tc>
          <w:tcPr>
            <w:tcW w:w="1341" w:type="dxa"/>
          </w:tcPr>
          <w:p w:rsidR="00D87E7C" w:rsidRPr="005D0CB2" w:rsidRDefault="00D87E7C" w:rsidP="007D710E">
            <w:pPr>
              <w:rPr>
                <w:sz w:val="22"/>
                <w:szCs w:val="22"/>
              </w:rPr>
            </w:pPr>
          </w:p>
        </w:tc>
      </w:tr>
      <w:tr w:rsidR="007374A0" w:rsidRPr="005D0CB2" w:rsidTr="005E0840">
        <w:tc>
          <w:tcPr>
            <w:tcW w:w="459" w:type="dxa"/>
          </w:tcPr>
          <w:p w:rsidR="007374A0" w:rsidRPr="005D0CB2" w:rsidRDefault="007374A0" w:rsidP="007D710E">
            <w:pPr>
              <w:rPr>
                <w:sz w:val="22"/>
                <w:szCs w:val="22"/>
              </w:rPr>
            </w:pPr>
          </w:p>
        </w:tc>
        <w:tc>
          <w:tcPr>
            <w:tcW w:w="4041" w:type="dxa"/>
            <w:gridSpan w:val="3"/>
          </w:tcPr>
          <w:p w:rsidR="007374A0" w:rsidRDefault="007374A0" w:rsidP="007D710E">
            <w:pPr>
              <w:rPr>
                <w:sz w:val="22"/>
                <w:szCs w:val="22"/>
              </w:rPr>
            </w:pPr>
          </w:p>
        </w:tc>
        <w:tc>
          <w:tcPr>
            <w:tcW w:w="1026" w:type="dxa"/>
          </w:tcPr>
          <w:p w:rsidR="007374A0" w:rsidRDefault="007374A0" w:rsidP="007374A0">
            <w:pPr>
              <w:jc w:val="center"/>
              <w:rPr>
                <w:sz w:val="22"/>
                <w:szCs w:val="22"/>
              </w:rPr>
            </w:pPr>
          </w:p>
        </w:tc>
        <w:tc>
          <w:tcPr>
            <w:tcW w:w="1437" w:type="dxa"/>
          </w:tcPr>
          <w:p w:rsidR="007374A0" w:rsidRDefault="007374A0" w:rsidP="007D710E">
            <w:pPr>
              <w:jc w:val="center"/>
              <w:rPr>
                <w:sz w:val="22"/>
                <w:szCs w:val="22"/>
              </w:rPr>
            </w:pPr>
          </w:p>
        </w:tc>
        <w:tc>
          <w:tcPr>
            <w:tcW w:w="1533" w:type="dxa"/>
          </w:tcPr>
          <w:p w:rsidR="007374A0" w:rsidRPr="005D0CB2" w:rsidRDefault="007374A0" w:rsidP="007D710E">
            <w:pPr>
              <w:jc w:val="center"/>
              <w:rPr>
                <w:sz w:val="22"/>
                <w:szCs w:val="22"/>
              </w:rPr>
            </w:pPr>
          </w:p>
        </w:tc>
        <w:tc>
          <w:tcPr>
            <w:tcW w:w="1341" w:type="dxa"/>
          </w:tcPr>
          <w:p w:rsidR="007374A0" w:rsidRPr="005D0CB2" w:rsidRDefault="007374A0" w:rsidP="007D710E">
            <w:pPr>
              <w:rPr>
                <w:sz w:val="22"/>
                <w:szCs w:val="22"/>
              </w:rPr>
            </w:pPr>
          </w:p>
        </w:tc>
      </w:tr>
      <w:tr w:rsidR="007374A0" w:rsidRPr="005D0CB2" w:rsidTr="005E0840">
        <w:tc>
          <w:tcPr>
            <w:tcW w:w="459" w:type="dxa"/>
          </w:tcPr>
          <w:p w:rsidR="007374A0" w:rsidRPr="005D0CB2" w:rsidRDefault="007374A0" w:rsidP="007D710E">
            <w:pPr>
              <w:rPr>
                <w:sz w:val="22"/>
                <w:szCs w:val="22"/>
              </w:rPr>
            </w:pPr>
          </w:p>
        </w:tc>
        <w:tc>
          <w:tcPr>
            <w:tcW w:w="4041" w:type="dxa"/>
            <w:gridSpan w:val="3"/>
          </w:tcPr>
          <w:p w:rsidR="007374A0" w:rsidRPr="00762645" w:rsidRDefault="007374A0" w:rsidP="007D710E">
            <w:pPr>
              <w:rPr>
                <w:b/>
                <w:sz w:val="22"/>
                <w:szCs w:val="22"/>
              </w:rPr>
            </w:pPr>
            <w:r w:rsidRPr="00762645">
              <w:rPr>
                <w:b/>
                <w:sz w:val="22"/>
                <w:szCs w:val="22"/>
              </w:rPr>
              <w:t>DGC-FT Delivery Charge (DEL)</w:t>
            </w:r>
          </w:p>
        </w:tc>
        <w:tc>
          <w:tcPr>
            <w:tcW w:w="1026" w:type="dxa"/>
          </w:tcPr>
          <w:p w:rsidR="007374A0" w:rsidRPr="00762645" w:rsidRDefault="007374A0" w:rsidP="007374A0">
            <w:pPr>
              <w:jc w:val="center"/>
              <w:rPr>
                <w:b/>
                <w:sz w:val="22"/>
                <w:szCs w:val="22"/>
              </w:rPr>
            </w:pPr>
            <w:proofErr w:type="spellStart"/>
            <w:r w:rsidRPr="00762645">
              <w:rPr>
                <w:b/>
                <w:sz w:val="22"/>
                <w:szCs w:val="22"/>
              </w:rPr>
              <w:t>a+b</w:t>
            </w:r>
            <w:proofErr w:type="spellEnd"/>
            <w:r w:rsidRPr="00762645">
              <w:rPr>
                <w:b/>
                <w:sz w:val="22"/>
                <w:szCs w:val="22"/>
              </w:rPr>
              <w:t>=c</w:t>
            </w:r>
          </w:p>
        </w:tc>
        <w:tc>
          <w:tcPr>
            <w:tcW w:w="1437" w:type="dxa"/>
          </w:tcPr>
          <w:p w:rsidR="007374A0" w:rsidRPr="00762645" w:rsidRDefault="002F614B" w:rsidP="00B36A40">
            <w:pPr>
              <w:jc w:val="center"/>
              <w:rPr>
                <w:b/>
                <w:sz w:val="22"/>
                <w:szCs w:val="22"/>
              </w:rPr>
            </w:pPr>
            <w:r>
              <w:rPr>
                <w:b/>
                <w:sz w:val="22"/>
                <w:szCs w:val="22"/>
              </w:rPr>
              <w:t>0.</w:t>
            </w:r>
            <w:r w:rsidR="00D94DD6">
              <w:rPr>
                <w:b/>
                <w:sz w:val="22"/>
                <w:szCs w:val="22"/>
              </w:rPr>
              <w:t>2</w:t>
            </w:r>
            <w:r w:rsidR="00B36A40">
              <w:rPr>
                <w:b/>
                <w:sz w:val="22"/>
                <w:szCs w:val="22"/>
              </w:rPr>
              <w:t>193</w:t>
            </w:r>
          </w:p>
        </w:tc>
        <w:tc>
          <w:tcPr>
            <w:tcW w:w="1533" w:type="dxa"/>
          </w:tcPr>
          <w:p w:rsidR="007374A0" w:rsidRPr="00762645" w:rsidRDefault="007374A0" w:rsidP="00B36A40">
            <w:pPr>
              <w:jc w:val="center"/>
              <w:rPr>
                <w:b/>
                <w:sz w:val="22"/>
                <w:szCs w:val="22"/>
              </w:rPr>
            </w:pPr>
            <w:r w:rsidRPr="00762645">
              <w:rPr>
                <w:b/>
                <w:sz w:val="22"/>
                <w:szCs w:val="22"/>
              </w:rPr>
              <w:t>0.1</w:t>
            </w:r>
            <w:r w:rsidR="00FD46BE">
              <w:rPr>
                <w:b/>
                <w:sz w:val="22"/>
                <w:szCs w:val="22"/>
              </w:rPr>
              <w:t>8</w:t>
            </w:r>
            <w:r w:rsidR="00B36A40">
              <w:rPr>
                <w:b/>
                <w:sz w:val="22"/>
                <w:szCs w:val="22"/>
              </w:rPr>
              <w:t>65</w:t>
            </w:r>
          </w:p>
        </w:tc>
        <w:tc>
          <w:tcPr>
            <w:tcW w:w="1341" w:type="dxa"/>
          </w:tcPr>
          <w:p w:rsidR="007374A0" w:rsidRPr="005D0CB2" w:rsidRDefault="007374A0" w:rsidP="007D710E">
            <w:pPr>
              <w:rPr>
                <w:sz w:val="22"/>
                <w:szCs w:val="22"/>
              </w:rPr>
            </w:pPr>
          </w:p>
        </w:tc>
      </w:tr>
      <w:tr w:rsidR="007374A0" w:rsidRPr="005D0CB2" w:rsidTr="007D710E">
        <w:tc>
          <w:tcPr>
            <w:tcW w:w="459" w:type="dxa"/>
          </w:tcPr>
          <w:p w:rsidR="007374A0" w:rsidRPr="005D0CB2" w:rsidRDefault="007374A0" w:rsidP="007D710E">
            <w:pPr>
              <w:rPr>
                <w:sz w:val="22"/>
                <w:szCs w:val="22"/>
              </w:rPr>
            </w:pPr>
          </w:p>
        </w:tc>
        <w:tc>
          <w:tcPr>
            <w:tcW w:w="1071" w:type="dxa"/>
          </w:tcPr>
          <w:p w:rsidR="007374A0" w:rsidRPr="005D0CB2" w:rsidRDefault="007374A0" w:rsidP="007D710E">
            <w:pPr>
              <w:rPr>
                <w:sz w:val="22"/>
                <w:szCs w:val="22"/>
              </w:rPr>
            </w:pPr>
          </w:p>
        </w:tc>
        <w:tc>
          <w:tcPr>
            <w:tcW w:w="2970" w:type="dxa"/>
            <w:gridSpan w:val="2"/>
          </w:tcPr>
          <w:p w:rsidR="007374A0" w:rsidRPr="005D0CB2" w:rsidRDefault="007374A0" w:rsidP="007D710E">
            <w:pPr>
              <w:rPr>
                <w:sz w:val="22"/>
                <w:szCs w:val="22"/>
              </w:rPr>
            </w:pPr>
          </w:p>
        </w:tc>
        <w:tc>
          <w:tcPr>
            <w:tcW w:w="1026" w:type="dxa"/>
          </w:tcPr>
          <w:p w:rsidR="007374A0" w:rsidRPr="005D0CB2" w:rsidRDefault="007374A0" w:rsidP="007D710E">
            <w:pPr>
              <w:jc w:val="center"/>
              <w:rPr>
                <w:sz w:val="22"/>
                <w:szCs w:val="22"/>
              </w:rPr>
            </w:pPr>
          </w:p>
        </w:tc>
        <w:tc>
          <w:tcPr>
            <w:tcW w:w="1437" w:type="dxa"/>
          </w:tcPr>
          <w:p w:rsidR="007374A0" w:rsidRPr="005D0CB2" w:rsidRDefault="007374A0" w:rsidP="007D710E">
            <w:pPr>
              <w:jc w:val="center"/>
              <w:rPr>
                <w:sz w:val="22"/>
                <w:szCs w:val="22"/>
              </w:rPr>
            </w:pPr>
          </w:p>
        </w:tc>
        <w:tc>
          <w:tcPr>
            <w:tcW w:w="1533" w:type="dxa"/>
          </w:tcPr>
          <w:p w:rsidR="007374A0" w:rsidRPr="005D0CB2" w:rsidRDefault="007374A0" w:rsidP="007D710E">
            <w:pPr>
              <w:jc w:val="center"/>
              <w:rPr>
                <w:sz w:val="22"/>
                <w:szCs w:val="22"/>
              </w:rPr>
            </w:pPr>
          </w:p>
        </w:tc>
        <w:tc>
          <w:tcPr>
            <w:tcW w:w="1341" w:type="dxa"/>
          </w:tcPr>
          <w:p w:rsidR="007374A0" w:rsidRPr="005D0CB2" w:rsidRDefault="007374A0" w:rsidP="007D710E">
            <w:pPr>
              <w:rPr>
                <w:sz w:val="22"/>
                <w:szCs w:val="22"/>
              </w:rPr>
            </w:pPr>
          </w:p>
        </w:tc>
      </w:tr>
      <w:tr w:rsidR="007374A0" w:rsidRPr="005D0CB2" w:rsidTr="005E0840">
        <w:tc>
          <w:tcPr>
            <w:tcW w:w="459" w:type="dxa"/>
          </w:tcPr>
          <w:p w:rsidR="007374A0" w:rsidRPr="005D0CB2" w:rsidRDefault="007374A0" w:rsidP="007D710E">
            <w:pPr>
              <w:rPr>
                <w:sz w:val="22"/>
                <w:szCs w:val="22"/>
              </w:rPr>
            </w:pPr>
          </w:p>
        </w:tc>
        <w:tc>
          <w:tcPr>
            <w:tcW w:w="4041" w:type="dxa"/>
            <w:gridSpan w:val="3"/>
          </w:tcPr>
          <w:p w:rsidR="007374A0" w:rsidRPr="005D0CB2" w:rsidRDefault="007374A0" w:rsidP="007D710E">
            <w:pPr>
              <w:rPr>
                <w:sz w:val="22"/>
                <w:szCs w:val="22"/>
              </w:rPr>
            </w:pPr>
            <w:r>
              <w:rPr>
                <w:sz w:val="22"/>
                <w:szCs w:val="22"/>
              </w:rPr>
              <w:t>Balancing Charge</w:t>
            </w:r>
          </w:p>
        </w:tc>
        <w:tc>
          <w:tcPr>
            <w:tcW w:w="1026" w:type="dxa"/>
          </w:tcPr>
          <w:p w:rsidR="007374A0" w:rsidRPr="005D0CB2" w:rsidRDefault="007374A0" w:rsidP="007D710E">
            <w:pPr>
              <w:jc w:val="center"/>
              <w:rPr>
                <w:sz w:val="22"/>
                <w:szCs w:val="22"/>
              </w:rPr>
            </w:pPr>
            <w:r>
              <w:rPr>
                <w:sz w:val="22"/>
                <w:szCs w:val="22"/>
              </w:rPr>
              <w:t>b</w:t>
            </w:r>
          </w:p>
        </w:tc>
        <w:tc>
          <w:tcPr>
            <w:tcW w:w="1437" w:type="dxa"/>
          </w:tcPr>
          <w:p w:rsidR="007374A0" w:rsidRPr="005D0CB2" w:rsidRDefault="007374A0" w:rsidP="008D1D31">
            <w:pPr>
              <w:jc w:val="center"/>
              <w:rPr>
                <w:sz w:val="22"/>
                <w:szCs w:val="22"/>
              </w:rPr>
            </w:pPr>
            <w:r>
              <w:rPr>
                <w:bCs/>
                <w:i/>
                <w:sz w:val="22"/>
                <w:szCs w:val="22"/>
                <w:u w:val="single"/>
              </w:rPr>
              <w:t>0.08</w:t>
            </w:r>
            <w:r w:rsidR="008D1D31">
              <w:rPr>
                <w:bCs/>
                <w:i/>
                <w:sz w:val="22"/>
                <w:szCs w:val="22"/>
                <w:u w:val="single"/>
              </w:rPr>
              <w:t>63</w:t>
            </w:r>
            <w:r w:rsidRPr="001C22E2">
              <w:rPr>
                <w:bCs/>
                <w:i/>
                <w:sz w:val="22"/>
                <w:szCs w:val="22"/>
                <w:u w:val="single"/>
              </w:rPr>
              <w:t xml:space="preserve">  </w:t>
            </w:r>
          </w:p>
        </w:tc>
        <w:tc>
          <w:tcPr>
            <w:tcW w:w="1533" w:type="dxa"/>
          </w:tcPr>
          <w:p w:rsidR="007374A0" w:rsidRPr="005D0CB2" w:rsidRDefault="007374A0" w:rsidP="008D1D31">
            <w:pPr>
              <w:jc w:val="center"/>
              <w:rPr>
                <w:sz w:val="22"/>
                <w:szCs w:val="22"/>
              </w:rPr>
            </w:pPr>
            <w:r>
              <w:rPr>
                <w:bCs/>
                <w:i/>
                <w:sz w:val="22"/>
                <w:szCs w:val="22"/>
                <w:u w:val="single"/>
              </w:rPr>
              <w:t>0.08</w:t>
            </w:r>
            <w:r w:rsidR="008D1D31">
              <w:rPr>
                <w:bCs/>
                <w:i/>
                <w:sz w:val="22"/>
                <w:szCs w:val="22"/>
                <w:u w:val="single"/>
              </w:rPr>
              <w:t>63</w:t>
            </w:r>
            <w:r w:rsidRPr="001C22E2">
              <w:rPr>
                <w:bCs/>
                <w:i/>
                <w:sz w:val="22"/>
                <w:szCs w:val="22"/>
                <w:u w:val="single"/>
              </w:rPr>
              <w:t xml:space="preserve">  </w:t>
            </w:r>
          </w:p>
        </w:tc>
        <w:tc>
          <w:tcPr>
            <w:tcW w:w="1341" w:type="dxa"/>
          </w:tcPr>
          <w:p w:rsidR="007374A0" w:rsidRPr="005D0CB2" w:rsidRDefault="007374A0" w:rsidP="007D710E">
            <w:pPr>
              <w:rPr>
                <w:sz w:val="22"/>
                <w:szCs w:val="22"/>
              </w:rPr>
            </w:pPr>
          </w:p>
        </w:tc>
      </w:tr>
      <w:tr w:rsidR="00D87E7C" w:rsidRPr="005D0CB2" w:rsidTr="007D710E">
        <w:tc>
          <w:tcPr>
            <w:tcW w:w="459" w:type="dxa"/>
          </w:tcPr>
          <w:p w:rsidR="00D87E7C" w:rsidRPr="005D0CB2" w:rsidRDefault="00D87E7C" w:rsidP="007D710E">
            <w:pPr>
              <w:rPr>
                <w:sz w:val="22"/>
                <w:szCs w:val="22"/>
              </w:rPr>
            </w:pPr>
          </w:p>
        </w:tc>
        <w:tc>
          <w:tcPr>
            <w:tcW w:w="1071" w:type="dxa"/>
          </w:tcPr>
          <w:p w:rsidR="00D87E7C" w:rsidRPr="005D0CB2" w:rsidRDefault="00D87E7C" w:rsidP="007D710E">
            <w:pPr>
              <w:rPr>
                <w:sz w:val="22"/>
                <w:szCs w:val="22"/>
              </w:rPr>
            </w:pPr>
          </w:p>
        </w:tc>
        <w:tc>
          <w:tcPr>
            <w:tcW w:w="2970" w:type="dxa"/>
            <w:gridSpan w:val="2"/>
          </w:tcPr>
          <w:p w:rsidR="00D87E7C" w:rsidRPr="005D0CB2" w:rsidRDefault="00D87E7C" w:rsidP="007D710E">
            <w:pPr>
              <w:rPr>
                <w:sz w:val="22"/>
                <w:szCs w:val="22"/>
              </w:rPr>
            </w:pPr>
          </w:p>
        </w:tc>
        <w:tc>
          <w:tcPr>
            <w:tcW w:w="1026" w:type="dxa"/>
          </w:tcPr>
          <w:p w:rsidR="00D87E7C" w:rsidRPr="005D0CB2" w:rsidRDefault="00D87E7C" w:rsidP="007D710E">
            <w:pPr>
              <w:jc w:val="center"/>
              <w:rPr>
                <w:sz w:val="22"/>
                <w:szCs w:val="22"/>
              </w:rPr>
            </w:pPr>
          </w:p>
        </w:tc>
        <w:tc>
          <w:tcPr>
            <w:tcW w:w="1437" w:type="dxa"/>
          </w:tcPr>
          <w:p w:rsidR="00D87E7C" w:rsidRPr="005D0CB2" w:rsidRDefault="00D87E7C" w:rsidP="007D710E">
            <w:pPr>
              <w:jc w:val="center"/>
              <w:rPr>
                <w:sz w:val="22"/>
                <w:szCs w:val="22"/>
              </w:rPr>
            </w:pPr>
          </w:p>
        </w:tc>
        <w:tc>
          <w:tcPr>
            <w:tcW w:w="1533" w:type="dxa"/>
          </w:tcPr>
          <w:p w:rsidR="00D87E7C" w:rsidRPr="005D0CB2" w:rsidRDefault="00D87E7C" w:rsidP="007D710E">
            <w:pPr>
              <w:jc w:val="center"/>
              <w:rPr>
                <w:sz w:val="22"/>
                <w:szCs w:val="22"/>
              </w:rPr>
            </w:pPr>
          </w:p>
        </w:tc>
        <w:tc>
          <w:tcPr>
            <w:tcW w:w="1341" w:type="dxa"/>
          </w:tcPr>
          <w:p w:rsidR="00D87E7C" w:rsidRPr="005D0CB2" w:rsidRDefault="00D87E7C" w:rsidP="007D710E">
            <w:pPr>
              <w:rPr>
                <w:sz w:val="22"/>
                <w:szCs w:val="22"/>
              </w:rPr>
            </w:pPr>
          </w:p>
        </w:tc>
      </w:tr>
      <w:tr w:rsidR="00D87E7C" w:rsidRPr="005D0CB2" w:rsidTr="007D710E">
        <w:tc>
          <w:tcPr>
            <w:tcW w:w="459" w:type="dxa"/>
          </w:tcPr>
          <w:p w:rsidR="00D87E7C" w:rsidRPr="00BF5652" w:rsidRDefault="00D87E7C" w:rsidP="007D710E">
            <w:pPr>
              <w:rPr>
                <w:b/>
                <w:sz w:val="22"/>
                <w:szCs w:val="22"/>
              </w:rPr>
            </w:pPr>
          </w:p>
        </w:tc>
        <w:tc>
          <w:tcPr>
            <w:tcW w:w="4041" w:type="dxa"/>
            <w:gridSpan w:val="3"/>
          </w:tcPr>
          <w:p w:rsidR="00D87E7C" w:rsidRPr="00BF5652" w:rsidRDefault="007374A0" w:rsidP="007D710E">
            <w:pPr>
              <w:rPr>
                <w:b/>
                <w:sz w:val="22"/>
                <w:szCs w:val="22"/>
              </w:rPr>
            </w:pPr>
            <w:r>
              <w:rPr>
                <w:b/>
                <w:sz w:val="22"/>
                <w:szCs w:val="22"/>
              </w:rPr>
              <w:t xml:space="preserve">DGC-Balancing </w:t>
            </w:r>
            <w:r w:rsidR="00D87E7C" w:rsidRPr="00BF5652">
              <w:rPr>
                <w:b/>
                <w:sz w:val="22"/>
                <w:szCs w:val="22"/>
              </w:rPr>
              <w:t>Delivery Charge</w:t>
            </w:r>
            <w:r w:rsidR="00D87E7C">
              <w:rPr>
                <w:b/>
                <w:sz w:val="22"/>
                <w:szCs w:val="22"/>
              </w:rPr>
              <w:t xml:space="preserve"> (DEL)</w:t>
            </w:r>
          </w:p>
        </w:tc>
        <w:tc>
          <w:tcPr>
            <w:tcW w:w="1026" w:type="dxa"/>
          </w:tcPr>
          <w:p w:rsidR="00D87E7C" w:rsidRPr="00BF5652" w:rsidRDefault="00D87E7C" w:rsidP="007D710E">
            <w:pPr>
              <w:jc w:val="center"/>
              <w:rPr>
                <w:b/>
                <w:sz w:val="22"/>
                <w:szCs w:val="22"/>
              </w:rPr>
            </w:pPr>
            <w:proofErr w:type="spellStart"/>
            <w:r w:rsidRPr="005D0CB2">
              <w:rPr>
                <w:sz w:val="22"/>
                <w:szCs w:val="22"/>
              </w:rPr>
              <w:t>a+b+c</w:t>
            </w:r>
            <w:proofErr w:type="spellEnd"/>
            <w:r w:rsidRPr="005D0CB2">
              <w:rPr>
                <w:sz w:val="22"/>
                <w:szCs w:val="22"/>
              </w:rPr>
              <w:t>=d</w:t>
            </w:r>
          </w:p>
        </w:tc>
        <w:tc>
          <w:tcPr>
            <w:tcW w:w="1437" w:type="dxa"/>
          </w:tcPr>
          <w:p w:rsidR="00D87E7C" w:rsidRDefault="00D87E7C" w:rsidP="00B36A40">
            <w:pPr>
              <w:jc w:val="center"/>
              <w:rPr>
                <w:b/>
                <w:strike/>
                <w:sz w:val="22"/>
                <w:szCs w:val="22"/>
                <w:u w:val="double"/>
              </w:rPr>
            </w:pPr>
            <w:r>
              <w:rPr>
                <w:b/>
                <w:sz w:val="22"/>
                <w:szCs w:val="22"/>
                <w:u w:val="double"/>
              </w:rPr>
              <w:t>0.</w:t>
            </w:r>
            <w:r w:rsidR="00B27A4B">
              <w:rPr>
                <w:b/>
                <w:sz w:val="22"/>
                <w:szCs w:val="22"/>
                <w:u w:val="double"/>
              </w:rPr>
              <w:t>3</w:t>
            </w:r>
            <w:r w:rsidR="00B36A40">
              <w:rPr>
                <w:b/>
                <w:sz w:val="22"/>
                <w:szCs w:val="22"/>
                <w:u w:val="double"/>
              </w:rPr>
              <w:t>056</w:t>
            </w:r>
          </w:p>
        </w:tc>
        <w:tc>
          <w:tcPr>
            <w:tcW w:w="1533" w:type="dxa"/>
          </w:tcPr>
          <w:p w:rsidR="00D87E7C" w:rsidRDefault="00D87E7C" w:rsidP="00B36A40">
            <w:pPr>
              <w:jc w:val="center"/>
              <w:rPr>
                <w:b/>
                <w:strike/>
                <w:sz w:val="22"/>
                <w:szCs w:val="22"/>
                <w:u w:val="double"/>
              </w:rPr>
            </w:pPr>
            <w:r>
              <w:rPr>
                <w:b/>
                <w:sz w:val="22"/>
                <w:szCs w:val="22"/>
                <w:u w:val="double"/>
              </w:rPr>
              <w:t>0.2</w:t>
            </w:r>
            <w:r w:rsidR="00B36A40">
              <w:rPr>
                <w:b/>
                <w:sz w:val="22"/>
                <w:szCs w:val="22"/>
                <w:u w:val="double"/>
              </w:rPr>
              <w:t>72</w:t>
            </w:r>
            <w:r w:rsidR="00FD46BE">
              <w:rPr>
                <w:b/>
                <w:sz w:val="22"/>
                <w:szCs w:val="22"/>
                <w:u w:val="double"/>
              </w:rPr>
              <w:t>8</w:t>
            </w:r>
            <w:r w:rsidRPr="00BF5652">
              <w:rPr>
                <w:b/>
                <w:sz w:val="22"/>
                <w:szCs w:val="22"/>
                <w:u w:val="double"/>
              </w:rPr>
              <w:t xml:space="preserve"> </w:t>
            </w:r>
          </w:p>
        </w:tc>
        <w:tc>
          <w:tcPr>
            <w:tcW w:w="1341" w:type="dxa"/>
          </w:tcPr>
          <w:p w:rsidR="00D87E7C" w:rsidRPr="005D0CB2" w:rsidRDefault="00D87E7C" w:rsidP="007D710E">
            <w:pPr>
              <w:rPr>
                <w:sz w:val="22"/>
                <w:szCs w:val="22"/>
              </w:rPr>
            </w:pPr>
          </w:p>
        </w:tc>
      </w:tr>
    </w:tbl>
    <w:p w:rsidR="00D3216B" w:rsidRPr="00410228" w:rsidRDefault="00D3216B" w:rsidP="00D3216B">
      <w:pPr>
        <w:rPr>
          <w:bCs/>
          <w:iCs/>
          <w:szCs w:val="24"/>
        </w:rPr>
      </w:pPr>
    </w:p>
    <w:p w:rsidR="007374A0" w:rsidRDefault="007374A0" w:rsidP="007374A0">
      <w:pPr>
        <w:pStyle w:val="BodyText"/>
        <w:tabs>
          <w:tab w:val="left" w:pos="3600"/>
        </w:tabs>
        <w:rPr>
          <w:szCs w:val="22"/>
        </w:rPr>
      </w:pPr>
      <w:r>
        <w:rPr>
          <w:szCs w:val="22"/>
        </w:rPr>
        <w:t>The Delivery Charges for DGC-Balancing above include the Balancing Charge as reflected in Rider “A” of this Tariff for customers whose Marketer or Broker deliver gas on their behalf pursuant to paragraph (1) under Minimum Daily Delivery Volumes section of Service Classification DGC.  For DGC-FT customers whose Marketer or Broker deliver gas on their behalf pursuant to paragraph (2) under Minimum Daily Delivery Volumes section of Service Classification DGC, the DGC-FT Delivery Charges above exclude the Balancing Charge reflected in Rider “A” of this Tariff.</w:t>
      </w:r>
    </w:p>
    <w:p w:rsidR="00BF1BCC" w:rsidRPr="00410228" w:rsidRDefault="00BF1BCC" w:rsidP="00BF1BCC">
      <w:pPr>
        <w:rPr>
          <w:szCs w:val="24"/>
        </w:rPr>
      </w:pPr>
    </w:p>
    <w:p w:rsidR="00450F94" w:rsidRDefault="00450F94" w:rsidP="00450F94">
      <w:pPr>
        <w:jc w:val="center"/>
        <w:rPr>
          <w:szCs w:val="24"/>
        </w:rPr>
      </w:pPr>
      <w:r w:rsidRPr="00410228">
        <w:rPr>
          <w:szCs w:val="24"/>
        </w:rPr>
        <w:t>With the exception of the Customer Charge and Demand Charge, these rates are on a per-therm basis.</w:t>
      </w:r>
    </w:p>
    <w:p w:rsidR="007374A0" w:rsidRPr="00410228" w:rsidRDefault="007374A0" w:rsidP="00450F94">
      <w:pPr>
        <w:jc w:val="center"/>
        <w:rPr>
          <w:szCs w:val="24"/>
        </w:rPr>
      </w:pPr>
    </w:p>
    <w:p w:rsidR="00BF1BCC" w:rsidRPr="00410228" w:rsidRDefault="00F10B8E" w:rsidP="00BF1BCC">
      <w:pPr>
        <w:jc w:val="center"/>
        <w:rPr>
          <w:szCs w:val="24"/>
        </w:rPr>
      </w:pPr>
      <w:r>
        <w:rPr>
          <w:szCs w:val="24"/>
        </w:rPr>
        <w:t>Customer Charge, Demand Charge, and DEL rate are</w:t>
      </w:r>
      <w:r w:rsidRPr="00410228">
        <w:rPr>
          <w:szCs w:val="24"/>
        </w:rPr>
        <w:t xml:space="preserve"> presented on customer bills</w:t>
      </w:r>
      <w:r>
        <w:rPr>
          <w:szCs w:val="24"/>
        </w:rPr>
        <w:t>.</w:t>
      </w:r>
    </w:p>
    <w:p w:rsidR="00FE5D05" w:rsidRDefault="00FE5D05" w:rsidP="00BF1BCC">
      <w:pPr>
        <w:rPr>
          <w:b/>
          <w:i/>
        </w:rPr>
        <w:sectPr w:rsidR="00FE5D05" w:rsidSect="008E35DC">
          <w:headerReference w:type="default" r:id="rId285"/>
          <w:footerReference w:type="default" r:id="rId286"/>
          <w:pgSz w:w="12240" w:h="15840" w:code="1"/>
          <w:pgMar w:top="576" w:right="576" w:bottom="576" w:left="864" w:header="432" w:footer="432" w:gutter="0"/>
          <w:paperSrc w:first="2" w:other="2"/>
          <w:cols w:space="720"/>
          <w:noEndnote/>
        </w:sectPr>
      </w:pPr>
    </w:p>
    <w:p w:rsidR="00FE5D05" w:rsidRPr="00153217" w:rsidRDefault="00FE5D05" w:rsidP="00FE5D05">
      <w:pPr>
        <w:jc w:val="center"/>
        <w:rPr>
          <w:b/>
          <w:sz w:val="22"/>
          <w:szCs w:val="22"/>
          <w:u w:val="single"/>
        </w:rPr>
      </w:pPr>
      <w:r w:rsidRPr="00153217">
        <w:rPr>
          <w:b/>
          <w:sz w:val="22"/>
          <w:szCs w:val="22"/>
          <w:u w:val="single"/>
        </w:rPr>
        <w:lastRenderedPageBreak/>
        <w:t>Firm Cogeneration (FC)</w:t>
      </w:r>
    </w:p>
    <w:p w:rsidR="001F0403" w:rsidRDefault="001F0403" w:rsidP="00FE5D05">
      <w:pPr>
        <w:jc w:val="center"/>
        <w:rPr>
          <w:sz w:val="22"/>
          <w:szCs w:val="22"/>
          <w:u w:val="single"/>
        </w:rPr>
      </w:pPr>
    </w:p>
    <w:tbl>
      <w:tblPr>
        <w:tblW w:w="10017" w:type="dxa"/>
        <w:tblInd w:w="378" w:type="dxa"/>
        <w:tblLayout w:type="fixed"/>
        <w:tblLook w:val="0000"/>
      </w:tblPr>
      <w:tblGrid>
        <w:gridCol w:w="459"/>
        <w:gridCol w:w="1071"/>
        <w:gridCol w:w="2250"/>
        <w:gridCol w:w="900"/>
        <w:gridCol w:w="1026"/>
        <w:gridCol w:w="1437"/>
        <w:gridCol w:w="1533"/>
        <w:gridCol w:w="1341"/>
      </w:tblGrid>
      <w:tr w:rsidR="00FB378F" w:rsidRPr="005D0CB2">
        <w:tc>
          <w:tcPr>
            <w:tcW w:w="459" w:type="dxa"/>
          </w:tcPr>
          <w:p w:rsidR="00FB378F" w:rsidRPr="005D0CB2" w:rsidRDefault="00FB378F" w:rsidP="00267035">
            <w:pPr>
              <w:jc w:val="right"/>
              <w:rPr>
                <w:sz w:val="22"/>
                <w:szCs w:val="22"/>
              </w:rPr>
            </w:pPr>
          </w:p>
        </w:tc>
        <w:tc>
          <w:tcPr>
            <w:tcW w:w="3321" w:type="dxa"/>
            <w:gridSpan w:val="2"/>
          </w:tcPr>
          <w:p w:rsidR="00FB378F" w:rsidRPr="005D0CB2" w:rsidRDefault="00FB378F" w:rsidP="00267035">
            <w:pPr>
              <w:jc w:val="right"/>
              <w:rPr>
                <w:sz w:val="22"/>
                <w:szCs w:val="22"/>
              </w:rPr>
            </w:pPr>
          </w:p>
        </w:tc>
        <w:tc>
          <w:tcPr>
            <w:tcW w:w="900" w:type="dxa"/>
          </w:tcPr>
          <w:p w:rsidR="00FB378F" w:rsidRPr="005D0CB2" w:rsidRDefault="00FB378F" w:rsidP="00267035">
            <w:pPr>
              <w:jc w:val="center"/>
              <w:rPr>
                <w:sz w:val="22"/>
                <w:szCs w:val="22"/>
              </w:rPr>
            </w:pPr>
          </w:p>
        </w:tc>
        <w:tc>
          <w:tcPr>
            <w:tcW w:w="1026" w:type="dxa"/>
          </w:tcPr>
          <w:p w:rsidR="00FB378F" w:rsidRPr="005D0CB2" w:rsidRDefault="00FB378F" w:rsidP="00267035">
            <w:pPr>
              <w:jc w:val="center"/>
              <w:rPr>
                <w:sz w:val="22"/>
                <w:szCs w:val="22"/>
              </w:rPr>
            </w:pPr>
          </w:p>
        </w:tc>
        <w:tc>
          <w:tcPr>
            <w:tcW w:w="1437" w:type="dxa"/>
          </w:tcPr>
          <w:p w:rsidR="00FB378F" w:rsidRPr="005D0CB2" w:rsidRDefault="00FB378F" w:rsidP="00267035">
            <w:pPr>
              <w:jc w:val="center"/>
              <w:rPr>
                <w:sz w:val="22"/>
                <w:szCs w:val="22"/>
              </w:rPr>
            </w:pPr>
          </w:p>
        </w:tc>
        <w:tc>
          <w:tcPr>
            <w:tcW w:w="1533" w:type="dxa"/>
          </w:tcPr>
          <w:p w:rsidR="00FB378F" w:rsidRPr="005D0CB2" w:rsidRDefault="00FB378F" w:rsidP="00994380">
            <w:pPr>
              <w:jc w:val="center"/>
              <w:rPr>
                <w:sz w:val="22"/>
                <w:szCs w:val="22"/>
              </w:rPr>
            </w:pPr>
          </w:p>
        </w:tc>
        <w:tc>
          <w:tcPr>
            <w:tcW w:w="1341" w:type="dxa"/>
          </w:tcPr>
          <w:p w:rsidR="00FB378F" w:rsidRPr="005D0CB2" w:rsidRDefault="00FB378F" w:rsidP="00267035">
            <w:pPr>
              <w:rPr>
                <w:sz w:val="22"/>
                <w:szCs w:val="22"/>
              </w:rPr>
            </w:pPr>
          </w:p>
        </w:tc>
      </w:tr>
      <w:tr w:rsidR="00FB378F" w:rsidRPr="005D0CB2">
        <w:tc>
          <w:tcPr>
            <w:tcW w:w="459" w:type="dxa"/>
          </w:tcPr>
          <w:p w:rsidR="00FB378F" w:rsidRPr="005D0CB2" w:rsidRDefault="00FB378F" w:rsidP="00267035">
            <w:pPr>
              <w:rPr>
                <w:sz w:val="22"/>
                <w:szCs w:val="22"/>
              </w:rPr>
            </w:pPr>
          </w:p>
        </w:tc>
        <w:tc>
          <w:tcPr>
            <w:tcW w:w="3321" w:type="dxa"/>
            <w:gridSpan w:val="2"/>
          </w:tcPr>
          <w:p w:rsidR="00FB378F" w:rsidRPr="005D0CB2" w:rsidRDefault="00FB378F" w:rsidP="00267035">
            <w:pPr>
              <w:rPr>
                <w:sz w:val="22"/>
                <w:szCs w:val="22"/>
              </w:rPr>
            </w:pPr>
          </w:p>
        </w:tc>
        <w:tc>
          <w:tcPr>
            <w:tcW w:w="900" w:type="dxa"/>
          </w:tcPr>
          <w:p w:rsidR="00FB378F" w:rsidRPr="005D0CB2" w:rsidRDefault="00FB378F" w:rsidP="00267035">
            <w:pPr>
              <w:jc w:val="center"/>
              <w:rPr>
                <w:sz w:val="22"/>
                <w:szCs w:val="22"/>
              </w:rPr>
            </w:pPr>
          </w:p>
        </w:tc>
        <w:tc>
          <w:tcPr>
            <w:tcW w:w="1026" w:type="dxa"/>
          </w:tcPr>
          <w:p w:rsidR="00FB378F" w:rsidRPr="005D0CB2" w:rsidRDefault="00FB378F" w:rsidP="00267035">
            <w:pPr>
              <w:jc w:val="center"/>
              <w:rPr>
                <w:sz w:val="22"/>
                <w:szCs w:val="22"/>
              </w:rPr>
            </w:pPr>
          </w:p>
        </w:tc>
        <w:tc>
          <w:tcPr>
            <w:tcW w:w="1437" w:type="dxa"/>
          </w:tcPr>
          <w:p w:rsidR="00FB378F" w:rsidRPr="005D0CB2" w:rsidRDefault="00FB378F" w:rsidP="00267035">
            <w:pPr>
              <w:jc w:val="center"/>
              <w:rPr>
                <w:sz w:val="22"/>
                <w:szCs w:val="22"/>
              </w:rPr>
            </w:pPr>
            <w:r>
              <w:rPr>
                <w:sz w:val="22"/>
                <w:szCs w:val="22"/>
                <w:u w:val="single"/>
              </w:rPr>
              <w:t>Sales</w:t>
            </w:r>
          </w:p>
        </w:tc>
        <w:tc>
          <w:tcPr>
            <w:tcW w:w="1533" w:type="dxa"/>
          </w:tcPr>
          <w:p w:rsidR="00FB378F" w:rsidRPr="005D0CB2" w:rsidRDefault="00FB378F" w:rsidP="00994380">
            <w:pPr>
              <w:jc w:val="center"/>
              <w:rPr>
                <w:sz w:val="22"/>
                <w:szCs w:val="22"/>
              </w:rPr>
            </w:pPr>
            <w:r>
              <w:rPr>
                <w:sz w:val="22"/>
                <w:szCs w:val="22"/>
                <w:u w:val="single"/>
              </w:rPr>
              <w:t>Transport</w:t>
            </w:r>
            <w:r w:rsidRPr="005D0CB2">
              <w:rPr>
                <w:sz w:val="22"/>
                <w:szCs w:val="22"/>
                <w:u w:val="single"/>
              </w:rPr>
              <w:t> </w:t>
            </w:r>
          </w:p>
        </w:tc>
        <w:tc>
          <w:tcPr>
            <w:tcW w:w="1341" w:type="dxa"/>
          </w:tcPr>
          <w:p w:rsidR="00FB378F" w:rsidRPr="005D0CB2" w:rsidRDefault="00FB378F" w:rsidP="00267035">
            <w:pPr>
              <w:rPr>
                <w:sz w:val="22"/>
                <w:szCs w:val="22"/>
              </w:rPr>
            </w:pPr>
            <w:r w:rsidRPr="005D0CB2">
              <w:rPr>
                <w:sz w:val="22"/>
                <w:szCs w:val="22"/>
                <w:u w:val="single"/>
              </w:rPr>
              <w:t>Reference</w:t>
            </w:r>
          </w:p>
        </w:tc>
      </w:tr>
      <w:tr w:rsidR="00FB378F" w:rsidRPr="005D0CB2">
        <w:tc>
          <w:tcPr>
            <w:tcW w:w="3780" w:type="dxa"/>
            <w:gridSpan w:val="3"/>
          </w:tcPr>
          <w:p w:rsidR="00FB378F" w:rsidRPr="005D0CB2" w:rsidRDefault="00FB378F" w:rsidP="00267035">
            <w:pPr>
              <w:rPr>
                <w:sz w:val="22"/>
                <w:szCs w:val="22"/>
              </w:rPr>
            </w:pPr>
            <w:r>
              <w:rPr>
                <w:b/>
                <w:i/>
                <w:sz w:val="22"/>
                <w:szCs w:val="22"/>
                <w:u w:val="single"/>
              </w:rPr>
              <w:t>Customer Charge</w:t>
            </w:r>
          </w:p>
        </w:tc>
        <w:tc>
          <w:tcPr>
            <w:tcW w:w="900" w:type="dxa"/>
          </w:tcPr>
          <w:p w:rsidR="00FB378F" w:rsidRPr="005D0CB2" w:rsidRDefault="00FB378F" w:rsidP="00267035">
            <w:pPr>
              <w:jc w:val="center"/>
              <w:rPr>
                <w:sz w:val="22"/>
                <w:szCs w:val="22"/>
              </w:rPr>
            </w:pPr>
          </w:p>
        </w:tc>
        <w:tc>
          <w:tcPr>
            <w:tcW w:w="1026" w:type="dxa"/>
          </w:tcPr>
          <w:p w:rsidR="00FB378F" w:rsidRPr="005D0CB2" w:rsidRDefault="00FB378F" w:rsidP="00267035">
            <w:pPr>
              <w:jc w:val="center"/>
              <w:rPr>
                <w:sz w:val="22"/>
                <w:szCs w:val="22"/>
              </w:rPr>
            </w:pPr>
          </w:p>
        </w:tc>
        <w:tc>
          <w:tcPr>
            <w:tcW w:w="1437" w:type="dxa"/>
          </w:tcPr>
          <w:p w:rsidR="00FB378F" w:rsidRPr="005D0CB2" w:rsidRDefault="00FB378F" w:rsidP="00267035">
            <w:pPr>
              <w:jc w:val="center"/>
              <w:rPr>
                <w:sz w:val="22"/>
                <w:szCs w:val="22"/>
              </w:rPr>
            </w:pPr>
          </w:p>
        </w:tc>
        <w:tc>
          <w:tcPr>
            <w:tcW w:w="1533" w:type="dxa"/>
          </w:tcPr>
          <w:p w:rsidR="00FB378F" w:rsidRPr="005D0CB2" w:rsidRDefault="00FB378F" w:rsidP="00267035">
            <w:pPr>
              <w:jc w:val="center"/>
              <w:rPr>
                <w:sz w:val="22"/>
                <w:szCs w:val="22"/>
              </w:rPr>
            </w:pPr>
          </w:p>
        </w:tc>
        <w:tc>
          <w:tcPr>
            <w:tcW w:w="1341" w:type="dxa"/>
          </w:tcPr>
          <w:p w:rsidR="00FB378F" w:rsidRPr="005D0CB2" w:rsidRDefault="00FB378F" w:rsidP="00267035">
            <w:pPr>
              <w:rPr>
                <w:sz w:val="22"/>
                <w:szCs w:val="22"/>
              </w:rPr>
            </w:pPr>
          </w:p>
        </w:tc>
      </w:tr>
      <w:tr w:rsidR="00FB378F" w:rsidRPr="005D0CB2">
        <w:tc>
          <w:tcPr>
            <w:tcW w:w="459" w:type="dxa"/>
          </w:tcPr>
          <w:p w:rsidR="00FB378F" w:rsidRPr="005D0CB2" w:rsidRDefault="00FB378F" w:rsidP="00267035">
            <w:pPr>
              <w:jc w:val="right"/>
              <w:rPr>
                <w:sz w:val="22"/>
                <w:szCs w:val="22"/>
              </w:rPr>
            </w:pPr>
          </w:p>
        </w:tc>
        <w:tc>
          <w:tcPr>
            <w:tcW w:w="4221" w:type="dxa"/>
            <w:gridSpan w:val="3"/>
          </w:tcPr>
          <w:p w:rsidR="00FB378F" w:rsidRPr="005D0CB2" w:rsidRDefault="00FB378F" w:rsidP="00FB378F">
            <w:pPr>
              <w:rPr>
                <w:sz w:val="22"/>
                <w:szCs w:val="22"/>
              </w:rPr>
            </w:pPr>
            <w:r>
              <w:rPr>
                <w:sz w:val="22"/>
                <w:szCs w:val="22"/>
              </w:rPr>
              <w:t>Customer Charge per meter per month</w:t>
            </w:r>
          </w:p>
        </w:tc>
        <w:tc>
          <w:tcPr>
            <w:tcW w:w="1026" w:type="dxa"/>
          </w:tcPr>
          <w:p w:rsidR="00FB378F" w:rsidRPr="005D0CB2" w:rsidRDefault="00FB378F" w:rsidP="00267035">
            <w:pPr>
              <w:jc w:val="center"/>
              <w:rPr>
                <w:sz w:val="22"/>
                <w:szCs w:val="22"/>
              </w:rPr>
            </w:pPr>
          </w:p>
        </w:tc>
        <w:tc>
          <w:tcPr>
            <w:tcW w:w="1437" w:type="dxa"/>
          </w:tcPr>
          <w:p w:rsidR="00FB378F" w:rsidRPr="005D0CB2" w:rsidRDefault="00FB378F" w:rsidP="00267035">
            <w:pPr>
              <w:jc w:val="center"/>
              <w:rPr>
                <w:sz w:val="22"/>
                <w:szCs w:val="22"/>
              </w:rPr>
            </w:pPr>
            <w:r>
              <w:rPr>
                <w:sz w:val="22"/>
                <w:szCs w:val="22"/>
              </w:rPr>
              <w:t>49.49</w:t>
            </w:r>
          </w:p>
        </w:tc>
        <w:tc>
          <w:tcPr>
            <w:tcW w:w="1533" w:type="dxa"/>
          </w:tcPr>
          <w:p w:rsidR="00FB378F" w:rsidRPr="005D0CB2" w:rsidRDefault="00FB378F" w:rsidP="00267035">
            <w:pPr>
              <w:jc w:val="center"/>
              <w:rPr>
                <w:sz w:val="22"/>
                <w:szCs w:val="22"/>
              </w:rPr>
            </w:pPr>
            <w:r>
              <w:rPr>
                <w:sz w:val="22"/>
                <w:szCs w:val="22"/>
              </w:rPr>
              <w:t>49.49</w:t>
            </w:r>
          </w:p>
        </w:tc>
        <w:tc>
          <w:tcPr>
            <w:tcW w:w="1341" w:type="dxa"/>
          </w:tcPr>
          <w:p w:rsidR="00FB378F" w:rsidRPr="005D0CB2" w:rsidRDefault="00FB378F" w:rsidP="00267035">
            <w:pPr>
              <w:rPr>
                <w:sz w:val="22"/>
                <w:szCs w:val="22"/>
              </w:rPr>
            </w:pPr>
          </w:p>
        </w:tc>
      </w:tr>
      <w:tr w:rsidR="00FB378F" w:rsidRPr="005D0CB2">
        <w:tc>
          <w:tcPr>
            <w:tcW w:w="459" w:type="dxa"/>
          </w:tcPr>
          <w:p w:rsidR="00FB378F" w:rsidRPr="005D0CB2" w:rsidRDefault="00FB378F" w:rsidP="00267035">
            <w:pPr>
              <w:jc w:val="right"/>
              <w:rPr>
                <w:sz w:val="22"/>
                <w:szCs w:val="22"/>
              </w:rPr>
            </w:pPr>
          </w:p>
        </w:tc>
        <w:tc>
          <w:tcPr>
            <w:tcW w:w="3321" w:type="dxa"/>
            <w:gridSpan w:val="2"/>
          </w:tcPr>
          <w:p w:rsidR="00FB378F" w:rsidRPr="005D0CB2" w:rsidRDefault="00FB378F" w:rsidP="00267035">
            <w:pPr>
              <w:rPr>
                <w:sz w:val="22"/>
                <w:szCs w:val="22"/>
              </w:rPr>
            </w:pPr>
          </w:p>
        </w:tc>
        <w:tc>
          <w:tcPr>
            <w:tcW w:w="900" w:type="dxa"/>
          </w:tcPr>
          <w:p w:rsidR="00FB378F" w:rsidRPr="005D0CB2" w:rsidRDefault="00FB378F" w:rsidP="00267035">
            <w:pPr>
              <w:jc w:val="center"/>
              <w:rPr>
                <w:sz w:val="22"/>
                <w:szCs w:val="22"/>
              </w:rPr>
            </w:pPr>
          </w:p>
        </w:tc>
        <w:tc>
          <w:tcPr>
            <w:tcW w:w="1026" w:type="dxa"/>
          </w:tcPr>
          <w:p w:rsidR="00FB378F" w:rsidRPr="005D0CB2" w:rsidRDefault="00FB378F" w:rsidP="00267035">
            <w:pPr>
              <w:jc w:val="center"/>
              <w:rPr>
                <w:sz w:val="22"/>
                <w:szCs w:val="22"/>
              </w:rPr>
            </w:pPr>
          </w:p>
        </w:tc>
        <w:tc>
          <w:tcPr>
            <w:tcW w:w="1437" w:type="dxa"/>
          </w:tcPr>
          <w:p w:rsidR="00FB378F" w:rsidRPr="005D0CB2" w:rsidRDefault="00FB378F" w:rsidP="00267035">
            <w:pPr>
              <w:jc w:val="center"/>
              <w:rPr>
                <w:sz w:val="22"/>
                <w:szCs w:val="22"/>
              </w:rPr>
            </w:pPr>
          </w:p>
        </w:tc>
        <w:tc>
          <w:tcPr>
            <w:tcW w:w="1533" w:type="dxa"/>
          </w:tcPr>
          <w:p w:rsidR="00FB378F" w:rsidRPr="005D0CB2" w:rsidRDefault="00FB378F" w:rsidP="00267035">
            <w:pPr>
              <w:jc w:val="center"/>
              <w:rPr>
                <w:sz w:val="22"/>
                <w:szCs w:val="22"/>
              </w:rPr>
            </w:pPr>
          </w:p>
        </w:tc>
        <w:tc>
          <w:tcPr>
            <w:tcW w:w="1341" w:type="dxa"/>
          </w:tcPr>
          <w:p w:rsidR="00FB378F" w:rsidRPr="005D0CB2" w:rsidRDefault="00FB378F" w:rsidP="00267035">
            <w:pPr>
              <w:rPr>
                <w:sz w:val="22"/>
                <w:szCs w:val="22"/>
              </w:rPr>
            </w:pPr>
          </w:p>
        </w:tc>
      </w:tr>
      <w:tr w:rsidR="00FB378F" w:rsidRPr="005D0CB2">
        <w:tc>
          <w:tcPr>
            <w:tcW w:w="3780" w:type="dxa"/>
            <w:gridSpan w:val="3"/>
          </w:tcPr>
          <w:p w:rsidR="00FB378F" w:rsidRPr="005D0CB2" w:rsidRDefault="00FB378F" w:rsidP="00267035">
            <w:pPr>
              <w:rPr>
                <w:sz w:val="22"/>
                <w:szCs w:val="22"/>
              </w:rPr>
            </w:pPr>
            <w:r>
              <w:rPr>
                <w:b/>
                <w:i/>
                <w:sz w:val="22"/>
                <w:szCs w:val="22"/>
                <w:u w:val="single"/>
              </w:rPr>
              <w:t>Demand Charge</w:t>
            </w:r>
          </w:p>
        </w:tc>
        <w:tc>
          <w:tcPr>
            <w:tcW w:w="900" w:type="dxa"/>
          </w:tcPr>
          <w:p w:rsidR="00FB378F" w:rsidRPr="005D0CB2" w:rsidRDefault="00FB378F" w:rsidP="00267035">
            <w:pPr>
              <w:jc w:val="center"/>
              <w:rPr>
                <w:sz w:val="22"/>
                <w:szCs w:val="22"/>
              </w:rPr>
            </w:pPr>
          </w:p>
        </w:tc>
        <w:tc>
          <w:tcPr>
            <w:tcW w:w="1026" w:type="dxa"/>
          </w:tcPr>
          <w:p w:rsidR="00FB378F" w:rsidRPr="005D0CB2" w:rsidRDefault="00FB378F" w:rsidP="00267035">
            <w:pPr>
              <w:jc w:val="center"/>
              <w:rPr>
                <w:sz w:val="22"/>
                <w:szCs w:val="22"/>
              </w:rPr>
            </w:pPr>
          </w:p>
        </w:tc>
        <w:tc>
          <w:tcPr>
            <w:tcW w:w="1437" w:type="dxa"/>
          </w:tcPr>
          <w:p w:rsidR="00FB378F" w:rsidRPr="005D0CB2" w:rsidRDefault="00FB378F" w:rsidP="00267035">
            <w:pPr>
              <w:jc w:val="center"/>
              <w:rPr>
                <w:sz w:val="22"/>
                <w:szCs w:val="22"/>
              </w:rPr>
            </w:pPr>
          </w:p>
        </w:tc>
        <w:tc>
          <w:tcPr>
            <w:tcW w:w="1533" w:type="dxa"/>
          </w:tcPr>
          <w:p w:rsidR="00FB378F" w:rsidRPr="005D0CB2" w:rsidRDefault="00FB378F" w:rsidP="00267035">
            <w:pPr>
              <w:jc w:val="center"/>
              <w:rPr>
                <w:sz w:val="22"/>
                <w:szCs w:val="22"/>
              </w:rPr>
            </w:pPr>
          </w:p>
        </w:tc>
        <w:tc>
          <w:tcPr>
            <w:tcW w:w="1341" w:type="dxa"/>
          </w:tcPr>
          <w:p w:rsidR="00FB378F" w:rsidRPr="005D0CB2" w:rsidRDefault="00FB378F" w:rsidP="00267035">
            <w:pPr>
              <w:rPr>
                <w:sz w:val="22"/>
                <w:szCs w:val="22"/>
              </w:rPr>
            </w:pPr>
          </w:p>
        </w:tc>
      </w:tr>
      <w:tr w:rsidR="00FB378F" w:rsidRPr="005D0CB2">
        <w:tc>
          <w:tcPr>
            <w:tcW w:w="459" w:type="dxa"/>
          </w:tcPr>
          <w:p w:rsidR="00FB378F" w:rsidRPr="005D0CB2" w:rsidRDefault="00FB378F" w:rsidP="00267035">
            <w:pPr>
              <w:jc w:val="right"/>
              <w:rPr>
                <w:sz w:val="22"/>
                <w:szCs w:val="22"/>
              </w:rPr>
            </w:pPr>
          </w:p>
        </w:tc>
        <w:tc>
          <w:tcPr>
            <w:tcW w:w="4221" w:type="dxa"/>
            <w:gridSpan w:val="3"/>
            <w:vAlign w:val="bottom"/>
          </w:tcPr>
          <w:p w:rsidR="00FB378F" w:rsidRPr="007376E4" w:rsidRDefault="00FB378F" w:rsidP="00267035">
            <w:pPr>
              <w:rPr>
                <w:sz w:val="22"/>
                <w:szCs w:val="22"/>
              </w:rPr>
            </w:pPr>
            <w:r w:rsidRPr="007376E4">
              <w:rPr>
                <w:sz w:val="22"/>
                <w:szCs w:val="22"/>
              </w:rPr>
              <w:t xml:space="preserve">Demand Charge </w:t>
            </w:r>
            <w:r w:rsidR="00026931">
              <w:rPr>
                <w:sz w:val="22"/>
                <w:szCs w:val="22"/>
              </w:rPr>
              <w:t xml:space="preserve">per therm </w:t>
            </w:r>
            <w:r w:rsidRPr="007376E4">
              <w:rPr>
                <w:sz w:val="22"/>
                <w:szCs w:val="22"/>
              </w:rPr>
              <w:t xml:space="preserve">per month applied to </w:t>
            </w:r>
            <w:r>
              <w:rPr>
                <w:sz w:val="22"/>
                <w:szCs w:val="22"/>
              </w:rPr>
              <w:t>MDQ</w:t>
            </w:r>
          </w:p>
        </w:tc>
        <w:tc>
          <w:tcPr>
            <w:tcW w:w="1026" w:type="dxa"/>
            <w:vAlign w:val="bottom"/>
          </w:tcPr>
          <w:p w:rsidR="00FB378F" w:rsidRPr="007376E4" w:rsidRDefault="00FB378F" w:rsidP="00267035">
            <w:pPr>
              <w:jc w:val="center"/>
              <w:rPr>
                <w:sz w:val="22"/>
                <w:szCs w:val="22"/>
              </w:rPr>
            </w:pPr>
          </w:p>
        </w:tc>
        <w:tc>
          <w:tcPr>
            <w:tcW w:w="1437" w:type="dxa"/>
            <w:vAlign w:val="bottom"/>
          </w:tcPr>
          <w:p w:rsidR="00FB378F" w:rsidRPr="007376E4" w:rsidRDefault="00920465" w:rsidP="00267035">
            <w:pPr>
              <w:jc w:val="center"/>
              <w:rPr>
                <w:sz w:val="22"/>
                <w:szCs w:val="22"/>
              </w:rPr>
            </w:pPr>
            <w:r>
              <w:rPr>
                <w:sz w:val="22"/>
                <w:szCs w:val="22"/>
              </w:rPr>
              <w:t>1.00</w:t>
            </w:r>
          </w:p>
        </w:tc>
        <w:tc>
          <w:tcPr>
            <w:tcW w:w="1533" w:type="dxa"/>
            <w:vAlign w:val="bottom"/>
          </w:tcPr>
          <w:p w:rsidR="00FB378F" w:rsidRPr="007376E4" w:rsidRDefault="00920465" w:rsidP="00267035">
            <w:pPr>
              <w:jc w:val="center"/>
              <w:rPr>
                <w:sz w:val="22"/>
                <w:szCs w:val="22"/>
              </w:rPr>
            </w:pPr>
            <w:r>
              <w:rPr>
                <w:sz w:val="22"/>
                <w:szCs w:val="22"/>
              </w:rPr>
              <w:t>1.00</w:t>
            </w:r>
          </w:p>
        </w:tc>
        <w:tc>
          <w:tcPr>
            <w:tcW w:w="1341" w:type="dxa"/>
          </w:tcPr>
          <w:p w:rsidR="00FB378F" w:rsidRPr="005D0CB2" w:rsidRDefault="00FB378F" w:rsidP="00267035">
            <w:pPr>
              <w:rPr>
                <w:sz w:val="22"/>
                <w:szCs w:val="22"/>
              </w:rPr>
            </w:pPr>
          </w:p>
        </w:tc>
      </w:tr>
      <w:tr w:rsidR="00FB378F" w:rsidRPr="005D0CB2">
        <w:tc>
          <w:tcPr>
            <w:tcW w:w="459" w:type="dxa"/>
          </w:tcPr>
          <w:p w:rsidR="00FB378F" w:rsidRPr="005D0CB2" w:rsidRDefault="00FB378F" w:rsidP="00267035">
            <w:pPr>
              <w:jc w:val="right"/>
              <w:rPr>
                <w:sz w:val="22"/>
                <w:szCs w:val="22"/>
              </w:rPr>
            </w:pPr>
          </w:p>
        </w:tc>
        <w:tc>
          <w:tcPr>
            <w:tcW w:w="3321" w:type="dxa"/>
            <w:gridSpan w:val="2"/>
          </w:tcPr>
          <w:p w:rsidR="00FB378F" w:rsidRPr="005D0CB2" w:rsidRDefault="00FB378F" w:rsidP="00267035">
            <w:pPr>
              <w:rPr>
                <w:sz w:val="22"/>
                <w:szCs w:val="22"/>
              </w:rPr>
            </w:pPr>
          </w:p>
        </w:tc>
        <w:tc>
          <w:tcPr>
            <w:tcW w:w="900" w:type="dxa"/>
          </w:tcPr>
          <w:p w:rsidR="00FB378F" w:rsidRPr="005D0CB2" w:rsidRDefault="00FB378F" w:rsidP="00267035">
            <w:pPr>
              <w:jc w:val="center"/>
              <w:rPr>
                <w:sz w:val="22"/>
                <w:szCs w:val="22"/>
              </w:rPr>
            </w:pPr>
          </w:p>
        </w:tc>
        <w:tc>
          <w:tcPr>
            <w:tcW w:w="1026" w:type="dxa"/>
          </w:tcPr>
          <w:p w:rsidR="00FB378F" w:rsidRPr="005D0CB2" w:rsidRDefault="00FB378F" w:rsidP="00267035">
            <w:pPr>
              <w:jc w:val="center"/>
              <w:rPr>
                <w:sz w:val="22"/>
                <w:szCs w:val="22"/>
              </w:rPr>
            </w:pPr>
          </w:p>
        </w:tc>
        <w:tc>
          <w:tcPr>
            <w:tcW w:w="1437" w:type="dxa"/>
          </w:tcPr>
          <w:p w:rsidR="00FB378F" w:rsidRPr="005D0CB2" w:rsidRDefault="00FB378F" w:rsidP="00267035">
            <w:pPr>
              <w:jc w:val="center"/>
              <w:rPr>
                <w:sz w:val="22"/>
                <w:szCs w:val="22"/>
              </w:rPr>
            </w:pPr>
          </w:p>
        </w:tc>
        <w:tc>
          <w:tcPr>
            <w:tcW w:w="1533" w:type="dxa"/>
          </w:tcPr>
          <w:p w:rsidR="00FB378F" w:rsidRPr="005D0CB2" w:rsidRDefault="00FB378F" w:rsidP="00267035">
            <w:pPr>
              <w:jc w:val="center"/>
              <w:rPr>
                <w:sz w:val="22"/>
                <w:szCs w:val="22"/>
              </w:rPr>
            </w:pPr>
          </w:p>
        </w:tc>
        <w:tc>
          <w:tcPr>
            <w:tcW w:w="1341" w:type="dxa"/>
          </w:tcPr>
          <w:p w:rsidR="00FB378F" w:rsidRPr="005D0CB2" w:rsidRDefault="00FB378F" w:rsidP="00267035">
            <w:pPr>
              <w:rPr>
                <w:sz w:val="22"/>
                <w:szCs w:val="22"/>
              </w:rPr>
            </w:pPr>
          </w:p>
        </w:tc>
      </w:tr>
      <w:tr w:rsidR="00FB378F" w:rsidRPr="005D0CB2">
        <w:tc>
          <w:tcPr>
            <w:tcW w:w="4680" w:type="dxa"/>
            <w:gridSpan w:val="4"/>
          </w:tcPr>
          <w:p w:rsidR="00FB378F" w:rsidRPr="00CC1B26" w:rsidRDefault="00FB378F" w:rsidP="00267035">
            <w:pPr>
              <w:rPr>
                <w:i/>
                <w:sz w:val="22"/>
                <w:szCs w:val="22"/>
              </w:rPr>
            </w:pPr>
            <w:r>
              <w:rPr>
                <w:b/>
                <w:i/>
                <w:sz w:val="22"/>
                <w:szCs w:val="22"/>
                <w:u w:val="single"/>
              </w:rPr>
              <w:t>Delivery Charge (“</w:t>
            </w:r>
            <w:smartTag w:uri="urn:schemas-microsoft-com:office:smarttags" w:element="place">
              <w:smartTag w:uri="urn:schemas-microsoft-com:office:smarttags" w:element="State">
                <w:r>
                  <w:rPr>
                    <w:b/>
                    <w:i/>
                    <w:sz w:val="22"/>
                    <w:szCs w:val="22"/>
                    <w:u w:val="single"/>
                  </w:rPr>
                  <w:t>DEL</w:t>
                </w:r>
              </w:smartTag>
            </w:smartTag>
            <w:r>
              <w:rPr>
                <w:b/>
                <w:i/>
                <w:sz w:val="22"/>
                <w:szCs w:val="22"/>
                <w:u w:val="single"/>
              </w:rPr>
              <w:t>”) per therm</w:t>
            </w:r>
          </w:p>
        </w:tc>
        <w:tc>
          <w:tcPr>
            <w:tcW w:w="1026" w:type="dxa"/>
          </w:tcPr>
          <w:p w:rsidR="00FB378F" w:rsidRPr="005D0CB2" w:rsidRDefault="00FB378F" w:rsidP="00267035">
            <w:pPr>
              <w:jc w:val="center"/>
              <w:rPr>
                <w:sz w:val="22"/>
                <w:szCs w:val="22"/>
              </w:rPr>
            </w:pPr>
          </w:p>
        </w:tc>
        <w:tc>
          <w:tcPr>
            <w:tcW w:w="1437" w:type="dxa"/>
          </w:tcPr>
          <w:p w:rsidR="00FB378F" w:rsidRPr="005D0CB2" w:rsidRDefault="00FB378F" w:rsidP="00267035">
            <w:pPr>
              <w:jc w:val="center"/>
              <w:rPr>
                <w:sz w:val="22"/>
                <w:szCs w:val="22"/>
              </w:rPr>
            </w:pPr>
          </w:p>
        </w:tc>
        <w:tc>
          <w:tcPr>
            <w:tcW w:w="1533" w:type="dxa"/>
          </w:tcPr>
          <w:p w:rsidR="00FB378F" w:rsidRPr="005D0CB2" w:rsidRDefault="00FB378F" w:rsidP="00267035">
            <w:pPr>
              <w:jc w:val="center"/>
              <w:rPr>
                <w:sz w:val="22"/>
                <w:szCs w:val="22"/>
              </w:rPr>
            </w:pPr>
          </w:p>
        </w:tc>
        <w:tc>
          <w:tcPr>
            <w:tcW w:w="1341" w:type="dxa"/>
          </w:tcPr>
          <w:p w:rsidR="00FB378F" w:rsidRPr="005D0CB2" w:rsidRDefault="00FB378F" w:rsidP="00267035">
            <w:pPr>
              <w:rPr>
                <w:sz w:val="22"/>
                <w:szCs w:val="22"/>
              </w:rPr>
            </w:pPr>
          </w:p>
        </w:tc>
      </w:tr>
      <w:tr w:rsidR="00FB378F" w:rsidRPr="005D0CB2">
        <w:tc>
          <w:tcPr>
            <w:tcW w:w="459" w:type="dxa"/>
          </w:tcPr>
          <w:p w:rsidR="00FB378F" w:rsidRPr="005D0CB2" w:rsidRDefault="00FB378F" w:rsidP="00267035">
            <w:pPr>
              <w:jc w:val="right"/>
              <w:rPr>
                <w:sz w:val="22"/>
                <w:szCs w:val="22"/>
              </w:rPr>
            </w:pPr>
          </w:p>
        </w:tc>
        <w:tc>
          <w:tcPr>
            <w:tcW w:w="4221" w:type="dxa"/>
            <w:gridSpan w:val="3"/>
          </w:tcPr>
          <w:p w:rsidR="00FB378F" w:rsidRPr="00CC1B26" w:rsidRDefault="00FB378F" w:rsidP="00267035">
            <w:pPr>
              <w:rPr>
                <w:i/>
                <w:sz w:val="22"/>
                <w:szCs w:val="22"/>
              </w:rPr>
            </w:pPr>
            <w:r w:rsidRPr="00CC1B26">
              <w:rPr>
                <w:i/>
                <w:sz w:val="22"/>
                <w:szCs w:val="22"/>
              </w:rPr>
              <w:t>Transport Rate:</w:t>
            </w:r>
          </w:p>
        </w:tc>
        <w:tc>
          <w:tcPr>
            <w:tcW w:w="1026" w:type="dxa"/>
          </w:tcPr>
          <w:p w:rsidR="00FB378F" w:rsidRPr="005D0CB2" w:rsidRDefault="00FB378F" w:rsidP="00267035">
            <w:pPr>
              <w:jc w:val="center"/>
              <w:rPr>
                <w:sz w:val="22"/>
                <w:szCs w:val="22"/>
              </w:rPr>
            </w:pPr>
          </w:p>
        </w:tc>
        <w:tc>
          <w:tcPr>
            <w:tcW w:w="1437" w:type="dxa"/>
          </w:tcPr>
          <w:p w:rsidR="00FB378F" w:rsidRPr="005D0CB2" w:rsidRDefault="00FB378F" w:rsidP="00267035">
            <w:pPr>
              <w:jc w:val="center"/>
              <w:rPr>
                <w:sz w:val="22"/>
                <w:szCs w:val="22"/>
              </w:rPr>
            </w:pPr>
          </w:p>
        </w:tc>
        <w:tc>
          <w:tcPr>
            <w:tcW w:w="1533" w:type="dxa"/>
          </w:tcPr>
          <w:p w:rsidR="00FB378F" w:rsidRPr="005D0CB2" w:rsidRDefault="00FB378F" w:rsidP="00267035">
            <w:pPr>
              <w:jc w:val="center"/>
              <w:rPr>
                <w:sz w:val="22"/>
                <w:szCs w:val="22"/>
              </w:rPr>
            </w:pPr>
          </w:p>
        </w:tc>
        <w:tc>
          <w:tcPr>
            <w:tcW w:w="1341" w:type="dxa"/>
          </w:tcPr>
          <w:p w:rsidR="00FB378F" w:rsidRPr="005D0CB2" w:rsidRDefault="00FB378F" w:rsidP="00267035">
            <w:pPr>
              <w:rPr>
                <w:sz w:val="22"/>
                <w:szCs w:val="22"/>
              </w:rPr>
            </w:pPr>
          </w:p>
        </w:tc>
      </w:tr>
      <w:tr w:rsidR="00FB378F" w:rsidRPr="005D0CB2">
        <w:tc>
          <w:tcPr>
            <w:tcW w:w="459" w:type="dxa"/>
          </w:tcPr>
          <w:p w:rsidR="00FB378F" w:rsidRPr="005D0CB2" w:rsidRDefault="00FB378F" w:rsidP="00267035">
            <w:pPr>
              <w:jc w:val="right"/>
              <w:rPr>
                <w:sz w:val="22"/>
                <w:szCs w:val="22"/>
              </w:rPr>
            </w:pPr>
          </w:p>
        </w:tc>
        <w:tc>
          <w:tcPr>
            <w:tcW w:w="4221" w:type="dxa"/>
            <w:gridSpan w:val="3"/>
          </w:tcPr>
          <w:p w:rsidR="00FB378F" w:rsidRPr="005D0CB2" w:rsidRDefault="00FB378F" w:rsidP="00267035">
            <w:pPr>
              <w:rPr>
                <w:sz w:val="22"/>
                <w:szCs w:val="22"/>
              </w:rPr>
            </w:pPr>
            <w:r w:rsidRPr="005D0CB2">
              <w:rPr>
                <w:sz w:val="22"/>
                <w:szCs w:val="22"/>
              </w:rPr>
              <w:t>Pre-tax Base Rate</w:t>
            </w:r>
          </w:p>
        </w:tc>
        <w:tc>
          <w:tcPr>
            <w:tcW w:w="1026" w:type="dxa"/>
          </w:tcPr>
          <w:p w:rsidR="00FB378F" w:rsidRPr="005D0CB2" w:rsidRDefault="00FB378F" w:rsidP="00267035">
            <w:pPr>
              <w:jc w:val="center"/>
              <w:rPr>
                <w:sz w:val="22"/>
                <w:szCs w:val="22"/>
              </w:rPr>
            </w:pPr>
          </w:p>
        </w:tc>
        <w:tc>
          <w:tcPr>
            <w:tcW w:w="1437" w:type="dxa"/>
          </w:tcPr>
          <w:p w:rsidR="00FB378F" w:rsidRPr="005D0CB2" w:rsidRDefault="00FB378F" w:rsidP="00267035">
            <w:pPr>
              <w:jc w:val="center"/>
              <w:rPr>
                <w:sz w:val="22"/>
                <w:szCs w:val="22"/>
              </w:rPr>
            </w:pPr>
            <w:r w:rsidRPr="005D0CB2">
              <w:rPr>
                <w:sz w:val="22"/>
                <w:szCs w:val="22"/>
              </w:rPr>
              <w:t>0.</w:t>
            </w:r>
            <w:r>
              <w:rPr>
                <w:sz w:val="22"/>
                <w:szCs w:val="22"/>
              </w:rPr>
              <w:t>1253</w:t>
            </w:r>
            <w:r w:rsidRPr="005D0CB2">
              <w:rPr>
                <w:sz w:val="22"/>
                <w:szCs w:val="22"/>
              </w:rPr>
              <w:t xml:space="preserve"> </w:t>
            </w:r>
          </w:p>
        </w:tc>
        <w:tc>
          <w:tcPr>
            <w:tcW w:w="1533" w:type="dxa"/>
          </w:tcPr>
          <w:p w:rsidR="00FB378F" w:rsidRPr="005D0CB2" w:rsidRDefault="00FB378F" w:rsidP="00267035">
            <w:pPr>
              <w:jc w:val="center"/>
              <w:rPr>
                <w:sz w:val="22"/>
                <w:szCs w:val="22"/>
              </w:rPr>
            </w:pPr>
            <w:r w:rsidRPr="005D0CB2">
              <w:rPr>
                <w:sz w:val="22"/>
                <w:szCs w:val="22"/>
              </w:rPr>
              <w:t>0.</w:t>
            </w:r>
            <w:r>
              <w:rPr>
                <w:sz w:val="22"/>
                <w:szCs w:val="22"/>
              </w:rPr>
              <w:t>1253</w:t>
            </w:r>
            <w:r w:rsidRPr="005D0CB2">
              <w:rPr>
                <w:sz w:val="22"/>
                <w:szCs w:val="22"/>
              </w:rPr>
              <w:t xml:space="preserve"> </w:t>
            </w:r>
          </w:p>
        </w:tc>
        <w:tc>
          <w:tcPr>
            <w:tcW w:w="1341" w:type="dxa"/>
          </w:tcPr>
          <w:p w:rsidR="00FB378F" w:rsidRPr="005D0CB2" w:rsidRDefault="00FB378F" w:rsidP="00267035">
            <w:pPr>
              <w:rPr>
                <w:sz w:val="22"/>
                <w:szCs w:val="22"/>
              </w:rPr>
            </w:pPr>
          </w:p>
        </w:tc>
      </w:tr>
      <w:tr w:rsidR="00FB378F" w:rsidRPr="005D0CB2">
        <w:tc>
          <w:tcPr>
            <w:tcW w:w="459" w:type="dxa"/>
          </w:tcPr>
          <w:p w:rsidR="00FB378F" w:rsidRPr="005D0CB2" w:rsidRDefault="00FB378F" w:rsidP="00267035">
            <w:pPr>
              <w:jc w:val="right"/>
              <w:rPr>
                <w:sz w:val="22"/>
                <w:szCs w:val="22"/>
              </w:rPr>
            </w:pPr>
          </w:p>
        </w:tc>
        <w:tc>
          <w:tcPr>
            <w:tcW w:w="1071" w:type="dxa"/>
          </w:tcPr>
          <w:p w:rsidR="00FB378F" w:rsidRPr="005D0CB2" w:rsidRDefault="00FB378F" w:rsidP="00267035">
            <w:pPr>
              <w:rPr>
                <w:sz w:val="22"/>
                <w:szCs w:val="22"/>
              </w:rPr>
            </w:pPr>
            <w:r w:rsidRPr="005D0CB2">
              <w:rPr>
                <w:sz w:val="22"/>
                <w:szCs w:val="22"/>
              </w:rPr>
              <w:t xml:space="preserve">SUT </w:t>
            </w:r>
          </w:p>
        </w:tc>
        <w:tc>
          <w:tcPr>
            <w:tcW w:w="3150" w:type="dxa"/>
            <w:gridSpan w:val="2"/>
          </w:tcPr>
          <w:p w:rsidR="00FB378F" w:rsidRPr="005D0CB2" w:rsidRDefault="00FB378F" w:rsidP="00267035">
            <w:pPr>
              <w:jc w:val="center"/>
              <w:rPr>
                <w:sz w:val="22"/>
                <w:szCs w:val="22"/>
              </w:rPr>
            </w:pPr>
          </w:p>
        </w:tc>
        <w:tc>
          <w:tcPr>
            <w:tcW w:w="1026" w:type="dxa"/>
          </w:tcPr>
          <w:p w:rsidR="00FB378F" w:rsidRPr="005D0CB2" w:rsidRDefault="00FB378F" w:rsidP="00267035">
            <w:pPr>
              <w:jc w:val="center"/>
              <w:rPr>
                <w:sz w:val="22"/>
                <w:szCs w:val="22"/>
              </w:rPr>
            </w:pPr>
          </w:p>
        </w:tc>
        <w:tc>
          <w:tcPr>
            <w:tcW w:w="1437" w:type="dxa"/>
          </w:tcPr>
          <w:p w:rsidR="00FB378F" w:rsidRPr="003673FB" w:rsidRDefault="00FB378F" w:rsidP="00267035">
            <w:pPr>
              <w:jc w:val="center"/>
              <w:rPr>
                <w:sz w:val="22"/>
                <w:szCs w:val="22"/>
                <w:u w:val="single"/>
              </w:rPr>
            </w:pPr>
            <w:r w:rsidRPr="003673FB">
              <w:rPr>
                <w:sz w:val="22"/>
                <w:szCs w:val="22"/>
                <w:u w:val="single"/>
              </w:rPr>
              <w:t>0.0088</w:t>
            </w:r>
          </w:p>
        </w:tc>
        <w:tc>
          <w:tcPr>
            <w:tcW w:w="1533" w:type="dxa"/>
          </w:tcPr>
          <w:p w:rsidR="00FB378F" w:rsidRPr="003673FB" w:rsidRDefault="00FB378F" w:rsidP="00267035">
            <w:pPr>
              <w:jc w:val="center"/>
              <w:rPr>
                <w:sz w:val="22"/>
                <w:szCs w:val="22"/>
                <w:u w:val="single"/>
              </w:rPr>
            </w:pPr>
            <w:r w:rsidRPr="003673FB">
              <w:rPr>
                <w:sz w:val="22"/>
                <w:szCs w:val="22"/>
                <w:u w:val="single"/>
              </w:rPr>
              <w:t>0.0088</w:t>
            </w:r>
          </w:p>
        </w:tc>
        <w:tc>
          <w:tcPr>
            <w:tcW w:w="1341" w:type="dxa"/>
          </w:tcPr>
          <w:p w:rsidR="00FB378F" w:rsidRPr="005D0CB2" w:rsidRDefault="00FB378F" w:rsidP="00267035">
            <w:pPr>
              <w:rPr>
                <w:sz w:val="22"/>
                <w:szCs w:val="22"/>
              </w:rPr>
            </w:pPr>
            <w:r w:rsidRPr="005D0CB2">
              <w:rPr>
                <w:sz w:val="22"/>
                <w:szCs w:val="22"/>
              </w:rPr>
              <w:t>Rider B</w:t>
            </w:r>
          </w:p>
        </w:tc>
      </w:tr>
      <w:tr w:rsidR="00E30AD3" w:rsidRPr="005D0CB2">
        <w:tc>
          <w:tcPr>
            <w:tcW w:w="459" w:type="dxa"/>
          </w:tcPr>
          <w:p w:rsidR="00E30AD3" w:rsidRPr="005D0CB2" w:rsidRDefault="00E30AD3" w:rsidP="00267035">
            <w:pPr>
              <w:jc w:val="right"/>
              <w:rPr>
                <w:sz w:val="22"/>
                <w:szCs w:val="22"/>
              </w:rPr>
            </w:pPr>
          </w:p>
        </w:tc>
        <w:tc>
          <w:tcPr>
            <w:tcW w:w="4221" w:type="dxa"/>
            <w:gridSpan w:val="3"/>
          </w:tcPr>
          <w:p w:rsidR="00E30AD3" w:rsidRDefault="00E30AD3" w:rsidP="00267035">
            <w:pPr>
              <w:rPr>
                <w:sz w:val="22"/>
                <w:szCs w:val="22"/>
              </w:rPr>
            </w:pPr>
          </w:p>
        </w:tc>
        <w:tc>
          <w:tcPr>
            <w:tcW w:w="1026" w:type="dxa"/>
          </w:tcPr>
          <w:p w:rsidR="00E30AD3" w:rsidRPr="005D0CB2" w:rsidRDefault="00E30AD3" w:rsidP="00267035">
            <w:pPr>
              <w:jc w:val="center"/>
              <w:rPr>
                <w:sz w:val="22"/>
                <w:szCs w:val="22"/>
              </w:rPr>
            </w:pPr>
          </w:p>
        </w:tc>
        <w:tc>
          <w:tcPr>
            <w:tcW w:w="1437" w:type="dxa"/>
          </w:tcPr>
          <w:p w:rsidR="00E30AD3" w:rsidRDefault="00E30AD3" w:rsidP="00267035">
            <w:pPr>
              <w:jc w:val="center"/>
              <w:rPr>
                <w:sz w:val="22"/>
                <w:szCs w:val="22"/>
                <w:u w:val="single"/>
              </w:rPr>
            </w:pPr>
          </w:p>
        </w:tc>
        <w:tc>
          <w:tcPr>
            <w:tcW w:w="1533" w:type="dxa"/>
          </w:tcPr>
          <w:p w:rsidR="00E30AD3" w:rsidRPr="00D10FEF" w:rsidRDefault="00E30AD3" w:rsidP="00267035">
            <w:pPr>
              <w:jc w:val="center"/>
              <w:rPr>
                <w:sz w:val="22"/>
                <w:szCs w:val="22"/>
                <w:u w:val="single"/>
              </w:rPr>
            </w:pPr>
          </w:p>
        </w:tc>
        <w:tc>
          <w:tcPr>
            <w:tcW w:w="1341" w:type="dxa"/>
          </w:tcPr>
          <w:p w:rsidR="00E30AD3" w:rsidRPr="005D0CB2" w:rsidRDefault="00E30AD3" w:rsidP="00267035">
            <w:pPr>
              <w:rPr>
                <w:sz w:val="22"/>
                <w:szCs w:val="22"/>
              </w:rPr>
            </w:pPr>
          </w:p>
        </w:tc>
      </w:tr>
      <w:tr w:rsidR="00FB378F" w:rsidRPr="005D0CB2">
        <w:tc>
          <w:tcPr>
            <w:tcW w:w="459" w:type="dxa"/>
          </w:tcPr>
          <w:p w:rsidR="00FB378F" w:rsidRPr="005D0CB2" w:rsidRDefault="00FB378F" w:rsidP="00267035">
            <w:pPr>
              <w:jc w:val="right"/>
              <w:rPr>
                <w:sz w:val="22"/>
                <w:szCs w:val="22"/>
              </w:rPr>
            </w:pPr>
          </w:p>
        </w:tc>
        <w:tc>
          <w:tcPr>
            <w:tcW w:w="4221" w:type="dxa"/>
            <w:gridSpan w:val="3"/>
          </w:tcPr>
          <w:p w:rsidR="00FB378F" w:rsidRPr="005D0CB2" w:rsidRDefault="00FB378F" w:rsidP="00267035">
            <w:pPr>
              <w:rPr>
                <w:sz w:val="22"/>
                <w:szCs w:val="22"/>
              </w:rPr>
            </w:pPr>
            <w:r>
              <w:rPr>
                <w:sz w:val="22"/>
                <w:szCs w:val="22"/>
              </w:rPr>
              <w:t xml:space="preserve">After-tax </w:t>
            </w:r>
            <w:r w:rsidRPr="005D0CB2">
              <w:rPr>
                <w:sz w:val="22"/>
                <w:szCs w:val="22"/>
              </w:rPr>
              <w:t>Base Rate</w:t>
            </w:r>
          </w:p>
        </w:tc>
        <w:tc>
          <w:tcPr>
            <w:tcW w:w="1026" w:type="dxa"/>
          </w:tcPr>
          <w:p w:rsidR="00FB378F" w:rsidRPr="005D0CB2" w:rsidRDefault="00FB378F" w:rsidP="00267035">
            <w:pPr>
              <w:jc w:val="center"/>
              <w:rPr>
                <w:sz w:val="22"/>
                <w:szCs w:val="22"/>
              </w:rPr>
            </w:pPr>
          </w:p>
        </w:tc>
        <w:tc>
          <w:tcPr>
            <w:tcW w:w="1437" w:type="dxa"/>
          </w:tcPr>
          <w:p w:rsidR="00FB378F" w:rsidRPr="003673FB" w:rsidRDefault="00FB378F" w:rsidP="00267035">
            <w:pPr>
              <w:jc w:val="center"/>
              <w:rPr>
                <w:sz w:val="22"/>
                <w:szCs w:val="22"/>
              </w:rPr>
            </w:pPr>
            <w:r w:rsidRPr="003673FB">
              <w:rPr>
                <w:sz w:val="22"/>
                <w:szCs w:val="22"/>
              </w:rPr>
              <w:t xml:space="preserve">0.1341 </w:t>
            </w:r>
          </w:p>
        </w:tc>
        <w:tc>
          <w:tcPr>
            <w:tcW w:w="1533" w:type="dxa"/>
          </w:tcPr>
          <w:p w:rsidR="00FB378F" w:rsidRPr="003673FB" w:rsidRDefault="00FB378F" w:rsidP="00267035">
            <w:pPr>
              <w:jc w:val="center"/>
              <w:rPr>
                <w:sz w:val="22"/>
                <w:szCs w:val="22"/>
              </w:rPr>
            </w:pPr>
            <w:r w:rsidRPr="003673FB">
              <w:rPr>
                <w:sz w:val="22"/>
                <w:szCs w:val="22"/>
              </w:rPr>
              <w:t xml:space="preserve">0.1341 </w:t>
            </w:r>
          </w:p>
        </w:tc>
        <w:tc>
          <w:tcPr>
            <w:tcW w:w="1341" w:type="dxa"/>
          </w:tcPr>
          <w:p w:rsidR="00FB378F" w:rsidRPr="005D0CB2" w:rsidRDefault="00FB378F" w:rsidP="00267035">
            <w:pPr>
              <w:rPr>
                <w:sz w:val="22"/>
                <w:szCs w:val="22"/>
              </w:rPr>
            </w:pPr>
          </w:p>
        </w:tc>
      </w:tr>
      <w:tr w:rsidR="003673FB" w:rsidRPr="005D0CB2">
        <w:tc>
          <w:tcPr>
            <w:tcW w:w="459" w:type="dxa"/>
          </w:tcPr>
          <w:p w:rsidR="003673FB" w:rsidRPr="005D0CB2" w:rsidRDefault="003673FB" w:rsidP="00E538BC">
            <w:pPr>
              <w:jc w:val="right"/>
              <w:rPr>
                <w:sz w:val="22"/>
                <w:szCs w:val="22"/>
              </w:rPr>
            </w:pPr>
          </w:p>
        </w:tc>
        <w:tc>
          <w:tcPr>
            <w:tcW w:w="1071" w:type="dxa"/>
          </w:tcPr>
          <w:p w:rsidR="003673FB" w:rsidRPr="005D0CB2" w:rsidRDefault="003673FB" w:rsidP="00E538BC">
            <w:pPr>
              <w:rPr>
                <w:sz w:val="22"/>
                <w:szCs w:val="22"/>
              </w:rPr>
            </w:pPr>
            <w:r>
              <w:rPr>
                <w:sz w:val="22"/>
                <w:szCs w:val="22"/>
              </w:rPr>
              <w:t>EE</w:t>
            </w:r>
          </w:p>
        </w:tc>
        <w:tc>
          <w:tcPr>
            <w:tcW w:w="3150" w:type="dxa"/>
            <w:gridSpan w:val="2"/>
          </w:tcPr>
          <w:p w:rsidR="003673FB" w:rsidRPr="005D0CB2" w:rsidRDefault="003673FB" w:rsidP="00E538BC">
            <w:pPr>
              <w:jc w:val="center"/>
              <w:rPr>
                <w:sz w:val="22"/>
                <w:szCs w:val="22"/>
              </w:rPr>
            </w:pPr>
          </w:p>
        </w:tc>
        <w:tc>
          <w:tcPr>
            <w:tcW w:w="1026" w:type="dxa"/>
          </w:tcPr>
          <w:p w:rsidR="003673FB" w:rsidRPr="005D0CB2" w:rsidRDefault="003673FB" w:rsidP="00E538BC">
            <w:pPr>
              <w:jc w:val="center"/>
              <w:rPr>
                <w:sz w:val="22"/>
                <w:szCs w:val="22"/>
              </w:rPr>
            </w:pPr>
          </w:p>
        </w:tc>
        <w:tc>
          <w:tcPr>
            <w:tcW w:w="1437" w:type="dxa"/>
          </w:tcPr>
          <w:p w:rsidR="003673FB" w:rsidRPr="005D0CB2" w:rsidRDefault="003673FB" w:rsidP="003E5203">
            <w:pPr>
              <w:jc w:val="center"/>
              <w:rPr>
                <w:strike/>
                <w:sz w:val="22"/>
                <w:szCs w:val="22"/>
                <w:u w:val="single"/>
              </w:rPr>
            </w:pPr>
            <w:r>
              <w:rPr>
                <w:sz w:val="22"/>
                <w:szCs w:val="22"/>
                <w:u w:val="single"/>
              </w:rPr>
              <w:t>0.0</w:t>
            </w:r>
            <w:r w:rsidR="003E5203">
              <w:rPr>
                <w:sz w:val="22"/>
                <w:szCs w:val="22"/>
                <w:u w:val="single"/>
              </w:rPr>
              <w:t>3</w:t>
            </w:r>
            <w:r>
              <w:rPr>
                <w:sz w:val="22"/>
                <w:szCs w:val="22"/>
                <w:u w:val="single"/>
              </w:rPr>
              <w:t>27</w:t>
            </w:r>
          </w:p>
        </w:tc>
        <w:tc>
          <w:tcPr>
            <w:tcW w:w="1533" w:type="dxa"/>
          </w:tcPr>
          <w:p w:rsidR="003673FB" w:rsidRPr="005D0CB2" w:rsidRDefault="003673FB" w:rsidP="003E5203">
            <w:pPr>
              <w:jc w:val="center"/>
              <w:rPr>
                <w:strike/>
                <w:sz w:val="22"/>
                <w:szCs w:val="22"/>
                <w:u w:val="single"/>
              </w:rPr>
            </w:pPr>
            <w:r>
              <w:rPr>
                <w:sz w:val="22"/>
                <w:szCs w:val="22"/>
                <w:u w:val="single"/>
              </w:rPr>
              <w:t>0.0</w:t>
            </w:r>
            <w:r w:rsidR="003E5203">
              <w:rPr>
                <w:sz w:val="22"/>
                <w:szCs w:val="22"/>
                <w:u w:val="single"/>
              </w:rPr>
              <w:t>3</w:t>
            </w:r>
            <w:r>
              <w:rPr>
                <w:sz w:val="22"/>
                <w:szCs w:val="22"/>
                <w:u w:val="single"/>
              </w:rPr>
              <w:t>27</w:t>
            </w:r>
          </w:p>
        </w:tc>
        <w:tc>
          <w:tcPr>
            <w:tcW w:w="1341" w:type="dxa"/>
          </w:tcPr>
          <w:p w:rsidR="003673FB" w:rsidRPr="005D0CB2" w:rsidRDefault="003673FB" w:rsidP="00E538BC">
            <w:pPr>
              <w:rPr>
                <w:sz w:val="22"/>
                <w:szCs w:val="22"/>
              </w:rPr>
            </w:pPr>
            <w:r>
              <w:rPr>
                <w:sz w:val="22"/>
                <w:szCs w:val="22"/>
              </w:rPr>
              <w:t>Rider F</w:t>
            </w:r>
          </w:p>
        </w:tc>
      </w:tr>
      <w:tr w:rsidR="00FB378F" w:rsidRPr="005D0CB2">
        <w:tc>
          <w:tcPr>
            <w:tcW w:w="459" w:type="dxa"/>
          </w:tcPr>
          <w:p w:rsidR="00FB378F" w:rsidRPr="005D0CB2" w:rsidRDefault="00FB378F" w:rsidP="00267035">
            <w:pPr>
              <w:jc w:val="right"/>
              <w:rPr>
                <w:sz w:val="22"/>
                <w:szCs w:val="22"/>
              </w:rPr>
            </w:pPr>
          </w:p>
        </w:tc>
        <w:tc>
          <w:tcPr>
            <w:tcW w:w="1071" w:type="dxa"/>
          </w:tcPr>
          <w:p w:rsidR="00FB378F" w:rsidRPr="005D0CB2" w:rsidRDefault="00FB378F" w:rsidP="00267035">
            <w:pPr>
              <w:rPr>
                <w:sz w:val="22"/>
                <w:szCs w:val="22"/>
              </w:rPr>
            </w:pPr>
          </w:p>
        </w:tc>
        <w:tc>
          <w:tcPr>
            <w:tcW w:w="3150" w:type="dxa"/>
            <w:gridSpan w:val="2"/>
          </w:tcPr>
          <w:p w:rsidR="00FB378F" w:rsidRPr="005D0CB2" w:rsidRDefault="00FB378F" w:rsidP="00CF5F0D">
            <w:pPr>
              <w:jc w:val="right"/>
              <w:rPr>
                <w:sz w:val="22"/>
                <w:szCs w:val="22"/>
              </w:rPr>
            </w:pPr>
          </w:p>
        </w:tc>
        <w:tc>
          <w:tcPr>
            <w:tcW w:w="1026" w:type="dxa"/>
          </w:tcPr>
          <w:p w:rsidR="00FB378F" w:rsidRPr="005D0CB2" w:rsidRDefault="00FB378F" w:rsidP="00267035">
            <w:pPr>
              <w:jc w:val="center"/>
              <w:rPr>
                <w:sz w:val="22"/>
                <w:szCs w:val="22"/>
              </w:rPr>
            </w:pPr>
          </w:p>
        </w:tc>
        <w:tc>
          <w:tcPr>
            <w:tcW w:w="1437" w:type="dxa"/>
          </w:tcPr>
          <w:p w:rsidR="00FB378F" w:rsidRPr="005D0CB2" w:rsidRDefault="00FB378F" w:rsidP="00267035">
            <w:pPr>
              <w:jc w:val="center"/>
              <w:rPr>
                <w:strike/>
                <w:sz w:val="22"/>
                <w:szCs w:val="22"/>
                <w:u w:val="single"/>
              </w:rPr>
            </w:pPr>
          </w:p>
        </w:tc>
        <w:tc>
          <w:tcPr>
            <w:tcW w:w="1533" w:type="dxa"/>
          </w:tcPr>
          <w:p w:rsidR="00FB378F" w:rsidRPr="005D0CB2" w:rsidRDefault="00FB378F" w:rsidP="00267035">
            <w:pPr>
              <w:jc w:val="center"/>
              <w:rPr>
                <w:strike/>
                <w:sz w:val="22"/>
                <w:szCs w:val="22"/>
                <w:u w:val="single"/>
              </w:rPr>
            </w:pPr>
          </w:p>
        </w:tc>
        <w:tc>
          <w:tcPr>
            <w:tcW w:w="1341" w:type="dxa"/>
          </w:tcPr>
          <w:p w:rsidR="00FB378F" w:rsidRPr="005D0CB2" w:rsidRDefault="00FB378F" w:rsidP="00267035">
            <w:pPr>
              <w:rPr>
                <w:sz w:val="22"/>
                <w:szCs w:val="22"/>
              </w:rPr>
            </w:pPr>
          </w:p>
        </w:tc>
      </w:tr>
      <w:tr w:rsidR="00FB378F" w:rsidRPr="005D0CB2">
        <w:tc>
          <w:tcPr>
            <w:tcW w:w="459" w:type="dxa"/>
          </w:tcPr>
          <w:p w:rsidR="00FB378F" w:rsidRDefault="00FB378F" w:rsidP="00267035">
            <w:pPr>
              <w:rPr>
                <w:sz w:val="22"/>
                <w:szCs w:val="22"/>
              </w:rPr>
            </w:pPr>
          </w:p>
        </w:tc>
        <w:tc>
          <w:tcPr>
            <w:tcW w:w="1071" w:type="dxa"/>
          </w:tcPr>
          <w:p w:rsidR="00FB378F" w:rsidRPr="005D0CB2" w:rsidRDefault="00FB378F" w:rsidP="00267035">
            <w:pPr>
              <w:rPr>
                <w:sz w:val="22"/>
                <w:szCs w:val="22"/>
              </w:rPr>
            </w:pPr>
          </w:p>
        </w:tc>
        <w:tc>
          <w:tcPr>
            <w:tcW w:w="3150" w:type="dxa"/>
            <w:gridSpan w:val="2"/>
          </w:tcPr>
          <w:p w:rsidR="00FB378F" w:rsidRPr="001C22E2" w:rsidRDefault="00FB378F" w:rsidP="00267035">
            <w:pPr>
              <w:rPr>
                <w:i/>
                <w:sz w:val="22"/>
                <w:szCs w:val="22"/>
              </w:rPr>
            </w:pPr>
            <w:r w:rsidRPr="001C22E2">
              <w:rPr>
                <w:i/>
                <w:sz w:val="22"/>
                <w:szCs w:val="22"/>
              </w:rPr>
              <w:t>Total Transport Rate</w:t>
            </w:r>
          </w:p>
        </w:tc>
        <w:tc>
          <w:tcPr>
            <w:tcW w:w="1026" w:type="dxa"/>
          </w:tcPr>
          <w:p w:rsidR="00FB378F" w:rsidRPr="00B164FB" w:rsidRDefault="00FB378F" w:rsidP="00267035">
            <w:pPr>
              <w:jc w:val="center"/>
              <w:rPr>
                <w:sz w:val="22"/>
                <w:szCs w:val="22"/>
              </w:rPr>
            </w:pPr>
            <w:r w:rsidRPr="00B164FB">
              <w:rPr>
                <w:sz w:val="22"/>
                <w:szCs w:val="22"/>
              </w:rPr>
              <w:t>a</w:t>
            </w:r>
          </w:p>
        </w:tc>
        <w:tc>
          <w:tcPr>
            <w:tcW w:w="1437" w:type="dxa"/>
          </w:tcPr>
          <w:p w:rsidR="00FB378F" w:rsidRPr="001C22E2" w:rsidRDefault="00FB378F" w:rsidP="003E5203">
            <w:pPr>
              <w:jc w:val="center"/>
              <w:rPr>
                <w:i/>
                <w:strike/>
                <w:sz w:val="22"/>
                <w:szCs w:val="22"/>
              </w:rPr>
            </w:pPr>
            <w:r w:rsidRPr="001C22E2">
              <w:rPr>
                <w:i/>
                <w:sz w:val="22"/>
                <w:szCs w:val="22"/>
              </w:rPr>
              <w:t>0.</w:t>
            </w:r>
            <w:r>
              <w:rPr>
                <w:i/>
                <w:sz w:val="22"/>
                <w:szCs w:val="22"/>
              </w:rPr>
              <w:t>1</w:t>
            </w:r>
            <w:r w:rsidR="003E5203">
              <w:rPr>
                <w:i/>
                <w:sz w:val="22"/>
                <w:szCs w:val="22"/>
              </w:rPr>
              <w:t>6</w:t>
            </w:r>
            <w:r w:rsidR="00E30AD3">
              <w:rPr>
                <w:i/>
                <w:sz w:val="22"/>
                <w:szCs w:val="22"/>
              </w:rPr>
              <w:t>68</w:t>
            </w:r>
            <w:r w:rsidRPr="001C22E2">
              <w:rPr>
                <w:i/>
                <w:sz w:val="22"/>
                <w:szCs w:val="22"/>
              </w:rPr>
              <w:t xml:space="preserve"> </w:t>
            </w:r>
          </w:p>
        </w:tc>
        <w:tc>
          <w:tcPr>
            <w:tcW w:w="1533" w:type="dxa"/>
          </w:tcPr>
          <w:p w:rsidR="00FB378F" w:rsidRPr="001C22E2" w:rsidRDefault="00FB378F" w:rsidP="003E5203">
            <w:pPr>
              <w:jc w:val="center"/>
              <w:rPr>
                <w:i/>
                <w:strike/>
                <w:sz w:val="22"/>
                <w:szCs w:val="22"/>
              </w:rPr>
            </w:pPr>
            <w:r w:rsidRPr="001C22E2">
              <w:rPr>
                <w:i/>
                <w:sz w:val="22"/>
                <w:szCs w:val="22"/>
              </w:rPr>
              <w:t>0.</w:t>
            </w:r>
            <w:r>
              <w:rPr>
                <w:i/>
                <w:sz w:val="22"/>
                <w:szCs w:val="22"/>
              </w:rPr>
              <w:t>1</w:t>
            </w:r>
            <w:r w:rsidR="003E5203">
              <w:rPr>
                <w:i/>
                <w:sz w:val="22"/>
                <w:szCs w:val="22"/>
              </w:rPr>
              <w:t>6</w:t>
            </w:r>
            <w:r w:rsidR="00E30AD3">
              <w:rPr>
                <w:i/>
                <w:sz w:val="22"/>
                <w:szCs w:val="22"/>
              </w:rPr>
              <w:t>68</w:t>
            </w:r>
            <w:r w:rsidRPr="001C22E2">
              <w:rPr>
                <w:i/>
                <w:sz w:val="22"/>
                <w:szCs w:val="22"/>
              </w:rPr>
              <w:t xml:space="preserve"> </w:t>
            </w:r>
          </w:p>
        </w:tc>
        <w:tc>
          <w:tcPr>
            <w:tcW w:w="1341" w:type="dxa"/>
          </w:tcPr>
          <w:p w:rsidR="00FB378F" w:rsidRPr="005D0CB2" w:rsidRDefault="00FB378F" w:rsidP="00267035">
            <w:pPr>
              <w:rPr>
                <w:sz w:val="22"/>
                <w:szCs w:val="22"/>
              </w:rPr>
            </w:pPr>
          </w:p>
        </w:tc>
      </w:tr>
      <w:tr w:rsidR="00FB378F" w:rsidRPr="005D0CB2">
        <w:trPr>
          <w:trHeight w:val="180"/>
        </w:trPr>
        <w:tc>
          <w:tcPr>
            <w:tcW w:w="459" w:type="dxa"/>
          </w:tcPr>
          <w:p w:rsidR="00FB378F" w:rsidRPr="005D0CB2" w:rsidRDefault="00FB378F" w:rsidP="00267035">
            <w:pPr>
              <w:rPr>
                <w:sz w:val="22"/>
                <w:szCs w:val="22"/>
              </w:rPr>
            </w:pPr>
          </w:p>
        </w:tc>
        <w:tc>
          <w:tcPr>
            <w:tcW w:w="1071" w:type="dxa"/>
          </w:tcPr>
          <w:p w:rsidR="00FB378F" w:rsidRPr="005D0CB2" w:rsidRDefault="00FB378F" w:rsidP="00267035">
            <w:pPr>
              <w:rPr>
                <w:sz w:val="22"/>
                <w:szCs w:val="22"/>
              </w:rPr>
            </w:pPr>
          </w:p>
        </w:tc>
        <w:tc>
          <w:tcPr>
            <w:tcW w:w="3150" w:type="dxa"/>
            <w:gridSpan w:val="2"/>
          </w:tcPr>
          <w:p w:rsidR="00FB378F" w:rsidRPr="005D0CB2" w:rsidRDefault="00FB378F" w:rsidP="00267035">
            <w:pPr>
              <w:rPr>
                <w:sz w:val="22"/>
                <w:szCs w:val="22"/>
              </w:rPr>
            </w:pPr>
          </w:p>
        </w:tc>
        <w:tc>
          <w:tcPr>
            <w:tcW w:w="1026" w:type="dxa"/>
          </w:tcPr>
          <w:p w:rsidR="00FB378F" w:rsidRPr="00B164FB" w:rsidRDefault="00FB378F" w:rsidP="00267035">
            <w:pPr>
              <w:jc w:val="center"/>
              <w:rPr>
                <w:sz w:val="22"/>
                <w:szCs w:val="22"/>
              </w:rPr>
            </w:pPr>
          </w:p>
        </w:tc>
        <w:tc>
          <w:tcPr>
            <w:tcW w:w="1437" w:type="dxa"/>
          </w:tcPr>
          <w:p w:rsidR="00FB378F" w:rsidRPr="005D0CB2" w:rsidRDefault="00FB378F" w:rsidP="00267035">
            <w:pPr>
              <w:jc w:val="center"/>
              <w:rPr>
                <w:sz w:val="22"/>
                <w:szCs w:val="22"/>
              </w:rPr>
            </w:pPr>
          </w:p>
        </w:tc>
        <w:tc>
          <w:tcPr>
            <w:tcW w:w="1533" w:type="dxa"/>
          </w:tcPr>
          <w:p w:rsidR="00FB378F" w:rsidRPr="005D0CB2" w:rsidRDefault="00FB378F" w:rsidP="00267035">
            <w:pPr>
              <w:jc w:val="center"/>
              <w:rPr>
                <w:sz w:val="22"/>
                <w:szCs w:val="22"/>
              </w:rPr>
            </w:pPr>
          </w:p>
        </w:tc>
        <w:tc>
          <w:tcPr>
            <w:tcW w:w="1341" w:type="dxa"/>
          </w:tcPr>
          <w:p w:rsidR="00FB378F" w:rsidRPr="005D0CB2" w:rsidRDefault="00FB378F" w:rsidP="00267035">
            <w:pPr>
              <w:rPr>
                <w:sz w:val="22"/>
                <w:szCs w:val="22"/>
              </w:rPr>
            </w:pPr>
          </w:p>
        </w:tc>
      </w:tr>
      <w:tr w:rsidR="00FB378F" w:rsidRPr="005D0CB2">
        <w:tc>
          <w:tcPr>
            <w:tcW w:w="459" w:type="dxa"/>
          </w:tcPr>
          <w:p w:rsidR="00FB378F" w:rsidRPr="005D0CB2" w:rsidRDefault="00FB378F" w:rsidP="00267035">
            <w:pPr>
              <w:rPr>
                <w:sz w:val="22"/>
                <w:szCs w:val="22"/>
              </w:rPr>
            </w:pPr>
          </w:p>
        </w:tc>
        <w:tc>
          <w:tcPr>
            <w:tcW w:w="4221" w:type="dxa"/>
            <w:gridSpan w:val="3"/>
          </w:tcPr>
          <w:p w:rsidR="00FB378F" w:rsidRPr="00CC1B26" w:rsidRDefault="00FB378F" w:rsidP="00267035">
            <w:pPr>
              <w:rPr>
                <w:i/>
                <w:sz w:val="22"/>
                <w:szCs w:val="22"/>
              </w:rPr>
            </w:pPr>
            <w:r w:rsidRPr="00CC1B26">
              <w:rPr>
                <w:i/>
                <w:sz w:val="22"/>
                <w:szCs w:val="22"/>
              </w:rPr>
              <w:t>Balancing Charge</w:t>
            </w:r>
          </w:p>
        </w:tc>
        <w:tc>
          <w:tcPr>
            <w:tcW w:w="1026" w:type="dxa"/>
          </w:tcPr>
          <w:p w:rsidR="00FB378F" w:rsidRPr="00B164FB" w:rsidRDefault="00FB378F" w:rsidP="00267035">
            <w:pPr>
              <w:jc w:val="center"/>
              <w:rPr>
                <w:sz w:val="22"/>
                <w:szCs w:val="22"/>
              </w:rPr>
            </w:pPr>
            <w:r w:rsidRPr="00B164FB">
              <w:rPr>
                <w:sz w:val="22"/>
                <w:szCs w:val="22"/>
              </w:rPr>
              <w:t>b</w:t>
            </w:r>
          </w:p>
        </w:tc>
        <w:tc>
          <w:tcPr>
            <w:tcW w:w="1437" w:type="dxa"/>
          </w:tcPr>
          <w:p w:rsidR="00FB378F" w:rsidRPr="001C22E2" w:rsidRDefault="00012143" w:rsidP="009300DA">
            <w:pPr>
              <w:jc w:val="center"/>
              <w:rPr>
                <w:i/>
                <w:sz w:val="22"/>
                <w:szCs w:val="22"/>
              </w:rPr>
            </w:pPr>
            <w:r>
              <w:rPr>
                <w:i/>
                <w:sz w:val="22"/>
                <w:szCs w:val="22"/>
              </w:rPr>
              <w:t>0.0</w:t>
            </w:r>
            <w:r w:rsidR="00F55A4C">
              <w:rPr>
                <w:i/>
                <w:sz w:val="22"/>
                <w:szCs w:val="22"/>
              </w:rPr>
              <w:t>8</w:t>
            </w:r>
            <w:r w:rsidR="00B27A4B">
              <w:rPr>
                <w:i/>
                <w:sz w:val="22"/>
                <w:szCs w:val="22"/>
              </w:rPr>
              <w:t>63</w:t>
            </w:r>
          </w:p>
        </w:tc>
        <w:tc>
          <w:tcPr>
            <w:tcW w:w="1533" w:type="dxa"/>
          </w:tcPr>
          <w:p w:rsidR="00FB378F" w:rsidRPr="001C22E2" w:rsidRDefault="00012143" w:rsidP="009300DA">
            <w:pPr>
              <w:jc w:val="center"/>
              <w:rPr>
                <w:i/>
                <w:sz w:val="22"/>
                <w:szCs w:val="22"/>
              </w:rPr>
            </w:pPr>
            <w:r>
              <w:rPr>
                <w:i/>
                <w:sz w:val="22"/>
                <w:szCs w:val="22"/>
              </w:rPr>
              <w:t>0.0</w:t>
            </w:r>
            <w:r w:rsidR="00F55A4C">
              <w:rPr>
                <w:i/>
                <w:sz w:val="22"/>
                <w:szCs w:val="22"/>
              </w:rPr>
              <w:t>8</w:t>
            </w:r>
            <w:r w:rsidR="00B27A4B">
              <w:rPr>
                <w:i/>
                <w:sz w:val="22"/>
                <w:szCs w:val="22"/>
              </w:rPr>
              <w:t>63</w:t>
            </w:r>
          </w:p>
        </w:tc>
        <w:tc>
          <w:tcPr>
            <w:tcW w:w="1341" w:type="dxa"/>
          </w:tcPr>
          <w:p w:rsidR="00FB378F" w:rsidRPr="005D0CB2" w:rsidRDefault="00FB378F" w:rsidP="00267035">
            <w:pPr>
              <w:rPr>
                <w:sz w:val="22"/>
                <w:szCs w:val="22"/>
              </w:rPr>
            </w:pPr>
            <w:r w:rsidRPr="005D0CB2">
              <w:rPr>
                <w:sz w:val="22"/>
                <w:szCs w:val="22"/>
              </w:rPr>
              <w:t>Rider A</w:t>
            </w:r>
          </w:p>
        </w:tc>
      </w:tr>
      <w:tr w:rsidR="00FB378F" w:rsidRPr="005D0CB2">
        <w:tc>
          <w:tcPr>
            <w:tcW w:w="459" w:type="dxa"/>
          </w:tcPr>
          <w:p w:rsidR="00FB378F" w:rsidRPr="005D0CB2" w:rsidRDefault="00FB378F" w:rsidP="00267035">
            <w:pPr>
              <w:jc w:val="right"/>
              <w:rPr>
                <w:sz w:val="22"/>
                <w:szCs w:val="22"/>
              </w:rPr>
            </w:pPr>
          </w:p>
        </w:tc>
        <w:tc>
          <w:tcPr>
            <w:tcW w:w="1071" w:type="dxa"/>
          </w:tcPr>
          <w:p w:rsidR="00FB378F" w:rsidRPr="005D0CB2" w:rsidRDefault="00FB378F" w:rsidP="00267035">
            <w:pPr>
              <w:rPr>
                <w:sz w:val="22"/>
                <w:szCs w:val="22"/>
              </w:rPr>
            </w:pPr>
          </w:p>
        </w:tc>
        <w:tc>
          <w:tcPr>
            <w:tcW w:w="3150" w:type="dxa"/>
            <w:gridSpan w:val="2"/>
          </w:tcPr>
          <w:p w:rsidR="00FB378F" w:rsidRPr="005D0CB2" w:rsidRDefault="00FB378F" w:rsidP="00267035">
            <w:pPr>
              <w:rPr>
                <w:sz w:val="22"/>
                <w:szCs w:val="22"/>
              </w:rPr>
            </w:pPr>
          </w:p>
        </w:tc>
        <w:tc>
          <w:tcPr>
            <w:tcW w:w="1026" w:type="dxa"/>
          </w:tcPr>
          <w:p w:rsidR="00FB378F" w:rsidRPr="00B164FB" w:rsidRDefault="00FB378F" w:rsidP="00267035">
            <w:pPr>
              <w:jc w:val="center"/>
              <w:rPr>
                <w:sz w:val="22"/>
                <w:szCs w:val="22"/>
              </w:rPr>
            </w:pPr>
          </w:p>
        </w:tc>
        <w:tc>
          <w:tcPr>
            <w:tcW w:w="1437" w:type="dxa"/>
          </w:tcPr>
          <w:p w:rsidR="00FB378F" w:rsidRPr="005D0CB2" w:rsidRDefault="00FB378F" w:rsidP="00267035">
            <w:pPr>
              <w:jc w:val="center"/>
              <w:rPr>
                <w:sz w:val="22"/>
                <w:szCs w:val="22"/>
              </w:rPr>
            </w:pPr>
          </w:p>
        </w:tc>
        <w:tc>
          <w:tcPr>
            <w:tcW w:w="1533" w:type="dxa"/>
          </w:tcPr>
          <w:p w:rsidR="00FB378F" w:rsidRPr="005D0CB2" w:rsidRDefault="00FB378F" w:rsidP="00267035">
            <w:pPr>
              <w:jc w:val="center"/>
              <w:rPr>
                <w:sz w:val="22"/>
                <w:szCs w:val="22"/>
              </w:rPr>
            </w:pPr>
          </w:p>
        </w:tc>
        <w:tc>
          <w:tcPr>
            <w:tcW w:w="1341" w:type="dxa"/>
          </w:tcPr>
          <w:p w:rsidR="00FB378F" w:rsidRPr="005D0CB2" w:rsidRDefault="00FB378F" w:rsidP="00267035">
            <w:pPr>
              <w:rPr>
                <w:sz w:val="22"/>
                <w:szCs w:val="22"/>
              </w:rPr>
            </w:pPr>
          </w:p>
        </w:tc>
      </w:tr>
      <w:tr w:rsidR="00FB378F" w:rsidRPr="005D0CB2">
        <w:tc>
          <w:tcPr>
            <w:tcW w:w="459" w:type="dxa"/>
          </w:tcPr>
          <w:p w:rsidR="00FB378F" w:rsidRPr="005D0CB2" w:rsidRDefault="00FB378F" w:rsidP="00267035">
            <w:pPr>
              <w:jc w:val="right"/>
              <w:rPr>
                <w:sz w:val="22"/>
                <w:szCs w:val="22"/>
              </w:rPr>
            </w:pPr>
          </w:p>
        </w:tc>
        <w:tc>
          <w:tcPr>
            <w:tcW w:w="4221" w:type="dxa"/>
            <w:gridSpan w:val="3"/>
          </w:tcPr>
          <w:p w:rsidR="00FB378F" w:rsidRPr="00CC1B26" w:rsidRDefault="00FB378F" w:rsidP="00267035">
            <w:pPr>
              <w:rPr>
                <w:i/>
                <w:sz w:val="22"/>
                <w:szCs w:val="22"/>
              </w:rPr>
            </w:pPr>
            <w:r w:rsidRPr="00CC1B26">
              <w:rPr>
                <w:i/>
                <w:sz w:val="22"/>
                <w:szCs w:val="22"/>
              </w:rPr>
              <w:t>Societal Benefits Charge (“SBC”):</w:t>
            </w:r>
          </w:p>
        </w:tc>
        <w:tc>
          <w:tcPr>
            <w:tcW w:w="1026" w:type="dxa"/>
          </w:tcPr>
          <w:p w:rsidR="00FB378F" w:rsidRPr="005D0CB2" w:rsidRDefault="00FB378F" w:rsidP="00267035">
            <w:pPr>
              <w:jc w:val="center"/>
              <w:rPr>
                <w:sz w:val="22"/>
                <w:szCs w:val="22"/>
              </w:rPr>
            </w:pPr>
          </w:p>
        </w:tc>
        <w:tc>
          <w:tcPr>
            <w:tcW w:w="1437" w:type="dxa"/>
          </w:tcPr>
          <w:p w:rsidR="00FB378F" w:rsidRPr="005D0CB2" w:rsidRDefault="00FB378F" w:rsidP="00267035">
            <w:pPr>
              <w:jc w:val="center"/>
              <w:rPr>
                <w:sz w:val="22"/>
                <w:szCs w:val="22"/>
              </w:rPr>
            </w:pPr>
          </w:p>
        </w:tc>
        <w:tc>
          <w:tcPr>
            <w:tcW w:w="1533" w:type="dxa"/>
          </w:tcPr>
          <w:p w:rsidR="00FB378F" w:rsidRPr="005D0CB2" w:rsidRDefault="00FB378F" w:rsidP="00267035">
            <w:pPr>
              <w:jc w:val="center"/>
              <w:rPr>
                <w:sz w:val="22"/>
                <w:szCs w:val="22"/>
              </w:rPr>
            </w:pPr>
          </w:p>
        </w:tc>
        <w:tc>
          <w:tcPr>
            <w:tcW w:w="1341" w:type="dxa"/>
          </w:tcPr>
          <w:p w:rsidR="00FB378F" w:rsidRPr="005D0CB2" w:rsidRDefault="00FB378F" w:rsidP="00267035">
            <w:pPr>
              <w:rPr>
                <w:sz w:val="22"/>
                <w:szCs w:val="22"/>
              </w:rPr>
            </w:pPr>
          </w:p>
        </w:tc>
      </w:tr>
      <w:tr w:rsidR="00FB378F" w:rsidRPr="005D0CB2">
        <w:trPr>
          <w:trHeight w:val="100"/>
        </w:trPr>
        <w:tc>
          <w:tcPr>
            <w:tcW w:w="459" w:type="dxa"/>
          </w:tcPr>
          <w:p w:rsidR="00FB378F" w:rsidRDefault="00FB378F" w:rsidP="00267035">
            <w:pPr>
              <w:jc w:val="right"/>
              <w:rPr>
                <w:sz w:val="22"/>
                <w:szCs w:val="22"/>
              </w:rPr>
            </w:pPr>
          </w:p>
        </w:tc>
        <w:tc>
          <w:tcPr>
            <w:tcW w:w="4221" w:type="dxa"/>
            <w:gridSpan w:val="3"/>
          </w:tcPr>
          <w:p w:rsidR="00FB378F" w:rsidRPr="005D0CB2" w:rsidRDefault="00FB378F" w:rsidP="00267035">
            <w:pPr>
              <w:rPr>
                <w:sz w:val="22"/>
                <w:szCs w:val="22"/>
              </w:rPr>
            </w:pPr>
            <w:r>
              <w:rPr>
                <w:sz w:val="22"/>
                <w:szCs w:val="22"/>
              </w:rPr>
              <w:t>NJ’s</w:t>
            </w:r>
            <w:r w:rsidRPr="005D0CB2">
              <w:rPr>
                <w:sz w:val="22"/>
                <w:szCs w:val="22"/>
              </w:rPr>
              <w:t xml:space="preserve"> Clean Energy</w:t>
            </w:r>
          </w:p>
        </w:tc>
        <w:tc>
          <w:tcPr>
            <w:tcW w:w="1026" w:type="dxa"/>
          </w:tcPr>
          <w:p w:rsidR="00FB378F" w:rsidRPr="005D0CB2" w:rsidRDefault="00FB378F" w:rsidP="00267035">
            <w:pPr>
              <w:jc w:val="center"/>
              <w:rPr>
                <w:sz w:val="22"/>
                <w:szCs w:val="22"/>
              </w:rPr>
            </w:pPr>
          </w:p>
        </w:tc>
        <w:tc>
          <w:tcPr>
            <w:tcW w:w="1437" w:type="dxa"/>
          </w:tcPr>
          <w:p w:rsidR="00FB378F" w:rsidRPr="005D0CB2" w:rsidRDefault="00FB378F" w:rsidP="00B66152">
            <w:pPr>
              <w:jc w:val="center"/>
              <w:rPr>
                <w:sz w:val="22"/>
                <w:szCs w:val="22"/>
              </w:rPr>
            </w:pPr>
            <w:r w:rsidRPr="005D0CB2">
              <w:rPr>
                <w:sz w:val="22"/>
                <w:szCs w:val="22"/>
              </w:rPr>
              <w:t>0.0</w:t>
            </w:r>
            <w:r w:rsidR="00B66152">
              <w:rPr>
                <w:sz w:val="22"/>
                <w:szCs w:val="22"/>
              </w:rPr>
              <w:t>4</w:t>
            </w:r>
            <w:r w:rsidR="0052488E">
              <w:rPr>
                <w:sz w:val="22"/>
                <w:szCs w:val="22"/>
              </w:rPr>
              <w:t>2</w:t>
            </w:r>
            <w:r w:rsidR="00B66152">
              <w:rPr>
                <w:sz w:val="22"/>
                <w:szCs w:val="22"/>
              </w:rPr>
              <w:t>2</w:t>
            </w:r>
            <w:r w:rsidRPr="005D0CB2">
              <w:rPr>
                <w:sz w:val="22"/>
                <w:szCs w:val="22"/>
              </w:rPr>
              <w:t xml:space="preserve">  </w:t>
            </w:r>
          </w:p>
        </w:tc>
        <w:tc>
          <w:tcPr>
            <w:tcW w:w="1533" w:type="dxa"/>
          </w:tcPr>
          <w:p w:rsidR="00FB378F" w:rsidRPr="005D0CB2" w:rsidRDefault="00FB378F" w:rsidP="00B66152">
            <w:pPr>
              <w:jc w:val="center"/>
              <w:rPr>
                <w:sz w:val="22"/>
                <w:szCs w:val="22"/>
              </w:rPr>
            </w:pPr>
            <w:r w:rsidRPr="005D0CB2">
              <w:rPr>
                <w:sz w:val="22"/>
                <w:szCs w:val="22"/>
              </w:rPr>
              <w:t>0.0</w:t>
            </w:r>
            <w:r w:rsidR="00B66152">
              <w:rPr>
                <w:sz w:val="22"/>
                <w:szCs w:val="22"/>
              </w:rPr>
              <w:t>4</w:t>
            </w:r>
            <w:r w:rsidR="0052488E">
              <w:rPr>
                <w:sz w:val="22"/>
                <w:szCs w:val="22"/>
              </w:rPr>
              <w:t>2</w:t>
            </w:r>
            <w:r w:rsidR="00B66152">
              <w:rPr>
                <w:sz w:val="22"/>
                <w:szCs w:val="22"/>
              </w:rPr>
              <w:t>2</w:t>
            </w:r>
            <w:r w:rsidRPr="005D0CB2">
              <w:rPr>
                <w:sz w:val="22"/>
                <w:szCs w:val="22"/>
              </w:rPr>
              <w:t xml:space="preserve">  </w:t>
            </w:r>
          </w:p>
        </w:tc>
        <w:tc>
          <w:tcPr>
            <w:tcW w:w="1341" w:type="dxa"/>
          </w:tcPr>
          <w:p w:rsidR="00FB378F" w:rsidRPr="005D0CB2" w:rsidRDefault="00FB378F" w:rsidP="00267035">
            <w:pPr>
              <w:rPr>
                <w:sz w:val="22"/>
                <w:szCs w:val="22"/>
              </w:rPr>
            </w:pPr>
            <w:r w:rsidRPr="005D0CB2">
              <w:rPr>
                <w:sz w:val="22"/>
                <w:szCs w:val="22"/>
              </w:rPr>
              <w:t>Rider E</w:t>
            </w:r>
          </w:p>
        </w:tc>
      </w:tr>
      <w:tr w:rsidR="00FB378F" w:rsidRPr="005D0CB2">
        <w:tc>
          <w:tcPr>
            <w:tcW w:w="459" w:type="dxa"/>
          </w:tcPr>
          <w:p w:rsidR="00FB378F" w:rsidRPr="005D0CB2" w:rsidRDefault="00FB378F" w:rsidP="00267035">
            <w:pPr>
              <w:jc w:val="right"/>
              <w:rPr>
                <w:sz w:val="22"/>
                <w:szCs w:val="22"/>
              </w:rPr>
            </w:pPr>
          </w:p>
        </w:tc>
        <w:tc>
          <w:tcPr>
            <w:tcW w:w="1071" w:type="dxa"/>
          </w:tcPr>
          <w:p w:rsidR="00FB378F" w:rsidRPr="005D0CB2" w:rsidRDefault="00FB378F" w:rsidP="00267035">
            <w:pPr>
              <w:rPr>
                <w:sz w:val="22"/>
                <w:szCs w:val="22"/>
              </w:rPr>
            </w:pPr>
            <w:r w:rsidRPr="005D0CB2">
              <w:rPr>
                <w:sz w:val="22"/>
                <w:szCs w:val="22"/>
              </w:rPr>
              <w:t>RA</w:t>
            </w:r>
          </w:p>
        </w:tc>
        <w:tc>
          <w:tcPr>
            <w:tcW w:w="3150" w:type="dxa"/>
            <w:gridSpan w:val="2"/>
          </w:tcPr>
          <w:p w:rsidR="00FB378F" w:rsidRPr="005D0CB2" w:rsidRDefault="00FB378F" w:rsidP="00267035">
            <w:pPr>
              <w:rPr>
                <w:sz w:val="22"/>
                <w:szCs w:val="22"/>
              </w:rPr>
            </w:pPr>
          </w:p>
        </w:tc>
        <w:tc>
          <w:tcPr>
            <w:tcW w:w="1026" w:type="dxa"/>
          </w:tcPr>
          <w:p w:rsidR="00FB378F" w:rsidRPr="005D0CB2" w:rsidRDefault="00FB378F" w:rsidP="00267035">
            <w:pPr>
              <w:jc w:val="center"/>
              <w:rPr>
                <w:sz w:val="22"/>
                <w:szCs w:val="22"/>
              </w:rPr>
            </w:pPr>
          </w:p>
        </w:tc>
        <w:tc>
          <w:tcPr>
            <w:tcW w:w="1437" w:type="dxa"/>
          </w:tcPr>
          <w:p w:rsidR="00FB378F" w:rsidRPr="005D0CB2" w:rsidRDefault="00FB378F" w:rsidP="00B66152">
            <w:pPr>
              <w:jc w:val="center"/>
              <w:rPr>
                <w:sz w:val="22"/>
                <w:szCs w:val="22"/>
              </w:rPr>
            </w:pPr>
            <w:r w:rsidRPr="005D0CB2">
              <w:rPr>
                <w:sz w:val="22"/>
                <w:szCs w:val="22"/>
              </w:rPr>
              <w:t>0.0</w:t>
            </w:r>
            <w:r w:rsidR="0052488E">
              <w:rPr>
                <w:sz w:val="22"/>
                <w:szCs w:val="22"/>
              </w:rPr>
              <w:t>3</w:t>
            </w:r>
            <w:r w:rsidR="00B66152">
              <w:rPr>
                <w:sz w:val="22"/>
                <w:szCs w:val="22"/>
              </w:rPr>
              <w:t>00</w:t>
            </w:r>
            <w:r w:rsidRPr="005D0CB2">
              <w:rPr>
                <w:sz w:val="22"/>
                <w:szCs w:val="22"/>
              </w:rPr>
              <w:t xml:space="preserve">   </w:t>
            </w:r>
          </w:p>
        </w:tc>
        <w:tc>
          <w:tcPr>
            <w:tcW w:w="1533" w:type="dxa"/>
          </w:tcPr>
          <w:p w:rsidR="00FB378F" w:rsidRPr="005D0CB2" w:rsidRDefault="00FB378F" w:rsidP="00B66152">
            <w:pPr>
              <w:jc w:val="center"/>
              <w:rPr>
                <w:sz w:val="22"/>
                <w:szCs w:val="22"/>
              </w:rPr>
            </w:pPr>
            <w:r w:rsidRPr="005D0CB2">
              <w:rPr>
                <w:sz w:val="22"/>
                <w:szCs w:val="22"/>
              </w:rPr>
              <w:t>0.0</w:t>
            </w:r>
            <w:r w:rsidR="0052488E">
              <w:rPr>
                <w:sz w:val="22"/>
                <w:szCs w:val="22"/>
              </w:rPr>
              <w:t>3</w:t>
            </w:r>
            <w:r w:rsidR="00B66152">
              <w:rPr>
                <w:sz w:val="22"/>
                <w:szCs w:val="22"/>
              </w:rPr>
              <w:t>00</w:t>
            </w:r>
            <w:r w:rsidRPr="005D0CB2">
              <w:rPr>
                <w:sz w:val="22"/>
                <w:szCs w:val="22"/>
              </w:rPr>
              <w:t xml:space="preserve">  </w:t>
            </w:r>
          </w:p>
        </w:tc>
        <w:tc>
          <w:tcPr>
            <w:tcW w:w="1341" w:type="dxa"/>
          </w:tcPr>
          <w:p w:rsidR="00FB378F" w:rsidRPr="005D0CB2" w:rsidRDefault="00FB378F" w:rsidP="00267035">
            <w:pPr>
              <w:rPr>
                <w:sz w:val="22"/>
                <w:szCs w:val="22"/>
              </w:rPr>
            </w:pPr>
            <w:r w:rsidRPr="005D0CB2">
              <w:rPr>
                <w:sz w:val="22"/>
                <w:szCs w:val="22"/>
              </w:rPr>
              <w:t>Rider C</w:t>
            </w:r>
          </w:p>
        </w:tc>
      </w:tr>
      <w:tr w:rsidR="00FB378F" w:rsidRPr="005D0CB2">
        <w:tc>
          <w:tcPr>
            <w:tcW w:w="459" w:type="dxa"/>
          </w:tcPr>
          <w:p w:rsidR="00FB378F" w:rsidRPr="005D0CB2" w:rsidRDefault="00FB378F" w:rsidP="00267035">
            <w:pPr>
              <w:jc w:val="right"/>
              <w:rPr>
                <w:bCs/>
                <w:sz w:val="22"/>
                <w:szCs w:val="22"/>
              </w:rPr>
            </w:pPr>
          </w:p>
        </w:tc>
        <w:tc>
          <w:tcPr>
            <w:tcW w:w="1071" w:type="dxa"/>
          </w:tcPr>
          <w:p w:rsidR="00FB378F" w:rsidRPr="005D0CB2" w:rsidRDefault="00FB378F" w:rsidP="00267035">
            <w:pPr>
              <w:rPr>
                <w:bCs/>
                <w:sz w:val="22"/>
                <w:szCs w:val="22"/>
              </w:rPr>
            </w:pPr>
            <w:r w:rsidRPr="005D0CB2">
              <w:rPr>
                <w:bCs/>
                <w:sz w:val="22"/>
                <w:szCs w:val="22"/>
              </w:rPr>
              <w:t>USF</w:t>
            </w:r>
          </w:p>
        </w:tc>
        <w:tc>
          <w:tcPr>
            <w:tcW w:w="3150" w:type="dxa"/>
            <w:gridSpan w:val="2"/>
          </w:tcPr>
          <w:p w:rsidR="00FB378F" w:rsidRPr="005D0CB2" w:rsidRDefault="00FB378F" w:rsidP="00267035">
            <w:pPr>
              <w:rPr>
                <w:bCs/>
                <w:sz w:val="22"/>
                <w:szCs w:val="22"/>
              </w:rPr>
            </w:pPr>
          </w:p>
        </w:tc>
        <w:tc>
          <w:tcPr>
            <w:tcW w:w="1026" w:type="dxa"/>
          </w:tcPr>
          <w:p w:rsidR="00FB378F" w:rsidRPr="005D0CB2" w:rsidRDefault="00FB378F" w:rsidP="00267035">
            <w:pPr>
              <w:jc w:val="center"/>
              <w:rPr>
                <w:bCs/>
                <w:sz w:val="22"/>
                <w:szCs w:val="22"/>
              </w:rPr>
            </w:pPr>
          </w:p>
        </w:tc>
        <w:tc>
          <w:tcPr>
            <w:tcW w:w="1437" w:type="dxa"/>
          </w:tcPr>
          <w:p w:rsidR="00FB378F" w:rsidRPr="005D0CB2" w:rsidRDefault="002E1CC7" w:rsidP="00DE1C17">
            <w:pPr>
              <w:jc w:val="center"/>
              <w:rPr>
                <w:bCs/>
                <w:sz w:val="22"/>
                <w:szCs w:val="22"/>
                <w:u w:val="single"/>
              </w:rPr>
            </w:pPr>
            <w:r>
              <w:rPr>
                <w:bCs/>
                <w:sz w:val="22"/>
                <w:szCs w:val="22"/>
                <w:u w:val="single"/>
              </w:rPr>
              <w:t>0.01</w:t>
            </w:r>
            <w:r w:rsidR="00DE1C17">
              <w:rPr>
                <w:bCs/>
                <w:sz w:val="22"/>
                <w:szCs w:val="22"/>
                <w:u w:val="single"/>
              </w:rPr>
              <w:t>26</w:t>
            </w:r>
          </w:p>
        </w:tc>
        <w:tc>
          <w:tcPr>
            <w:tcW w:w="1533" w:type="dxa"/>
          </w:tcPr>
          <w:p w:rsidR="00FB378F" w:rsidRPr="005D0CB2" w:rsidRDefault="00A83625" w:rsidP="00DE1C17">
            <w:pPr>
              <w:jc w:val="center"/>
              <w:rPr>
                <w:bCs/>
                <w:sz w:val="22"/>
                <w:szCs w:val="22"/>
                <w:u w:val="single"/>
              </w:rPr>
            </w:pPr>
            <w:r>
              <w:rPr>
                <w:bCs/>
                <w:sz w:val="22"/>
                <w:szCs w:val="22"/>
                <w:u w:val="single"/>
              </w:rPr>
              <w:t>0.01</w:t>
            </w:r>
            <w:r w:rsidR="00DE1C17">
              <w:rPr>
                <w:bCs/>
                <w:sz w:val="22"/>
                <w:szCs w:val="22"/>
                <w:u w:val="single"/>
              </w:rPr>
              <w:t>26</w:t>
            </w:r>
          </w:p>
        </w:tc>
        <w:tc>
          <w:tcPr>
            <w:tcW w:w="1341" w:type="dxa"/>
          </w:tcPr>
          <w:p w:rsidR="00FB378F" w:rsidRPr="005D0CB2" w:rsidRDefault="00FB378F" w:rsidP="00267035">
            <w:pPr>
              <w:rPr>
                <w:bCs/>
                <w:sz w:val="22"/>
                <w:szCs w:val="22"/>
              </w:rPr>
            </w:pPr>
            <w:r w:rsidRPr="005D0CB2">
              <w:rPr>
                <w:bCs/>
                <w:sz w:val="22"/>
                <w:szCs w:val="22"/>
              </w:rPr>
              <w:t>Rider H</w:t>
            </w:r>
          </w:p>
        </w:tc>
      </w:tr>
      <w:tr w:rsidR="00FB378F" w:rsidRPr="005D0CB2">
        <w:trPr>
          <w:trHeight w:val="216"/>
        </w:trPr>
        <w:tc>
          <w:tcPr>
            <w:tcW w:w="459" w:type="dxa"/>
          </w:tcPr>
          <w:p w:rsidR="00FB378F" w:rsidRPr="005D0CB2" w:rsidRDefault="00FB378F" w:rsidP="00267035">
            <w:pPr>
              <w:jc w:val="right"/>
              <w:rPr>
                <w:sz w:val="22"/>
                <w:szCs w:val="22"/>
              </w:rPr>
            </w:pPr>
          </w:p>
        </w:tc>
        <w:tc>
          <w:tcPr>
            <w:tcW w:w="1071" w:type="dxa"/>
          </w:tcPr>
          <w:p w:rsidR="00FB378F" w:rsidRPr="005D0CB2" w:rsidRDefault="00FB378F" w:rsidP="00267035">
            <w:pPr>
              <w:rPr>
                <w:sz w:val="22"/>
                <w:szCs w:val="22"/>
              </w:rPr>
            </w:pPr>
          </w:p>
        </w:tc>
        <w:tc>
          <w:tcPr>
            <w:tcW w:w="3150" w:type="dxa"/>
            <w:gridSpan w:val="2"/>
          </w:tcPr>
          <w:p w:rsidR="00FB378F" w:rsidRPr="005D0CB2" w:rsidRDefault="00FB378F" w:rsidP="00267035">
            <w:pPr>
              <w:rPr>
                <w:sz w:val="22"/>
                <w:szCs w:val="22"/>
              </w:rPr>
            </w:pPr>
          </w:p>
        </w:tc>
        <w:tc>
          <w:tcPr>
            <w:tcW w:w="1026" w:type="dxa"/>
          </w:tcPr>
          <w:p w:rsidR="00FB378F" w:rsidRPr="005D0CB2" w:rsidRDefault="00FB378F" w:rsidP="00267035">
            <w:pPr>
              <w:jc w:val="center"/>
              <w:rPr>
                <w:sz w:val="22"/>
                <w:szCs w:val="22"/>
              </w:rPr>
            </w:pPr>
          </w:p>
        </w:tc>
        <w:tc>
          <w:tcPr>
            <w:tcW w:w="1437" w:type="dxa"/>
          </w:tcPr>
          <w:p w:rsidR="00FB378F" w:rsidRPr="005D0CB2" w:rsidRDefault="00FB378F" w:rsidP="00267035">
            <w:pPr>
              <w:jc w:val="center"/>
              <w:rPr>
                <w:sz w:val="22"/>
                <w:szCs w:val="22"/>
                <w:u w:val="single"/>
              </w:rPr>
            </w:pPr>
          </w:p>
        </w:tc>
        <w:tc>
          <w:tcPr>
            <w:tcW w:w="1533" w:type="dxa"/>
          </w:tcPr>
          <w:p w:rsidR="00FB378F" w:rsidRPr="005D0CB2" w:rsidRDefault="00FB378F" w:rsidP="00267035">
            <w:pPr>
              <w:jc w:val="center"/>
              <w:rPr>
                <w:sz w:val="22"/>
                <w:szCs w:val="22"/>
                <w:u w:val="single"/>
              </w:rPr>
            </w:pPr>
          </w:p>
        </w:tc>
        <w:tc>
          <w:tcPr>
            <w:tcW w:w="1341" w:type="dxa"/>
          </w:tcPr>
          <w:p w:rsidR="00FB378F" w:rsidRPr="005D0CB2" w:rsidRDefault="00FB378F" w:rsidP="00267035">
            <w:pPr>
              <w:rPr>
                <w:sz w:val="22"/>
                <w:szCs w:val="22"/>
              </w:rPr>
            </w:pPr>
          </w:p>
        </w:tc>
      </w:tr>
      <w:tr w:rsidR="00FB378F" w:rsidRPr="005D0CB2">
        <w:trPr>
          <w:trHeight w:val="306"/>
        </w:trPr>
        <w:tc>
          <w:tcPr>
            <w:tcW w:w="459" w:type="dxa"/>
          </w:tcPr>
          <w:p w:rsidR="00FB378F" w:rsidRDefault="00FB378F" w:rsidP="00267035">
            <w:pPr>
              <w:rPr>
                <w:sz w:val="22"/>
                <w:szCs w:val="22"/>
              </w:rPr>
            </w:pPr>
          </w:p>
        </w:tc>
        <w:tc>
          <w:tcPr>
            <w:tcW w:w="1071" w:type="dxa"/>
          </w:tcPr>
          <w:p w:rsidR="00FB378F" w:rsidRPr="001C22E2" w:rsidRDefault="00FB378F" w:rsidP="00267035">
            <w:pPr>
              <w:jc w:val="right"/>
              <w:rPr>
                <w:bCs/>
                <w:i/>
                <w:sz w:val="22"/>
                <w:szCs w:val="22"/>
              </w:rPr>
            </w:pPr>
          </w:p>
        </w:tc>
        <w:tc>
          <w:tcPr>
            <w:tcW w:w="3150" w:type="dxa"/>
            <w:gridSpan w:val="2"/>
          </w:tcPr>
          <w:p w:rsidR="00FB378F" w:rsidRPr="001C22E2" w:rsidRDefault="00FB378F" w:rsidP="00267035">
            <w:pPr>
              <w:rPr>
                <w:bCs/>
                <w:i/>
                <w:sz w:val="22"/>
                <w:szCs w:val="22"/>
              </w:rPr>
            </w:pPr>
            <w:r w:rsidRPr="001C22E2">
              <w:rPr>
                <w:i/>
                <w:sz w:val="22"/>
                <w:szCs w:val="22"/>
              </w:rPr>
              <w:t>Total SBC</w:t>
            </w:r>
          </w:p>
        </w:tc>
        <w:tc>
          <w:tcPr>
            <w:tcW w:w="1026" w:type="dxa"/>
          </w:tcPr>
          <w:p w:rsidR="00FB378F" w:rsidRPr="00B164FB" w:rsidRDefault="00FB378F" w:rsidP="00267035">
            <w:pPr>
              <w:jc w:val="center"/>
              <w:rPr>
                <w:bCs/>
                <w:sz w:val="22"/>
                <w:szCs w:val="22"/>
              </w:rPr>
            </w:pPr>
            <w:r w:rsidRPr="00B164FB">
              <w:rPr>
                <w:bCs/>
                <w:sz w:val="22"/>
                <w:szCs w:val="22"/>
              </w:rPr>
              <w:t>c</w:t>
            </w:r>
          </w:p>
        </w:tc>
        <w:tc>
          <w:tcPr>
            <w:tcW w:w="1437" w:type="dxa"/>
          </w:tcPr>
          <w:p w:rsidR="00FB378F" w:rsidRPr="001C22E2" w:rsidRDefault="00A83625" w:rsidP="00B66152">
            <w:pPr>
              <w:jc w:val="center"/>
              <w:rPr>
                <w:bCs/>
                <w:i/>
                <w:sz w:val="22"/>
                <w:szCs w:val="22"/>
                <w:u w:val="single"/>
              </w:rPr>
            </w:pPr>
            <w:r>
              <w:rPr>
                <w:bCs/>
                <w:i/>
                <w:sz w:val="22"/>
                <w:szCs w:val="22"/>
                <w:u w:val="single"/>
              </w:rPr>
              <w:t>0.</w:t>
            </w:r>
            <w:r w:rsidR="005739B2">
              <w:rPr>
                <w:bCs/>
                <w:i/>
                <w:sz w:val="22"/>
                <w:szCs w:val="22"/>
                <w:u w:val="single"/>
              </w:rPr>
              <w:t>0</w:t>
            </w:r>
            <w:r w:rsidR="00B66152">
              <w:rPr>
                <w:bCs/>
                <w:i/>
                <w:sz w:val="22"/>
                <w:szCs w:val="22"/>
                <w:u w:val="single"/>
              </w:rPr>
              <w:t>848</w:t>
            </w:r>
            <w:r w:rsidR="00FB378F" w:rsidRPr="001C22E2">
              <w:rPr>
                <w:bCs/>
                <w:i/>
                <w:sz w:val="22"/>
                <w:szCs w:val="22"/>
                <w:u w:val="single"/>
              </w:rPr>
              <w:t xml:space="preserve">  </w:t>
            </w:r>
          </w:p>
        </w:tc>
        <w:tc>
          <w:tcPr>
            <w:tcW w:w="1533" w:type="dxa"/>
          </w:tcPr>
          <w:p w:rsidR="00FB378F" w:rsidRPr="001C22E2" w:rsidRDefault="00A83625" w:rsidP="00B66152">
            <w:pPr>
              <w:jc w:val="center"/>
              <w:rPr>
                <w:bCs/>
                <w:i/>
                <w:sz w:val="22"/>
                <w:szCs w:val="22"/>
                <w:u w:val="single"/>
              </w:rPr>
            </w:pPr>
            <w:r>
              <w:rPr>
                <w:bCs/>
                <w:i/>
                <w:sz w:val="22"/>
                <w:szCs w:val="22"/>
                <w:u w:val="single"/>
              </w:rPr>
              <w:t>0.</w:t>
            </w:r>
            <w:r w:rsidR="005739B2">
              <w:rPr>
                <w:bCs/>
                <w:i/>
                <w:sz w:val="22"/>
                <w:szCs w:val="22"/>
                <w:u w:val="single"/>
              </w:rPr>
              <w:t>0</w:t>
            </w:r>
            <w:r w:rsidR="00B66152">
              <w:rPr>
                <w:bCs/>
                <w:i/>
                <w:sz w:val="22"/>
                <w:szCs w:val="22"/>
                <w:u w:val="single"/>
              </w:rPr>
              <w:t>848</w:t>
            </w:r>
            <w:r w:rsidR="00FB378F" w:rsidRPr="001C22E2">
              <w:rPr>
                <w:bCs/>
                <w:i/>
                <w:sz w:val="22"/>
                <w:szCs w:val="22"/>
                <w:u w:val="single"/>
              </w:rPr>
              <w:t xml:space="preserve">    </w:t>
            </w:r>
          </w:p>
        </w:tc>
        <w:tc>
          <w:tcPr>
            <w:tcW w:w="1341" w:type="dxa"/>
          </w:tcPr>
          <w:p w:rsidR="00FB378F" w:rsidRPr="005D0CB2" w:rsidRDefault="00FB378F" w:rsidP="00267035">
            <w:pPr>
              <w:rPr>
                <w:sz w:val="22"/>
                <w:szCs w:val="22"/>
              </w:rPr>
            </w:pPr>
          </w:p>
        </w:tc>
      </w:tr>
      <w:tr w:rsidR="00FB378F" w:rsidRPr="005D0CB2">
        <w:tc>
          <w:tcPr>
            <w:tcW w:w="459" w:type="dxa"/>
          </w:tcPr>
          <w:p w:rsidR="00FB378F" w:rsidRPr="005D0CB2" w:rsidRDefault="00FB378F" w:rsidP="00267035">
            <w:pPr>
              <w:rPr>
                <w:sz w:val="22"/>
                <w:szCs w:val="22"/>
              </w:rPr>
            </w:pPr>
          </w:p>
        </w:tc>
        <w:tc>
          <w:tcPr>
            <w:tcW w:w="1071" w:type="dxa"/>
          </w:tcPr>
          <w:p w:rsidR="00FB378F" w:rsidRPr="005D0CB2" w:rsidRDefault="00FB378F" w:rsidP="00267035">
            <w:pPr>
              <w:rPr>
                <w:sz w:val="22"/>
                <w:szCs w:val="22"/>
              </w:rPr>
            </w:pPr>
          </w:p>
        </w:tc>
        <w:tc>
          <w:tcPr>
            <w:tcW w:w="3150" w:type="dxa"/>
            <w:gridSpan w:val="2"/>
          </w:tcPr>
          <w:p w:rsidR="00FB378F" w:rsidRPr="005D0CB2" w:rsidRDefault="00FB378F" w:rsidP="00267035">
            <w:pPr>
              <w:rPr>
                <w:sz w:val="22"/>
                <w:szCs w:val="22"/>
              </w:rPr>
            </w:pPr>
          </w:p>
        </w:tc>
        <w:tc>
          <w:tcPr>
            <w:tcW w:w="1026" w:type="dxa"/>
          </w:tcPr>
          <w:p w:rsidR="00FB378F" w:rsidRPr="005D0CB2" w:rsidRDefault="00FB378F" w:rsidP="00267035">
            <w:pPr>
              <w:jc w:val="center"/>
              <w:rPr>
                <w:sz w:val="22"/>
                <w:szCs w:val="22"/>
              </w:rPr>
            </w:pPr>
          </w:p>
        </w:tc>
        <w:tc>
          <w:tcPr>
            <w:tcW w:w="1437" w:type="dxa"/>
          </w:tcPr>
          <w:p w:rsidR="00FB378F" w:rsidRPr="005D0CB2" w:rsidRDefault="00FB378F" w:rsidP="00267035">
            <w:pPr>
              <w:jc w:val="center"/>
              <w:rPr>
                <w:sz w:val="22"/>
                <w:szCs w:val="22"/>
              </w:rPr>
            </w:pPr>
          </w:p>
        </w:tc>
        <w:tc>
          <w:tcPr>
            <w:tcW w:w="1533" w:type="dxa"/>
          </w:tcPr>
          <w:p w:rsidR="00FB378F" w:rsidRPr="005D0CB2" w:rsidRDefault="00FB378F" w:rsidP="00267035">
            <w:pPr>
              <w:jc w:val="center"/>
              <w:rPr>
                <w:sz w:val="22"/>
                <w:szCs w:val="22"/>
              </w:rPr>
            </w:pPr>
          </w:p>
        </w:tc>
        <w:tc>
          <w:tcPr>
            <w:tcW w:w="1341" w:type="dxa"/>
          </w:tcPr>
          <w:p w:rsidR="00FB378F" w:rsidRPr="005D0CB2" w:rsidRDefault="00FB378F" w:rsidP="00267035">
            <w:pPr>
              <w:rPr>
                <w:sz w:val="22"/>
                <w:szCs w:val="22"/>
              </w:rPr>
            </w:pPr>
          </w:p>
        </w:tc>
      </w:tr>
      <w:tr w:rsidR="00FB378F" w:rsidRPr="005D0CB2">
        <w:tc>
          <w:tcPr>
            <w:tcW w:w="459" w:type="dxa"/>
          </w:tcPr>
          <w:p w:rsidR="00FB378F" w:rsidRPr="00BF5652" w:rsidRDefault="00FB378F" w:rsidP="00267035">
            <w:pPr>
              <w:rPr>
                <w:b/>
                <w:sz w:val="22"/>
                <w:szCs w:val="22"/>
              </w:rPr>
            </w:pPr>
          </w:p>
        </w:tc>
        <w:tc>
          <w:tcPr>
            <w:tcW w:w="4221" w:type="dxa"/>
            <w:gridSpan w:val="3"/>
          </w:tcPr>
          <w:p w:rsidR="00FB378F" w:rsidRPr="00BF5652" w:rsidRDefault="00FB378F" w:rsidP="00267035">
            <w:pPr>
              <w:rPr>
                <w:b/>
                <w:sz w:val="22"/>
                <w:szCs w:val="22"/>
              </w:rPr>
            </w:pPr>
            <w:r w:rsidRPr="00BF5652">
              <w:rPr>
                <w:b/>
                <w:sz w:val="22"/>
                <w:szCs w:val="22"/>
              </w:rPr>
              <w:t>Delivery Charge</w:t>
            </w:r>
            <w:r>
              <w:rPr>
                <w:b/>
                <w:sz w:val="22"/>
                <w:szCs w:val="22"/>
              </w:rPr>
              <w:t xml:space="preserve"> (</w:t>
            </w:r>
            <w:smartTag w:uri="urn:schemas-microsoft-com:office:smarttags" w:element="place">
              <w:smartTag w:uri="urn:schemas-microsoft-com:office:smarttags" w:element="State">
                <w:r>
                  <w:rPr>
                    <w:b/>
                    <w:sz w:val="22"/>
                    <w:szCs w:val="22"/>
                  </w:rPr>
                  <w:t>DEL</w:t>
                </w:r>
              </w:smartTag>
            </w:smartTag>
            <w:r>
              <w:rPr>
                <w:b/>
                <w:sz w:val="22"/>
                <w:szCs w:val="22"/>
              </w:rPr>
              <w:t>)</w:t>
            </w:r>
          </w:p>
        </w:tc>
        <w:tc>
          <w:tcPr>
            <w:tcW w:w="1026" w:type="dxa"/>
          </w:tcPr>
          <w:p w:rsidR="00FB378F" w:rsidRPr="00BF5652" w:rsidRDefault="00FB378F" w:rsidP="00267035">
            <w:pPr>
              <w:jc w:val="center"/>
              <w:rPr>
                <w:b/>
                <w:sz w:val="22"/>
                <w:szCs w:val="22"/>
              </w:rPr>
            </w:pPr>
            <w:proofErr w:type="spellStart"/>
            <w:r w:rsidRPr="005D0CB2">
              <w:rPr>
                <w:sz w:val="22"/>
                <w:szCs w:val="22"/>
              </w:rPr>
              <w:t>a+b+c</w:t>
            </w:r>
            <w:proofErr w:type="spellEnd"/>
            <w:r w:rsidRPr="005D0CB2">
              <w:rPr>
                <w:sz w:val="22"/>
                <w:szCs w:val="22"/>
              </w:rPr>
              <w:t>=d</w:t>
            </w:r>
          </w:p>
        </w:tc>
        <w:tc>
          <w:tcPr>
            <w:tcW w:w="1437" w:type="dxa"/>
          </w:tcPr>
          <w:p w:rsidR="00FB378F" w:rsidRPr="00BF5652" w:rsidRDefault="00A83625" w:rsidP="00B66152">
            <w:pPr>
              <w:jc w:val="center"/>
              <w:rPr>
                <w:b/>
                <w:strike/>
                <w:sz w:val="22"/>
                <w:szCs w:val="22"/>
                <w:u w:val="double"/>
              </w:rPr>
            </w:pPr>
            <w:r>
              <w:rPr>
                <w:b/>
                <w:sz w:val="22"/>
                <w:szCs w:val="22"/>
                <w:u w:val="double"/>
              </w:rPr>
              <w:t>0.</w:t>
            </w:r>
            <w:r w:rsidR="007170AF">
              <w:rPr>
                <w:b/>
                <w:sz w:val="22"/>
                <w:szCs w:val="22"/>
                <w:u w:val="double"/>
              </w:rPr>
              <w:t>3</w:t>
            </w:r>
            <w:r w:rsidR="00B66152">
              <w:rPr>
                <w:b/>
                <w:sz w:val="22"/>
                <w:szCs w:val="22"/>
                <w:u w:val="double"/>
              </w:rPr>
              <w:t>379</w:t>
            </w:r>
          </w:p>
        </w:tc>
        <w:tc>
          <w:tcPr>
            <w:tcW w:w="1533" w:type="dxa"/>
          </w:tcPr>
          <w:p w:rsidR="00FB378F" w:rsidRPr="00BF5652" w:rsidRDefault="005739B2" w:rsidP="00B66152">
            <w:pPr>
              <w:jc w:val="center"/>
              <w:rPr>
                <w:b/>
                <w:strike/>
                <w:sz w:val="22"/>
                <w:szCs w:val="22"/>
                <w:u w:val="double"/>
              </w:rPr>
            </w:pPr>
            <w:r>
              <w:rPr>
                <w:b/>
                <w:sz w:val="22"/>
                <w:szCs w:val="22"/>
                <w:u w:val="double"/>
              </w:rPr>
              <w:t>0.</w:t>
            </w:r>
            <w:r w:rsidR="007170AF">
              <w:rPr>
                <w:b/>
                <w:sz w:val="22"/>
                <w:szCs w:val="22"/>
                <w:u w:val="double"/>
              </w:rPr>
              <w:t>3</w:t>
            </w:r>
            <w:r w:rsidR="00B66152">
              <w:rPr>
                <w:b/>
                <w:sz w:val="22"/>
                <w:szCs w:val="22"/>
                <w:u w:val="double"/>
              </w:rPr>
              <w:t>379</w:t>
            </w:r>
            <w:r w:rsidR="00FB378F" w:rsidRPr="00BF5652">
              <w:rPr>
                <w:b/>
                <w:sz w:val="22"/>
                <w:szCs w:val="22"/>
                <w:u w:val="double"/>
              </w:rPr>
              <w:t xml:space="preserve"> </w:t>
            </w:r>
          </w:p>
        </w:tc>
        <w:tc>
          <w:tcPr>
            <w:tcW w:w="1341" w:type="dxa"/>
          </w:tcPr>
          <w:p w:rsidR="00FB378F" w:rsidRPr="005D0CB2" w:rsidRDefault="00FB378F" w:rsidP="00267035">
            <w:pPr>
              <w:rPr>
                <w:sz w:val="22"/>
                <w:szCs w:val="22"/>
              </w:rPr>
            </w:pPr>
          </w:p>
        </w:tc>
      </w:tr>
      <w:tr w:rsidR="00FB378F" w:rsidRPr="005D0CB2">
        <w:trPr>
          <w:trHeight w:val="234"/>
        </w:trPr>
        <w:tc>
          <w:tcPr>
            <w:tcW w:w="459" w:type="dxa"/>
          </w:tcPr>
          <w:p w:rsidR="00FB378F" w:rsidRPr="005D0CB2" w:rsidRDefault="00FB378F" w:rsidP="00267035">
            <w:pPr>
              <w:rPr>
                <w:sz w:val="22"/>
                <w:szCs w:val="22"/>
              </w:rPr>
            </w:pPr>
          </w:p>
        </w:tc>
        <w:tc>
          <w:tcPr>
            <w:tcW w:w="1071" w:type="dxa"/>
          </w:tcPr>
          <w:p w:rsidR="00FB378F" w:rsidRPr="005D0CB2" w:rsidRDefault="00FB378F" w:rsidP="00267035">
            <w:pPr>
              <w:rPr>
                <w:sz w:val="22"/>
                <w:szCs w:val="22"/>
              </w:rPr>
            </w:pPr>
          </w:p>
        </w:tc>
        <w:tc>
          <w:tcPr>
            <w:tcW w:w="3150" w:type="dxa"/>
            <w:gridSpan w:val="2"/>
          </w:tcPr>
          <w:p w:rsidR="00FB378F" w:rsidRPr="005D0CB2" w:rsidRDefault="00FB378F" w:rsidP="00267035">
            <w:pPr>
              <w:rPr>
                <w:sz w:val="22"/>
                <w:szCs w:val="22"/>
              </w:rPr>
            </w:pPr>
          </w:p>
        </w:tc>
        <w:tc>
          <w:tcPr>
            <w:tcW w:w="1026" w:type="dxa"/>
          </w:tcPr>
          <w:p w:rsidR="00FB378F" w:rsidRPr="005D0CB2" w:rsidRDefault="00FB378F" w:rsidP="00267035">
            <w:pPr>
              <w:jc w:val="center"/>
              <w:rPr>
                <w:sz w:val="22"/>
                <w:szCs w:val="22"/>
              </w:rPr>
            </w:pPr>
          </w:p>
        </w:tc>
        <w:tc>
          <w:tcPr>
            <w:tcW w:w="1437" w:type="dxa"/>
          </w:tcPr>
          <w:p w:rsidR="00FB378F" w:rsidRPr="005D0CB2" w:rsidRDefault="00FB378F" w:rsidP="00267035">
            <w:pPr>
              <w:jc w:val="center"/>
              <w:rPr>
                <w:b/>
                <w:sz w:val="22"/>
                <w:szCs w:val="22"/>
              </w:rPr>
            </w:pPr>
          </w:p>
        </w:tc>
        <w:tc>
          <w:tcPr>
            <w:tcW w:w="1533" w:type="dxa"/>
          </w:tcPr>
          <w:p w:rsidR="00FB378F" w:rsidRPr="005D0CB2" w:rsidRDefault="00FB378F" w:rsidP="00267035">
            <w:pPr>
              <w:jc w:val="center"/>
              <w:rPr>
                <w:b/>
                <w:sz w:val="22"/>
                <w:szCs w:val="22"/>
              </w:rPr>
            </w:pPr>
          </w:p>
        </w:tc>
        <w:tc>
          <w:tcPr>
            <w:tcW w:w="1341" w:type="dxa"/>
          </w:tcPr>
          <w:p w:rsidR="00FB378F" w:rsidRPr="005D0CB2" w:rsidRDefault="00FB378F" w:rsidP="00267035">
            <w:pPr>
              <w:rPr>
                <w:sz w:val="22"/>
                <w:szCs w:val="22"/>
              </w:rPr>
            </w:pPr>
          </w:p>
        </w:tc>
      </w:tr>
      <w:tr w:rsidR="00FB378F" w:rsidRPr="005D0CB2">
        <w:tc>
          <w:tcPr>
            <w:tcW w:w="4680" w:type="dxa"/>
            <w:gridSpan w:val="4"/>
          </w:tcPr>
          <w:p w:rsidR="00FB378F" w:rsidRPr="005D0CB2" w:rsidRDefault="00FB378F" w:rsidP="00267035">
            <w:pPr>
              <w:rPr>
                <w:sz w:val="22"/>
                <w:szCs w:val="22"/>
              </w:rPr>
            </w:pPr>
            <w:r w:rsidRPr="00A8508A">
              <w:rPr>
                <w:b/>
                <w:i/>
                <w:sz w:val="22"/>
                <w:szCs w:val="22"/>
                <w:u w:val="single"/>
              </w:rPr>
              <w:t>Basic Gas Supply Charge</w:t>
            </w:r>
            <w:r>
              <w:rPr>
                <w:b/>
                <w:i/>
                <w:sz w:val="22"/>
                <w:szCs w:val="22"/>
                <w:u w:val="single"/>
              </w:rPr>
              <w:t xml:space="preserve"> (“BGS”)</w:t>
            </w:r>
          </w:p>
        </w:tc>
        <w:tc>
          <w:tcPr>
            <w:tcW w:w="1026" w:type="dxa"/>
          </w:tcPr>
          <w:p w:rsidR="00FB378F" w:rsidRDefault="00FB378F" w:rsidP="00267035">
            <w:pPr>
              <w:jc w:val="center"/>
              <w:rPr>
                <w:sz w:val="22"/>
                <w:szCs w:val="22"/>
              </w:rPr>
            </w:pPr>
          </w:p>
        </w:tc>
        <w:tc>
          <w:tcPr>
            <w:tcW w:w="1437" w:type="dxa"/>
          </w:tcPr>
          <w:p w:rsidR="00FB378F" w:rsidRPr="005D0CB2" w:rsidRDefault="00FB378F" w:rsidP="00267035">
            <w:pPr>
              <w:jc w:val="center"/>
              <w:rPr>
                <w:sz w:val="22"/>
                <w:szCs w:val="22"/>
              </w:rPr>
            </w:pPr>
          </w:p>
        </w:tc>
        <w:tc>
          <w:tcPr>
            <w:tcW w:w="1533" w:type="dxa"/>
          </w:tcPr>
          <w:p w:rsidR="00FB378F" w:rsidRPr="005D0CB2" w:rsidRDefault="00FB378F" w:rsidP="00267035">
            <w:pPr>
              <w:jc w:val="center"/>
              <w:rPr>
                <w:sz w:val="22"/>
                <w:szCs w:val="22"/>
              </w:rPr>
            </w:pPr>
          </w:p>
        </w:tc>
        <w:tc>
          <w:tcPr>
            <w:tcW w:w="1341" w:type="dxa"/>
          </w:tcPr>
          <w:p w:rsidR="00FB378F" w:rsidRPr="005D0CB2" w:rsidRDefault="00FB378F" w:rsidP="00267035">
            <w:pPr>
              <w:rPr>
                <w:sz w:val="22"/>
                <w:szCs w:val="22"/>
              </w:rPr>
            </w:pPr>
          </w:p>
        </w:tc>
      </w:tr>
      <w:tr w:rsidR="00FB378F" w:rsidRPr="005D0CB2">
        <w:tc>
          <w:tcPr>
            <w:tcW w:w="459" w:type="dxa"/>
          </w:tcPr>
          <w:p w:rsidR="00FB378F" w:rsidRPr="005D0CB2" w:rsidRDefault="00FB378F" w:rsidP="00267035">
            <w:pPr>
              <w:rPr>
                <w:sz w:val="22"/>
                <w:szCs w:val="22"/>
              </w:rPr>
            </w:pPr>
          </w:p>
        </w:tc>
        <w:tc>
          <w:tcPr>
            <w:tcW w:w="4221" w:type="dxa"/>
            <w:gridSpan w:val="3"/>
          </w:tcPr>
          <w:p w:rsidR="00FB378F" w:rsidRPr="005D0CB2" w:rsidRDefault="00FB378F" w:rsidP="00267035">
            <w:pPr>
              <w:rPr>
                <w:sz w:val="22"/>
                <w:szCs w:val="22"/>
              </w:rPr>
            </w:pPr>
            <w:r>
              <w:rPr>
                <w:sz w:val="22"/>
                <w:szCs w:val="22"/>
              </w:rPr>
              <w:t xml:space="preserve">Monthly </w:t>
            </w:r>
            <w:r w:rsidRPr="005D0CB2">
              <w:rPr>
                <w:sz w:val="22"/>
                <w:szCs w:val="22"/>
              </w:rPr>
              <w:t>BGSS</w:t>
            </w:r>
          </w:p>
        </w:tc>
        <w:tc>
          <w:tcPr>
            <w:tcW w:w="1026" w:type="dxa"/>
          </w:tcPr>
          <w:p w:rsidR="00FB378F" w:rsidRPr="005D0CB2" w:rsidRDefault="00FB378F" w:rsidP="00267035">
            <w:pPr>
              <w:jc w:val="center"/>
              <w:rPr>
                <w:sz w:val="22"/>
                <w:szCs w:val="22"/>
              </w:rPr>
            </w:pPr>
            <w:r>
              <w:rPr>
                <w:sz w:val="22"/>
                <w:szCs w:val="22"/>
              </w:rPr>
              <w:t>e</w:t>
            </w:r>
          </w:p>
        </w:tc>
        <w:tc>
          <w:tcPr>
            <w:tcW w:w="1437" w:type="dxa"/>
          </w:tcPr>
          <w:p w:rsidR="00FB378F" w:rsidRPr="005D0CB2" w:rsidRDefault="00095C0B" w:rsidP="004F347B">
            <w:pPr>
              <w:jc w:val="center"/>
              <w:rPr>
                <w:sz w:val="22"/>
                <w:szCs w:val="22"/>
              </w:rPr>
            </w:pPr>
            <w:r>
              <w:rPr>
                <w:sz w:val="22"/>
                <w:szCs w:val="22"/>
              </w:rPr>
              <w:t>0</w:t>
            </w:r>
            <w:r w:rsidR="0088749C">
              <w:rPr>
                <w:sz w:val="22"/>
                <w:szCs w:val="22"/>
              </w:rPr>
              <w:t>.</w:t>
            </w:r>
            <w:r w:rsidR="00543BD8">
              <w:rPr>
                <w:sz w:val="22"/>
                <w:szCs w:val="22"/>
              </w:rPr>
              <w:t>7</w:t>
            </w:r>
            <w:r w:rsidR="004F347B">
              <w:rPr>
                <w:sz w:val="22"/>
                <w:szCs w:val="22"/>
              </w:rPr>
              <w:t>611</w:t>
            </w:r>
            <w:r w:rsidR="00FB378F" w:rsidRPr="005D0CB2">
              <w:rPr>
                <w:sz w:val="22"/>
                <w:szCs w:val="22"/>
              </w:rPr>
              <w:t xml:space="preserve">   </w:t>
            </w:r>
          </w:p>
        </w:tc>
        <w:tc>
          <w:tcPr>
            <w:tcW w:w="1533" w:type="dxa"/>
          </w:tcPr>
          <w:p w:rsidR="00FB378F" w:rsidRPr="005D0CB2" w:rsidRDefault="00FB378F" w:rsidP="00267035">
            <w:pPr>
              <w:jc w:val="center"/>
              <w:rPr>
                <w:sz w:val="22"/>
                <w:szCs w:val="22"/>
              </w:rPr>
            </w:pPr>
            <w:r w:rsidRPr="005D0CB2">
              <w:rPr>
                <w:sz w:val="22"/>
                <w:szCs w:val="22"/>
              </w:rPr>
              <w:t>     X</w:t>
            </w:r>
          </w:p>
        </w:tc>
        <w:tc>
          <w:tcPr>
            <w:tcW w:w="1341" w:type="dxa"/>
          </w:tcPr>
          <w:p w:rsidR="00FB378F" w:rsidRPr="005D0CB2" w:rsidRDefault="00FB378F" w:rsidP="00267035">
            <w:pPr>
              <w:rPr>
                <w:sz w:val="22"/>
                <w:szCs w:val="22"/>
              </w:rPr>
            </w:pPr>
            <w:r w:rsidRPr="005D0CB2">
              <w:rPr>
                <w:sz w:val="22"/>
                <w:szCs w:val="22"/>
              </w:rPr>
              <w:t>Rider A</w:t>
            </w:r>
          </w:p>
        </w:tc>
      </w:tr>
      <w:tr w:rsidR="00FB378F" w:rsidRPr="005D0CB2">
        <w:tc>
          <w:tcPr>
            <w:tcW w:w="459" w:type="dxa"/>
          </w:tcPr>
          <w:p w:rsidR="00FB378F" w:rsidRPr="005D0CB2" w:rsidRDefault="00FB378F" w:rsidP="00267035">
            <w:pPr>
              <w:rPr>
                <w:sz w:val="22"/>
                <w:szCs w:val="22"/>
              </w:rPr>
            </w:pPr>
          </w:p>
        </w:tc>
        <w:tc>
          <w:tcPr>
            <w:tcW w:w="4221" w:type="dxa"/>
            <w:gridSpan w:val="3"/>
          </w:tcPr>
          <w:p w:rsidR="00FB378F" w:rsidRPr="005D0CB2" w:rsidRDefault="00FB378F" w:rsidP="00267035">
            <w:pPr>
              <w:rPr>
                <w:sz w:val="22"/>
                <w:szCs w:val="22"/>
              </w:rPr>
            </w:pPr>
            <w:r w:rsidRPr="005D0CB2">
              <w:rPr>
                <w:sz w:val="22"/>
                <w:szCs w:val="22"/>
              </w:rPr>
              <w:t>Less:  Balancing</w:t>
            </w:r>
          </w:p>
        </w:tc>
        <w:tc>
          <w:tcPr>
            <w:tcW w:w="1026" w:type="dxa"/>
          </w:tcPr>
          <w:p w:rsidR="00FB378F" w:rsidRPr="005D0CB2" w:rsidRDefault="00FB378F" w:rsidP="00267035">
            <w:pPr>
              <w:jc w:val="center"/>
              <w:rPr>
                <w:sz w:val="22"/>
                <w:szCs w:val="22"/>
              </w:rPr>
            </w:pPr>
            <w:r>
              <w:rPr>
                <w:sz w:val="22"/>
                <w:szCs w:val="22"/>
              </w:rPr>
              <w:t>f</w:t>
            </w:r>
          </w:p>
        </w:tc>
        <w:tc>
          <w:tcPr>
            <w:tcW w:w="1437" w:type="dxa"/>
          </w:tcPr>
          <w:p w:rsidR="00FB378F" w:rsidRPr="005D0CB2" w:rsidRDefault="00012143" w:rsidP="00B27A4B">
            <w:pPr>
              <w:jc w:val="center"/>
              <w:rPr>
                <w:sz w:val="22"/>
                <w:szCs w:val="22"/>
                <w:u w:val="single"/>
              </w:rPr>
            </w:pPr>
            <w:r>
              <w:rPr>
                <w:sz w:val="22"/>
                <w:szCs w:val="22"/>
                <w:u w:val="single"/>
              </w:rPr>
              <w:t>0.0</w:t>
            </w:r>
            <w:r w:rsidR="00B27A4B">
              <w:rPr>
                <w:sz w:val="22"/>
                <w:szCs w:val="22"/>
                <w:u w:val="single"/>
              </w:rPr>
              <w:t>863</w:t>
            </w:r>
            <w:r w:rsidR="00FB378F" w:rsidRPr="005D0CB2">
              <w:rPr>
                <w:sz w:val="22"/>
                <w:szCs w:val="22"/>
                <w:u w:val="single"/>
              </w:rPr>
              <w:t xml:space="preserve"> </w:t>
            </w:r>
          </w:p>
        </w:tc>
        <w:tc>
          <w:tcPr>
            <w:tcW w:w="1533" w:type="dxa"/>
          </w:tcPr>
          <w:p w:rsidR="00FB378F" w:rsidRPr="005D0CB2" w:rsidRDefault="00FB378F" w:rsidP="00267035">
            <w:pPr>
              <w:jc w:val="center"/>
              <w:rPr>
                <w:sz w:val="22"/>
                <w:szCs w:val="22"/>
              </w:rPr>
            </w:pPr>
            <w:r w:rsidRPr="005D0CB2">
              <w:rPr>
                <w:sz w:val="22"/>
                <w:szCs w:val="22"/>
              </w:rPr>
              <w:t>     X</w:t>
            </w:r>
          </w:p>
        </w:tc>
        <w:tc>
          <w:tcPr>
            <w:tcW w:w="1341" w:type="dxa"/>
          </w:tcPr>
          <w:p w:rsidR="00FB378F" w:rsidRPr="005D0CB2" w:rsidRDefault="00FB378F" w:rsidP="00267035">
            <w:pPr>
              <w:rPr>
                <w:sz w:val="22"/>
                <w:szCs w:val="22"/>
              </w:rPr>
            </w:pPr>
          </w:p>
        </w:tc>
      </w:tr>
      <w:tr w:rsidR="00FB378F" w:rsidRPr="005D0CB2">
        <w:tc>
          <w:tcPr>
            <w:tcW w:w="459" w:type="dxa"/>
          </w:tcPr>
          <w:p w:rsidR="00FB378F" w:rsidRPr="005D0CB2" w:rsidRDefault="00FB378F" w:rsidP="00267035">
            <w:pPr>
              <w:rPr>
                <w:sz w:val="22"/>
                <w:szCs w:val="22"/>
              </w:rPr>
            </w:pPr>
          </w:p>
        </w:tc>
        <w:tc>
          <w:tcPr>
            <w:tcW w:w="1071" w:type="dxa"/>
          </w:tcPr>
          <w:p w:rsidR="00FB378F" w:rsidRPr="005D0CB2" w:rsidRDefault="00FB378F" w:rsidP="00267035">
            <w:pPr>
              <w:rPr>
                <w:sz w:val="22"/>
                <w:szCs w:val="22"/>
              </w:rPr>
            </w:pPr>
          </w:p>
        </w:tc>
        <w:tc>
          <w:tcPr>
            <w:tcW w:w="3150" w:type="dxa"/>
            <w:gridSpan w:val="2"/>
          </w:tcPr>
          <w:p w:rsidR="00FB378F" w:rsidRPr="005D0CB2" w:rsidRDefault="00FB378F" w:rsidP="00267035">
            <w:pPr>
              <w:jc w:val="center"/>
              <w:rPr>
                <w:sz w:val="22"/>
                <w:szCs w:val="22"/>
              </w:rPr>
            </w:pPr>
          </w:p>
        </w:tc>
        <w:tc>
          <w:tcPr>
            <w:tcW w:w="1026" w:type="dxa"/>
          </w:tcPr>
          <w:p w:rsidR="00FB378F" w:rsidRPr="005D0CB2" w:rsidRDefault="00FB378F" w:rsidP="00267035">
            <w:pPr>
              <w:jc w:val="center"/>
              <w:rPr>
                <w:sz w:val="22"/>
                <w:szCs w:val="22"/>
              </w:rPr>
            </w:pPr>
          </w:p>
        </w:tc>
        <w:tc>
          <w:tcPr>
            <w:tcW w:w="1437" w:type="dxa"/>
          </w:tcPr>
          <w:p w:rsidR="00FB378F" w:rsidRPr="005D0CB2" w:rsidRDefault="00FB378F" w:rsidP="00267035">
            <w:pPr>
              <w:jc w:val="center"/>
              <w:rPr>
                <w:sz w:val="22"/>
                <w:szCs w:val="22"/>
              </w:rPr>
            </w:pPr>
          </w:p>
        </w:tc>
        <w:tc>
          <w:tcPr>
            <w:tcW w:w="1533" w:type="dxa"/>
          </w:tcPr>
          <w:p w:rsidR="00FB378F" w:rsidRPr="005D0CB2" w:rsidRDefault="00FB378F" w:rsidP="00267035">
            <w:pPr>
              <w:jc w:val="center"/>
              <w:rPr>
                <w:sz w:val="22"/>
                <w:szCs w:val="22"/>
              </w:rPr>
            </w:pPr>
          </w:p>
        </w:tc>
        <w:tc>
          <w:tcPr>
            <w:tcW w:w="1341" w:type="dxa"/>
          </w:tcPr>
          <w:p w:rsidR="00FB378F" w:rsidRPr="005D0CB2" w:rsidRDefault="00FB378F" w:rsidP="00267035">
            <w:pPr>
              <w:rPr>
                <w:sz w:val="22"/>
                <w:szCs w:val="22"/>
              </w:rPr>
            </w:pPr>
          </w:p>
        </w:tc>
      </w:tr>
      <w:tr w:rsidR="00FB378F" w:rsidRPr="005D0CB2">
        <w:tc>
          <w:tcPr>
            <w:tcW w:w="459" w:type="dxa"/>
          </w:tcPr>
          <w:p w:rsidR="00FB378F" w:rsidRPr="005D0CB2" w:rsidRDefault="00FB378F" w:rsidP="00267035">
            <w:pPr>
              <w:rPr>
                <w:sz w:val="22"/>
                <w:szCs w:val="22"/>
              </w:rPr>
            </w:pPr>
          </w:p>
        </w:tc>
        <w:tc>
          <w:tcPr>
            <w:tcW w:w="1071" w:type="dxa"/>
          </w:tcPr>
          <w:p w:rsidR="00FB378F" w:rsidRPr="001C22E2" w:rsidRDefault="00FB378F" w:rsidP="00267035">
            <w:pPr>
              <w:rPr>
                <w:b/>
                <w:sz w:val="22"/>
                <w:szCs w:val="22"/>
              </w:rPr>
            </w:pPr>
            <w:r w:rsidRPr="001C22E2">
              <w:rPr>
                <w:b/>
                <w:sz w:val="22"/>
                <w:szCs w:val="22"/>
              </w:rPr>
              <w:t>BGS</w:t>
            </w:r>
          </w:p>
        </w:tc>
        <w:tc>
          <w:tcPr>
            <w:tcW w:w="3150" w:type="dxa"/>
            <w:gridSpan w:val="2"/>
          </w:tcPr>
          <w:p w:rsidR="00FB378F" w:rsidRPr="001C22E2" w:rsidRDefault="00FB378F" w:rsidP="00267035">
            <w:pPr>
              <w:jc w:val="center"/>
              <w:rPr>
                <w:b/>
                <w:sz w:val="22"/>
                <w:szCs w:val="22"/>
              </w:rPr>
            </w:pPr>
          </w:p>
        </w:tc>
        <w:tc>
          <w:tcPr>
            <w:tcW w:w="1026" w:type="dxa"/>
          </w:tcPr>
          <w:p w:rsidR="00FB378F" w:rsidRPr="00B164FB" w:rsidRDefault="00FB378F" w:rsidP="00E00AD5">
            <w:pPr>
              <w:jc w:val="center"/>
              <w:rPr>
                <w:sz w:val="22"/>
                <w:szCs w:val="22"/>
              </w:rPr>
            </w:pPr>
            <w:r w:rsidRPr="00B164FB">
              <w:rPr>
                <w:sz w:val="22"/>
                <w:szCs w:val="22"/>
              </w:rPr>
              <w:t>e</w:t>
            </w:r>
            <w:r w:rsidR="00E00AD5">
              <w:rPr>
                <w:sz w:val="22"/>
                <w:szCs w:val="22"/>
              </w:rPr>
              <w:t>-</w:t>
            </w:r>
            <w:r w:rsidRPr="00B164FB">
              <w:rPr>
                <w:sz w:val="22"/>
                <w:szCs w:val="22"/>
              </w:rPr>
              <w:t>f=g</w:t>
            </w:r>
          </w:p>
        </w:tc>
        <w:tc>
          <w:tcPr>
            <w:tcW w:w="1437" w:type="dxa"/>
          </w:tcPr>
          <w:p w:rsidR="00FB378F" w:rsidRPr="00B93B35" w:rsidRDefault="00FB378F" w:rsidP="00822316">
            <w:pPr>
              <w:jc w:val="center"/>
              <w:rPr>
                <w:b/>
                <w:sz w:val="22"/>
                <w:szCs w:val="22"/>
                <w:u w:val="double"/>
              </w:rPr>
            </w:pPr>
            <w:r w:rsidRPr="00B93B35">
              <w:rPr>
                <w:b/>
                <w:sz w:val="22"/>
                <w:szCs w:val="22"/>
                <w:u w:val="double"/>
              </w:rPr>
              <w:t> </w:t>
            </w:r>
            <w:r w:rsidR="00153217">
              <w:rPr>
                <w:b/>
                <w:sz w:val="22"/>
                <w:szCs w:val="22"/>
                <w:u w:val="double"/>
              </w:rPr>
              <w:t>0.</w:t>
            </w:r>
            <w:r w:rsidR="00444352">
              <w:rPr>
                <w:b/>
                <w:sz w:val="22"/>
                <w:szCs w:val="22"/>
                <w:u w:val="double"/>
              </w:rPr>
              <w:t>6</w:t>
            </w:r>
            <w:r w:rsidR="0093666B">
              <w:rPr>
                <w:b/>
                <w:sz w:val="22"/>
                <w:szCs w:val="22"/>
                <w:u w:val="double"/>
              </w:rPr>
              <w:t>7</w:t>
            </w:r>
            <w:r w:rsidR="00822316">
              <w:rPr>
                <w:b/>
                <w:sz w:val="22"/>
                <w:szCs w:val="22"/>
                <w:u w:val="double"/>
              </w:rPr>
              <w:t>48</w:t>
            </w:r>
          </w:p>
        </w:tc>
        <w:tc>
          <w:tcPr>
            <w:tcW w:w="1533" w:type="dxa"/>
          </w:tcPr>
          <w:p w:rsidR="00FB378F" w:rsidRPr="001C22E2" w:rsidRDefault="00FB378F" w:rsidP="00267035">
            <w:pPr>
              <w:jc w:val="center"/>
              <w:rPr>
                <w:b/>
                <w:sz w:val="22"/>
                <w:szCs w:val="22"/>
              </w:rPr>
            </w:pPr>
            <w:r w:rsidRPr="001C22E2">
              <w:rPr>
                <w:b/>
                <w:sz w:val="22"/>
                <w:szCs w:val="22"/>
              </w:rPr>
              <w:t>     X</w:t>
            </w:r>
          </w:p>
        </w:tc>
        <w:tc>
          <w:tcPr>
            <w:tcW w:w="1341" w:type="dxa"/>
          </w:tcPr>
          <w:p w:rsidR="00FB378F" w:rsidRPr="005D0CB2" w:rsidRDefault="00FB378F" w:rsidP="00267035">
            <w:pPr>
              <w:rPr>
                <w:sz w:val="22"/>
                <w:szCs w:val="22"/>
              </w:rPr>
            </w:pPr>
          </w:p>
        </w:tc>
      </w:tr>
    </w:tbl>
    <w:p w:rsidR="00FE5D05" w:rsidRPr="00EB4B4C" w:rsidRDefault="00FE5D05" w:rsidP="00FE5D05">
      <w:pPr>
        <w:rPr>
          <w:sz w:val="22"/>
          <w:szCs w:val="22"/>
        </w:rPr>
      </w:pPr>
    </w:p>
    <w:p w:rsidR="00074467" w:rsidRDefault="00074467" w:rsidP="00450F94">
      <w:pPr>
        <w:jc w:val="center"/>
        <w:rPr>
          <w:sz w:val="22"/>
          <w:szCs w:val="22"/>
        </w:rPr>
      </w:pPr>
    </w:p>
    <w:p w:rsidR="00450F94" w:rsidRPr="00EB4B4C" w:rsidRDefault="00450F94" w:rsidP="00450F94">
      <w:pPr>
        <w:jc w:val="center"/>
        <w:rPr>
          <w:sz w:val="22"/>
          <w:szCs w:val="22"/>
        </w:rPr>
      </w:pPr>
      <w:r w:rsidRPr="00EB4B4C">
        <w:rPr>
          <w:sz w:val="22"/>
          <w:szCs w:val="22"/>
        </w:rPr>
        <w:t>With the exception of the Customer Charge and Demand Charge, these rates are on a per-therm basis.</w:t>
      </w:r>
    </w:p>
    <w:p w:rsidR="00D10FEF" w:rsidRDefault="00D10FEF" w:rsidP="00D10FEF">
      <w:pPr>
        <w:jc w:val="center"/>
        <w:rPr>
          <w:szCs w:val="24"/>
        </w:rPr>
      </w:pPr>
    </w:p>
    <w:p w:rsidR="00D10FEF" w:rsidRPr="00410228" w:rsidRDefault="00D10FEF" w:rsidP="00D10FEF">
      <w:pPr>
        <w:jc w:val="center"/>
        <w:rPr>
          <w:szCs w:val="24"/>
        </w:rPr>
      </w:pPr>
      <w:r>
        <w:rPr>
          <w:szCs w:val="24"/>
        </w:rPr>
        <w:t xml:space="preserve">Customer Charge, Demand Charge, </w:t>
      </w:r>
      <w:smartTag w:uri="urn:schemas-microsoft-com:office:smarttags" w:element="State">
        <w:smartTag w:uri="urn:schemas-microsoft-com:office:smarttags" w:element="place">
          <w:r>
            <w:rPr>
              <w:szCs w:val="24"/>
            </w:rPr>
            <w:t>DEL</w:t>
          </w:r>
        </w:smartTag>
      </w:smartTag>
      <w:r>
        <w:rPr>
          <w:szCs w:val="24"/>
        </w:rPr>
        <w:t xml:space="preserve"> rate and </w:t>
      </w:r>
      <w:r w:rsidRPr="00410228">
        <w:rPr>
          <w:szCs w:val="24"/>
        </w:rPr>
        <w:t xml:space="preserve">BGS rate </w:t>
      </w:r>
      <w:r>
        <w:rPr>
          <w:szCs w:val="24"/>
        </w:rPr>
        <w:t>are</w:t>
      </w:r>
      <w:r w:rsidRPr="00410228">
        <w:rPr>
          <w:szCs w:val="24"/>
        </w:rPr>
        <w:t xml:space="preserve"> presented on customer bills.</w:t>
      </w:r>
    </w:p>
    <w:p w:rsidR="00D10FEF" w:rsidRPr="007E5267" w:rsidRDefault="00D10FEF" w:rsidP="00D10FEF">
      <w:pPr>
        <w:jc w:val="center"/>
        <w:rPr>
          <w:sz w:val="16"/>
          <w:szCs w:val="16"/>
        </w:rPr>
      </w:pPr>
    </w:p>
    <w:p w:rsidR="00FE5D05" w:rsidRPr="00EB4B4C" w:rsidRDefault="00FE5D05" w:rsidP="00FE5D05">
      <w:pPr>
        <w:jc w:val="center"/>
        <w:rPr>
          <w:sz w:val="22"/>
          <w:szCs w:val="22"/>
        </w:rPr>
      </w:pPr>
    </w:p>
    <w:p w:rsidR="00FE5D05" w:rsidRDefault="00FE5D05" w:rsidP="00BF1BCC">
      <w:pPr>
        <w:rPr>
          <w:b/>
          <w:i/>
        </w:rPr>
        <w:sectPr w:rsidR="00FE5D05" w:rsidSect="008E35DC">
          <w:headerReference w:type="default" r:id="rId287"/>
          <w:footerReference w:type="default" r:id="rId288"/>
          <w:pgSz w:w="12240" w:h="15840" w:code="1"/>
          <w:pgMar w:top="576" w:right="576" w:bottom="576" w:left="864" w:header="432" w:footer="432" w:gutter="0"/>
          <w:paperSrc w:first="2" w:other="2"/>
          <w:cols w:space="720"/>
          <w:noEndnote/>
        </w:sectPr>
      </w:pPr>
    </w:p>
    <w:p w:rsidR="00BF1BCC" w:rsidRPr="008D31D6" w:rsidRDefault="00BF1BCC" w:rsidP="00BF1BCC">
      <w:pPr>
        <w:jc w:val="center"/>
        <w:rPr>
          <w:b/>
          <w:sz w:val="22"/>
          <w:szCs w:val="22"/>
          <w:u w:val="single"/>
        </w:rPr>
      </w:pPr>
      <w:r w:rsidRPr="008D31D6">
        <w:rPr>
          <w:b/>
          <w:sz w:val="22"/>
          <w:szCs w:val="22"/>
          <w:u w:val="single"/>
        </w:rPr>
        <w:lastRenderedPageBreak/>
        <w:t>INTERRUPTIBLE</w:t>
      </w:r>
      <w:r w:rsidR="00BB19F9" w:rsidRPr="008D31D6">
        <w:rPr>
          <w:b/>
          <w:sz w:val="22"/>
          <w:szCs w:val="22"/>
          <w:u w:val="single"/>
        </w:rPr>
        <w:t xml:space="preserve"> SALES AND </w:t>
      </w:r>
      <w:r w:rsidRPr="008D31D6">
        <w:rPr>
          <w:b/>
          <w:sz w:val="22"/>
          <w:szCs w:val="22"/>
          <w:u w:val="single"/>
        </w:rPr>
        <w:t>TRANSPORTATION</w:t>
      </w:r>
      <w:r w:rsidR="0075056F" w:rsidRPr="008D31D6">
        <w:rPr>
          <w:b/>
          <w:sz w:val="22"/>
          <w:szCs w:val="22"/>
          <w:u w:val="single"/>
        </w:rPr>
        <w:t xml:space="preserve"> </w:t>
      </w:r>
    </w:p>
    <w:p w:rsidR="00BF1BCC" w:rsidRPr="00EB4B4C" w:rsidRDefault="00BF1BCC" w:rsidP="00BF1BCC">
      <w:pPr>
        <w:rPr>
          <w:sz w:val="22"/>
          <w:szCs w:val="22"/>
        </w:rPr>
      </w:pPr>
    </w:p>
    <w:p w:rsidR="00BF1BCC" w:rsidRPr="008D31D6" w:rsidRDefault="00BF1BCC" w:rsidP="00BF1BCC">
      <w:pPr>
        <w:jc w:val="center"/>
        <w:rPr>
          <w:b/>
          <w:sz w:val="22"/>
          <w:szCs w:val="22"/>
          <w:u w:val="single"/>
        </w:rPr>
      </w:pPr>
      <w:r w:rsidRPr="008D31D6">
        <w:rPr>
          <w:b/>
          <w:sz w:val="22"/>
          <w:szCs w:val="22"/>
          <w:u w:val="single"/>
        </w:rPr>
        <w:t>With Alternate Fuel</w:t>
      </w:r>
    </w:p>
    <w:p w:rsidR="00DD66C6" w:rsidRDefault="00DD66C6" w:rsidP="00BF1BCC">
      <w:pPr>
        <w:jc w:val="center"/>
        <w:rPr>
          <w:sz w:val="22"/>
          <w:szCs w:val="22"/>
          <w:u w:val="single"/>
        </w:rPr>
      </w:pPr>
    </w:p>
    <w:tbl>
      <w:tblPr>
        <w:tblW w:w="9485" w:type="dxa"/>
        <w:tblInd w:w="378" w:type="dxa"/>
        <w:tblLayout w:type="fixed"/>
        <w:tblLook w:val="0000"/>
      </w:tblPr>
      <w:tblGrid>
        <w:gridCol w:w="459"/>
        <w:gridCol w:w="1071"/>
        <w:gridCol w:w="1980"/>
        <w:gridCol w:w="633"/>
        <w:gridCol w:w="1026"/>
        <w:gridCol w:w="1155"/>
        <w:gridCol w:w="287"/>
        <w:gridCol w:w="1533"/>
        <w:gridCol w:w="1306"/>
        <w:gridCol w:w="35"/>
      </w:tblGrid>
      <w:tr w:rsidR="005B4ABB" w:rsidRPr="005D0CB2" w:rsidTr="007D710E">
        <w:trPr>
          <w:gridAfter w:val="1"/>
          <w:wAfter w:w="35" w:type="dxa"/>
        </w:trPr>
        <w:tc>
          <w:tcPr>
            <w:tcW w:w="459" w:type="dxa"/>
          </w:tcPr>
          <w:p w:rsidR="005B4ABB" w:rsidRPr="005D0CB2" w:rsidRDefault="005B4ABB" w:rsidP="007D710E">
            <w:pPr>
              <w:rPr>
                <w:sz w:val="22"/>
                <w:szCs w:val="22"/>
              </w:rPr>
            </w:pPr>
          </w:p>
        </w:tc>
        <w:tc>
          <w:tcPr>
            <w:tcW w:w="3051" w:type="dxa"/>
            <w:gridSpan w:val="2"/>
          </w:tcPr>
          <w:p w:rsidR="005B4ABB" w:rsidRPr="005D0CB2" w:rsidRDefault="005B4ABB" w:rsidP="007D710E">
            <w:pPr>
              <w:rPr>
                <w:sz w:val="22"/>
                <w:szCs w:val="22"/>
              </w:rPr>
            </w:pPr>
          </w:p>
        </w:tc>
        <w:tc>
          <w:tcPr>
            <w:tcW w:w="633" w:type="dxa"/>
          </w:tcPr>
          <w:p w:rsidR="005B4ABB" w:rsidRPr="005D0CB2" w:rsidRDefault="005B4ABB" w:rsidP="007D710E">
            <w:pPr>
              <w:jc w:val="center"/>
              <w:rPr>
                <w:sz w:val="22"/>
                <w:szCs w:val="22"/>
              </w:rPr>
            </w:pPr>
          </w:p>
        </w:tc>
        <w:tc>
          <w:tcPr>
            <w:tcW w:w="1026" w:type="dxa"/>
          </w:tcPr>
          <w:p w:rsidR="005B4ABB" w:rsidRPr="005D0CB2" w:rsidRDefault="005B4ABB" w:rsidP="007D710E">
            <w:pPr>
              <w:jc w:val="center"/>
              <w:rPr>
                <w:sz w:val="22"/>
                <w:szCs w:val="22"/>
              </w:rPr>
            </w:pPr>
          </w:p>
        </w:tc>
        <w:tc>
          <w:tcPr>
            <w:tcW w:w="1442" w:type="dxa"/>
            <w:gridSpan w:val="2"/>
          </w:tcPr>
          <w:p w:rsidR="005B4ABB" w:rsidRPr="005D0CB2" w:rsidRDefault="005B4ABB" w:rsidP="007D710E">
            <w:pPr>
              <w:jc w:val="center"/>
              <w:rPr>
                <w:sz w:val="22"/>
                <w:szCs w:val="22"/>
              </w:rPr>
            </w:pPr>
          </w:p>
        </w:tc>
        <w:tc>
          <w:tcPr>
            <w:tcW w:w="2839" w:type="dxa"/>
            <w:gridSpan w:val="2"/>
          </w:tcPr>
          <w:p w:rsidR="005B4ABB" w:rsidRPr="005D0CB2" w:rsidRDefault="005B4ABB" w:rsidP="007D710E">
            <w:pPr>
              <w:jc w:val="center"/>
              <w:rPr>
                <w:sz w:val="22"/>
                <w:szCs w:val="22"/>
                <w:u w:val="single"/>
              </w:rPr>
            </w:pPr>
          </w:p>
        </w:tc>
      </w:tr>
      <w:tr w:rsidR="005B4ABB" w:rsidRPr="005D0CB2" w:rsidTr="007D710E">
        <w:tc>
          <w:tcPr>
            <w:tcW w:w="459" w:type="dxa"/>
          </w:tcPr>
          <w:p w:rsidR="005B4ABB" w:rsidRPr="005D0CB2" w:rsidRDefault="005B4ABB" w:rsidP="007D710E">
            <w:pPr>
              <w:jc w:val="right"/>
              <w:rPr>
                <w:sz w:val="22"/>
                <w:szCs w:val="22"/>
              </w:rPr>
            </w:pPr>
          </w:p>
        </w:tc>
        <w:tc>
          <w:tcPr>
            <w:tcW w:w="3051" w:type="dxa"/>
            <w:gridSpan w:val="2"/>
          </w:tcPr>
          <w:p w:rsidR="005B4ABB" w:rsidRPr="005D0CB2" w:rsidRDefault="005B4ABB" w:rsidP="007D710E">
            <w:pPr>
              <w:jc w:val="right"/>
              <w:rPr>
                <w:sz w:val="22"/>
                <w:szCs w:val="22"/>
              </w:rPr>
            </w:pPr>
          </w:p>
        </w:tc>
        <w:tc>
          <w:tcPr>
            <w:tcW w:w="633" w:type="dxa"/>
          </w:tcPr>
          <w:p w:rsidR="005B4ABB" w:rsidRPr="005D0CB2" w:rsidRDefault="005B4ABB" w:rsidP="007D710E">
            <w:pPr>
              <w:jc w:val="center"/>
              <w:rPr>
                <w:sz w:val="22"/>
                <w:szCs w:val="22"/>
              </w:rPr>
            </w:pPr>
          </w:p>
        </w:tc>
        <w:tc>
          <w:tcPr>
            <w:tcW w:w="1026" w:type="dxa"/>
          </w:tcPr>
          <w:p w:rsidR="005B4ABB" w:rsidRPr="005D0CB2" w:rsidRDefault="005B4ABB" w:rsidP="007D710E">
            <w:pPr>
              <w:jc w:val="center"/>
              <w:rPr>
                <w:sz w:val="22"/>
                <w:szCs w:val="22"/>
              </w:rPr>
            </w:pPr>
          </w:p>
        </w:tc>
        <w:tc>
          <w:tcPr>
            <w:tcW w:w="1155" w:type="dxa"/>
          </w:tcPr>
          <w:p w:rsidR="005B4ABB" w:rsidRPr="005D0CB2" w:rsidRDefault="005B4ABB" w:rsidP="007D710E">
            <w:pPr>
              <w:jc w:val="center"/>
              <w:rPr>
                <w:sz w:val="22"/>
                <w:szCs w:val="22"/>
              </w:rPr>
            </w:pPr>
            <w:r w:rsidRPr="005D0CB2">
              <w:rPr>
                <w:sz w:val="22"/>
                <w:szCs w:val="22"/>
              </w:rPr>
              <w:t>Bundled</w:t>
            </w:r>
          </w:p>
        </w:tc>
        <w:tc>
          <w:tcPr>
            <w:tcW w:w="287" w:type="dxa"/>
          </w:tcPr>
          <w:p w:rsidR="005B4ABB" w:rsidRPr="005D0CB2" w:rsidRDefault="005B4ABB" w:rsidP="007D710E">
            <w:pPr>
              <w:jc w:val="center"/>
              <w:rPr>
                <w:sz w:val="22"/>
                <w:szCs w:val="22"/>
              </w:rPr>
            </w:pPr>
          </w:p>
        </w:tc>
        <w:tc>
          <w:tcPr>
            <w:tcW w:w="1533" w:type="dxa"/>
          </w:tcPr>
          <w:p w:rsidR="005B4ABB" w:rsidRPr="005D0CB2" w:rsidRDefault="005B4ABB" w:rsidP="007D710E">
            <w:pPr>
              <w:jc w:val="center"/>
              <w:rPr>
                <w:sz w:val="22"/>
                <w:szCs w:val="22"/>
              </w:rPr>
            </w:pPr>
            <w:r>
              <w:rPr>
                <w:sz w:val="22"/>
                <w:szCs w:val="22"/>
              </w:rPr>
              <w:t>Transport</w:t>
            </w:r>
          </w:p>
        </w:tc>
        <w:tc>
          <w:tcPr>
            <w:tcW w:w="1341" w:type="dxa"/>
            <w:gridSpan w:val="2"/>
          </w:tcPr>
          <w:p w:rsidR="005B4ABB" w:rsidRPr="005D0CB2" w:rsidRDefault="005B4ABB" w:rsidP="007D710E">
            <w:pPr>
              <w:rPr>
                <w:sz w:val="22"/>
                <w:szCs w:val="22"/>
              </w:rPr>
            </w:pPr>
          </w:p>
        </w:tc>
      </w:tr>
      <w:tr w:rsidR="005B4ABB" w:rsidRPr="005D0CB2" w:rsidTr="007D710E">
        <w:tc>
          <w:tcPr>
            <w:tcW w:w="459" w:type="dxa"/>
          </w:tcPr>
          <w:p w:rsidR="005B4ABB" w:rsidRPr="005D0CB2" w:rsidRDefault="005B4ABB" w:rsidP="007D710E">
            <w:pPr>
              <w:rPr>
                <w:sz w:val="22"/>
                <w:szCs w:val="22"/>
              </w:rPr>
            </w:pPr>
          </w:p>
        </w:tc>
        <w:tc>
          <w:tcPr>
            <w:tcW w:w="3051" w:type="dxa"/>
            <w:gridSpan w:val="2"/>
          </w:tcPr>
          <w:p w:rsidR="005B4ABB" w:rsidRPr="005D0CB2" w:rsidRDefault="005B4ABB" w:rsidP="007D710E">
            <w:pPr>
              <w:rPr>
                <w:sz w:val="22"/>
                <w:szCs w:val="22"/>
              </w:rPr>
            </w:pPr>
          </w:p>
        </w:tc>
        <w:tc>
          <w:tcPr>
            <w:tcW w:w="633" w:type="dxa"/>
          </w:tcPr>
          <w:p w:rsidR="005B4ABB" w:rsidRPr="005D0CB2" w:rsidRDefault="005B4ABB" w:rsidP="007D710E">
            <w:pPr>
              <w:jc w:val="center"/>
              <w:rPr>
                <w:sz w:val="22"/>
                <w:szCs w:val="22"/>
              </w:rPr>
            </w:pPr>
          </w:p>
        </w:tc>
        <w:tc>
          <w:tcPr>
            <w:tcW w:w="1026" w:type="dxa"/>
          </w:tcPr>
          <w:p w:rsidR="005B4ABB" w:rsidRPr="005D0CB2" w:rsidRDefault="005B4ABB" w:rsidP="007D710E">
            <w:pPr>
              <w:jc w:val="center"/>
              <w:rPr>
                <w:sz w:val="22"/>
                <w:szCs w:val="22"/>
              </w:rPr>
            </w:pPr>
          </w:p>
        </w:tc>
        <w:tc>
          <w:tcPr>
            <w:tcW w:w="1155" w:type="dxa"/>
          </w:tcPr>
          <w:p w:rsidR="005B4ABB" w:rsidRPr="005D0CB2" w:rsidRDefault="005B4ABB" w:rsidP="007D710E">
            <w:pPr>
              <w:jc w:val="center"/>
              <w:rPr>
                <w:sz w:val="22"/>
                <w:szCs w:val="22"/>
              </w:rPr>
            </w:pPr>
            <w:r w:rsidRPr="005D0CB2">
              <w:rPr>
                <w:sz w:val="22"/>
                <w:szCs w:val="22"/>
                <w:u w:val="single"/>
              </w:rPr>
              <w:t>   Sales   </w:t>
            </w:r>
          </w:p>
        </w:tc>
        <w:tc>
          <w:tcPr>
            <w:tcW w:w="287" w:type="dxa"/>
          </w:tcPr>
          <w:p w:rsidR="005B4ABB" w:rsidRPr="005D0CB2" w:rsidRDefault="005B4ABB" w:rsidP="007D710E">
            <w:pPr>
              <w:jc w:val="center"/>
              <w:rPr>
                <w:sz w:val="22"/>
                <w:szCs w:val="22"/>
              </w:rPr>
            </w:pPr>
          </w:p>
        </w:tc>
        <w:tc>
          <w:tcPr>
            <w:tcW w:w="1533" w:type="dxa"/>
          </w:tcPr>
          <w:p w:rsidR="005B4ABB" w:rsidRPr="005D0CB2" w:rsidRDefault="005B4ABB" w:rsidP="007D710E">
            <w:pPr>
              <w:jc w:val="center"/>
              <w:rPr>
                <w:sz w:val="22"/>
                <w:szCs w:val="22"/>
              </w:rPr>
            </w:pPr>
            <w:r w:rsidRPr="005D0CB2">
              <w:rPr>
                <w:sz w:val="22"/>
                <w:szCs w:val="22"/>
                <w:u w:val="single"/>
              </w:rPr>
              <w:t>   Sales   </w:t>
            </w:r>
          </w:p>
        </w:tc>
        <w:tc>
          <w:tcPr>
            <w:tcW w:w="1341" w:type="dxa"/>
            <w:gridSpan w:val="2"/>
          </w:tcPr>
          <w:p w:rsidR="005B4ABB" w:rsidRPr="005D0CB2" w:rsidRDefault="005B4ABB" w:rsidP="007D710E">
            <w:pPr>
              <w:rPr>
                <w:sz w:val="22"/>
                <w:szCs w:val="22"/>
              </w:rPr>
            </w:pPr>
            <w:r w:rsidRPr="005D0CB2">
              <w:rPr>
                <w:sz w:val="22"/>
                <w:szCs w:val="22"/>
                <w:u w:val="single"/>
              </w:rPr>
              <w:t>Reference</w:t>
            </w:r>
          </w:p>
        </w:tc>
      </w:tr>
      <w:tr w:rsidR="005B4ABB" w:rsidRPr="005D0CB2" w:rsidTr="007D710E">
        <w:tc>
          <w:tcPr>
            <w:tcW w:w="3510" w:type="dxa"/>
            <w:gridSpan w:val="3"/>
          </w:tcPr>
          <w:p w:rsidR="005B4ABB" w:rsidRPr="005D0CB2" w:rsidRDefault="005B4ABB" w:rsidP="007D710E">
            <w:pPr>
              <w:rPr>
                <w:sz w:val="22"/>
                <w:szCs w:val="22"/>
              </w:rPr>
            </w:pPr>
            <w:r>
              <w:rPr>
                <w:b/>
                <w:i/>
                <w:sz w:val="22"/>
                <w:szCs w:val="22"/>
                <w:u w:val="single"/>
              </w:rPr>
              <w:t>Customer Charge</w:t>
            </w:r>
          </w:p>
        </w:tc>
        <w:tc>
          <w:tcPr>
            <w:tcW w:w="633" w:type="dxa"/>
          </w:tcPr>
          <w:p w:rsidR="005B4ABB" w:rsidRPr="005D0CB2" w:rsidRDefault="005B4ABB" w:rsidP="007D710E">
            <w:pPr>
              <w:jc w:val="center"/>
              <w:rPr>
                <w:sz w:val="22"/>
                <w:szCs w:val="22"/>
              </w:rPr>
            </w:pPr>
          </w:p>
        </w:tc>
        <w:tc>
          <w:tcPr>
            <w:tcW w:w="1026" w:type="dxa"/>
          </w:tcPr>
          <w:p w:rsidR="005B4ABB" w:rsidRPr="005D0CB2" w:rsidRDefault="005B4ABB" w:rsidP="007D710E">
            <w:pPr>
              <w:jc w:val="center"/>
              <w:rPr>
                <w:sz w:val="22"/>
                <w:szCs w:val="22"/>
              </w:rPr>
            </w:pPr>
          </w:p>
        </w:tc>
        <w:tc>
          <w:tcPr>
            <w:tcW w:w="1155" w:type="dxa"/>
          </w:tcPr>
          <w:p w:rsidR="005B4ABB" w:rsidRPr="005D0CB2" w:rsidRDefault="005B4ABB" w:rsidP="007D710E">
            <w:pPr>
              <w:jc w:val="center"/>
              <w:rPr>
                <w:sz w:val="22"/>
                <w:szCs w:val="22"/>
              </w:rPr>
            </w:pPr>
          </w:p>
        </w:tc>
        <w:tc>
          <w:tcPr>
            <w:tcW w:w="287" w:type="dxa"/>
          </w:tcPr>
          <w:p w:rsidR="005B4ABB" w:rsidRPr="005D0CB2" w:rsidRDefault="005B4ABB" w:rsidP="007D710E">
            <w:pPr>
              <w:jc w:val="center"/>
              <w:rPr>
                <w:sz w:val="22"/>
                <w:szCs w:val="22"/>
              </w:rPr>
            </w:pPr>
          </w:p>
        </w:tc>
        <w:tc>
          <w:tcPr>
            <w:tcW w:w="1533" w:type="dxa"/>
          </w:tcPr>
          <w:p w:rsidR="005B4ABB" w:rsidRPr="005D0CB2" w:rsidRDefault="005B4ABB" w:rsidP="007D710E">
            <w:pPr>
              <w:jc w:val="center"/>
              <w:rPr>
                <w:sz w:val="22"/>
                <w:szCs w:val="22"/>
              </w:rPr>
            </w:pPr>
          </w:p>
        </w:tc>
        <w:tc>
          <w:tcPr>
            <w:tcW w:w="1341" w:type="dxa"/>
            <w:gridSpan w:val="2"/>
          </w:tcPr>
          <w:p w:rsidR="005B4ABB" w:rsidRPr="005D0CB2" w:rsidRDefault="005B4ABB" w:rsidP="007D710E">
            <w:pPr>
              <w:rPr>
                <w:sz w:val="22"/>
                <w:szCs w:val="22"/>
              </w:rPr>
            </w:pPr>
          </w:p>
        </w:tc>
      </w:tr>
      <w:tr w:rsidR="005B4ABB" w:rsidRPr="005D0CB2" w:rsidTr="007D710E">
        <w:tc>
          <w:tcPr>
            <w:tcW w:w="459" w:type="dxa"/>
          </w:tcPr>
          <w:p w:rsidR="005B4ABB" w:rsidRPr="005D0CB2" w:rsidRDefault="005B4ABB" w:rsidP="007D710E">
            <w:pPr>
              <w:jc w:val="right"/>
              <w:rPr>
                <w:sz w:val="22"/>
                <w:szCs w:val="22"/>
              </w:rPr>
            </w:pPr>
          </w:p>
        </w:tc>
        <w:tc>
          <w:tcPr>
            <w:tcW w:w="3684" w:type="dxa"/>
            <w:gridSpan w:val="3"/>
          </w:tcPr>
          <w:p w:rsidR="005B4ABB" w:rsidRPr="005D0CB2" w:rsidRDefault="005B4ABB" w:rsidP="007D710E">
            <w:pPr>
              <w:jc w:val="center"/>
              <w:rPr>
                <w:sz w:val="22"/>
                <w:szCs w:val="22"/>
              </w:rPr>
            </w:pPr>
            <w:r>
              <w:rPr>
                <w:sz w:val="22"/>
                <w:szCs w:val="22"/>
              </w:rPr>
              <w:t>Customer Charge per meter per month</w:t>
            </w:r>
          </w:p>
        </w:tc>
        <w:tc>
          <w:tcPr>
            <w:tcW w:w="1026" w:type="dxa"/>
          </w:tcPr>
          <w:p w:rsidR="005B4ABB" w:rsidRPr="005D0CB2" w:rsidRDefault="005B4ABB" w:rsidP="007D710E">
            <w:pPr>
              <w:jc w:val="center"/>
              <w:rPr>
                <w:sz w:val="22"/>
                <w:szCs w:val="22"/>
              </w:rPr>
            </w:pPr>
          </w:p>
        </w:tc>
        <w:tc>
          <w:tcPr>
            <w:tcW w:w="1155" w:type="dxa"/>
          </w:tcPr>
          <w:p w:rsidR="005B4ABB" w:rsidRPr="005D0CB2" w:rsidRDefault="005B4ABB" w:rsidP="007D710E">
            <w:pPr>
              <w:jc w:val="center"/>
              <w:rPr>
                <w:sz w:val="22"/>
                <w:szCs w:val="22"/>
              </w:rPr>
            </w:pPr>
            <w:r>
              <w:rPr>
                <w:sz w:val="22"/>
                <w:szCs w:val="22"/>
              </w:rPr>
              <w:t>575.0</w:t>
            </w:r>
            <w:r w:rsidRPr="005D0CB2">
              <w:rPr>
                <w:sz w:val="22"/>
                <w:szCs w:val="22"/>
              </w:rPr>
              <w:t>0</w:t>
            </w:r>
          </w:p>
        </w:tc>
        <w:tc>
          <w:tcPr>
            <w:tcW w:w="287" w:type="dxa"/>
          </w:tcPr>
          <w:p w:rsidR="005B4ABB" w:rsidRPr="005D0CB2" w:rsidRDefault="005B4ABB" w:rsidP="007D710E">
            <w:pPr>
              <w:jc w:val="center"/>
              <w:rPr>
                <w:sz w:val="22"/>
                <w:szCs w:val="22"/>
              </w:rPr>
            </w:pPr>
          </w:p>
        </w:tc>
        <w:tc>
          <w:tcPr>
            <w:tcW w:w="1533" w:type="dxa"/>
          </w:tcPr>
          <w:p w:rsidR="005B4ABB" w:rsidRPr="005D0CB2" w:rsidRDefault="005B4ABB" w:rsidP="007D710E">
            <w:pPr>
              <w:jc w:val="center"/>
              <w:rPr>
                <w:sz w:val="22"/>
                <w:szCs w:val="22"/>
              </w:rPr>
            </w:pPr>
            <w:r>
              <w:rPr>
                <w:sz w:val="22"/>
                <w:szCs w:val="22"/>
              </w:rPr>
              <w:t>575</w:t>
            </w:r>
            <w:r w:rsidRPr="005D0CB2">
              <w:rPr>
                <w:sz w:val="22"/>
                <w:szCs w:val="22"/>
              </w:rPr>
              <w:t>.</w:t>
            </w:r>
            <w:r>
              <w:rPr>
                <w:sz w:val="22"/>
                <w:szCs w:val="22"/>
              </w:rPr>
              <w:t>0</w:t>
            </w:r>
            <w:r w:rsidRPr="005D0CB2">
              <w:rPr>
                <w:sz w:val="22"/>
                <w:szCs w:val="22"/>
              </w:rPr>
              <w:t>0</w:t>
            </w:r>
          </w:p>
        </w:tc>
        <w:tc>
          <w:tcPr>
            <w:tcW w:w="1341" w:type="dxa"/>
            <w:gridSpan w:val="2"/>
          </w:tcPr>
          <w:p w:rsidR="005B4ABB" w:rsidRPr="005D0CB2" w:rsidRDefault="005B4ABB" w:rsidP="007D710E">
            <w:pPr>
              <w:rPr>
                <w:sz w:val="22"/>
                <w:szCs w:val="22"/>
              </w:rPr>
            </w:pPr>
          </w:p>
        </w:tc>
      </w:tr>
      <w:tr w:rsidR="005B4ABB" w:rsidRPr="005D0CB2" w:rsidTr="007D710E">
        <w:tc>
          <w:tcPr>
            <w:tcW w:w="459" w:type="dxa"/>
          </w:tcPr>
          <w:p w:rsidR="005B4ABB" w:rsidRPr="005D0CB2" w:rsidRDefault="005B4ABB" w:rsidP="007D710E">
            <w:pPr>
              <w:jc w:val="right"/>
              <w:rPr>
                <w:sz w:val="22"/>
                <w:szCs w:val="22"/>
              </w:rPr>
            </w:pPr>
          </w:p>
        </w:tc>
        <w:tc>
          <w:tcPr>
            <w:tcW w:w="3051" w:type="dxa"/>
            <w:gridSpan w:val="2"/>
          </w:tcPr>
          <w:p w:rsidR="005B4ABB" w:rsidRPr="005D0CB2" w:rsidRDefault="005B4ABB" w:rsidP="007D710E">
            <w:pPr>
              <w:rPr>
                <w:sz w:val="22"/>
                <w:szCs w:val="22"/>
              </w:rPr>
            </w:pPr>
          </w:p>
        </w:tc>
        <w:tc>
          <w:tcPr>
            <w:tcW w:w="633" w:type="dxa"/>
          </w:tcPr>
          <w:p w:rsidR="005B4ABB" w:rsidRPr="005D0CB2" w:rsidRDefault="005B4ABB" w:rsidP="007D710E">
            <w:pPr>
              <w:jc w:val="center"/>
              <w:rPr>
                <w:sz w:val="22"/>
                <w:szCs w:val="22"/>
              </w:rPr>
            </w:pPr>
          </w:p>
        </w:tc>
        <w:tc>
          <w:tcPr>
            <w:tcW w:w="1026" w:type="dxa"/>
          </w:tcPr>
          <w:p w:rsidR="005B4ABB" w:rsidRPr="005D0CB2" w:rsidRDefault="005B4ABB" w:rsidP="007D710E">
            <w:pPr>
              <w:jc w:val="center"/>
              <w:rPr>
                <w:sz w:val="22"/>
                <w:szCs w:val="22"/>
              </w:rPr>
            </w:pPr>
          </w:p>
        </w:tc>
        <w:tc>
          <w:tcPr>
            <w:tcW w:w="1155" w:type="dxa"/>
          </w:tcPr>
          <w:p w:rsidR="005B4ABB" w:rsidRPr="005D0CB2" w:rsidRDefault="005B4ABB" w:rsidP="007D710E">
            <w:pPr>
              <w:jc w:val="center"/>
              <w:rPr>
                <w:sz w:val="22"/>
                <w:szCs w:val="22"/>
              </w:rPr>
            </w:pPr>
          </w:p>
        </w:tc>
        <w:tc>
          <w:tcPr>
            <w:tcW w:w="287" w:type="dxa"/>
          </w:tcPr>
          <w:p w:rsidR="005B4ABB" w:rsidRPr="005D0CB2" w:rsidRDefault="005B4ABB" w:rsidP="007D710E">
            <w:pPr>
              <w:jc w:val="center"/>
              <w:rPr>
                <w:sz w:val="22"/>
                <w:szCs w:val="22"/>
              </w:rPr>
            </w:pPr>
          </w:p>
        </w:tc>
        <w:tc>
          <w:tcPr>
            <w:tcW w:w="1533" w:type="dxa"/>
          </w:tcPr>
          <w:p w:rsidR="005B4ABB" w:rsidRPr="005D0CB2" w:rsidRDefault="005B4ABB" w:rsidP="007D710E">
            <w:pPr>
              <w:jc w:val="center"/>
              <w:rPr>
                <w:sz w:val="22"/>
                <w:szCs w:val="22"/>
              </w:rPr>
            </w:pPr>
          </w:p>
        </w:tc>
        <w:tc>
          <w:tcPr>
            <w:tcW w:w="1341" w:type="dxa"/>
            <w:gridSpan w:val="2"/>
          </w:tcPr>
          <w:p w:rsidR="005B4ABB" w:rsidRPr="005D0CB2" w:rsidRDefault="005B4ABB" w:rsidP="007D710E">
            <w:pPr>
              <w:rPr>
                <w:sz w:val="22"/>
                <w:szCs w:val="22"/>
              </w:rPr>
            </w:pPr>
          </w:p>
        </w:tc>
      </w:tr>
      <w:tr w:rsidR="005B4ABB" w:rsidRPr="005D0CB2" w:rsidTr="007D710E">
        <w:tc>
          <w:tcPr>
            <w:tcW w:w="4143" w:type="dxa"/>
            <w:gridSpan w:val="4"/>
          </w:tcPr>
          <w:p w:rsidR="005B4ABB" w:rsidRPr="00CC1B26" w:rsidRDefault="005B4ABB" w:rsidP="007D710E">
            <w:pPr>
              <w:rPr>
                <w:i/>
                <w:sz w:val="22"/>
                <w:szCs w:val="22"/>
              </w:rPr>
            </w:pPr>
            <w:r>
              <w:rPr>
                <w:b/>
                <w:i/>
                <w:sz w:val="22"/>
                <w:szCs w:val="22"/>
                <w:u w:val="single"/>
              </w:rPr>
              <w:t>Delivery Charge (“</w:t>
            </w:r>
            <w:smartTag w:uri="urn:schemas-microsoft-com:office:smarttags" w:element="place">
              <w:smartTag w:uri="urn:schemas-microsoft-com:office:smarttags" w:element="State">
                <w:r>
                  <w:rPr>
                    <w:b/>
                    <w:i/>
                    <w:sz w:val="22"/>
                    <w:szCs w:val="22"/>
                    <w:u w:val="single"/>
                  </w:rPr>
                  <w:t>DEL</w:t>
                </w:r>
              </w:smartTag>
            </w:smartTag>
            <w:r>
              <w:rPr>
                <w:b/>
                <w:i/>
                <w:sz w:val="22"/>
                <w:szCs w:val="22"/>
                <w:u w:val="single"/>
              </w:rPr>
              <w:t>”) per therm</w:t>
            </w:r>
          </w:p>
        </w:tc>
        <w:tc>
          <w:tcPr>
            <w:tcW w:w="1026" w:type="dxa"/>
          </w:tcPr>
          <w:p w:rsidR="005B4ABB" w:rsidRPr="005D0CB2" w:rsidRDefault="005B4ABB" w:rsidP="007D710E">
            <w:pPr>
              <w:jc w:val="center"/>
              <w:rPr>
                <w:sz w:val="22"/>
                <w:szCs w:val="22"/>
              </w:rPr>
            </w:pPr>
          </w:p>
        </w:tc>
        <w:tc>
          <w:tcPr>
            <w:tcW w:w="1155" w:type="dxa"/>
          </w:tcPr>
          <w:p w:rsidR="005B4ABB" w:rsidRPr="005D0CB2" w:rsidRDefault="005B4ABB" w:rsidP="007D710E">
            <w:pPr>
              <w:jc w:val="center"/>
              <w:rPr>
                <w:sz w:val="22"/>
                <w:szCs w:val="22"/>
              </w:rPr>
            </w:pPr>
          </w:p>
        </w:tc>
        <w:tc>
          <w:tcPr>
            <w:tcW w:w="287" w:type="dxa"/>
          </w:tcPr>
          <w:p w:rsidR="005B4ABB" w:rsidRPr="005D0CB2" w:rsidRDefault="005B4ABB" w:rsidP="007D710E">
            <w:pPr>
              <w:jc w:val="center"/>
              <w:rPr>
                <w:sz w:val="22"/>
                <w:szCs w:val="22"/>
              </w:rPr>
            </w:pPr>
          </w:p>
        </w:tc>
        <w:tc>
          <w:tcPr>
            <w:tcW w:w="1533" w:type="dxa"/>
          </w:tcPr>
          <w:p w:rsidR="005B4ABB" w:rsidRPr="005D0CB2" w:rsidRDefault="005B4ABB" w:rsidP="007D710E">
            <w:pPr>
              <w:jc w:val="center"/>
              <w:rPr>
                <w:sz w:val="22"/>
                <w:szCs w:val="22"/>
              </w:rPr>
            </w:pPr>
          </w:p>
        </w:tc>
        <w:tc>
          <w:tcPr>
            <w:tcW w:w="1341" w:type="dxa"/>
            <w:gridSpan w:val="2"/>
          </w:tcPr>
          <w:p w:rsidR="005B4ABB" w:rsidRPr="005D0CB2" w:rsidRDefault="005B4ABB" w:rsidP="007D710E">
            <w:pPr>
              <w:rPr>
                <w:sz w:val="22"/>
                <w:szCs w:val="22"/>
              </w:rPr>
            </w:pPr>
          </w:p>
        </w:tc>
      </w:tr>
      <w:tr w:rsidR="005B4ABB" w:rsidRPr="005D0CB2" w:rsidTr="007D710E">
        <w:tc>
          <w:tcPr>
            <w:tcW w:w="459" w:type="dxa"/>
          </w:tcPr>
          <w:p w:rsidR="005B4ABB" w:rsidRPr="005D0CB2" w:rsidRDefault="005B4ABB" w:rsidP="007D710E">
            <w:pPr>
              <w:jc w:val="right"/>
              <w:rPr>
                <w:sz w:val="22"/>
                <w:szCs w:val="22"/>
              </w:rPr>
            </w:pPr>
          </w:p>
        </w:tc>
        <w:tc>
          <w:tcPr>
            <w:tcW w:w="3684" w:type="dxa"/>
            <w:gridSpan w:val="3"/>
          </w:tcPr>
          <w:p w:rsidR="005B4ABB" w:rsidRPr="00CC1B26" w:rsidRDefault="005B4ABB" w:rsidP="007D710E">
            <w:pPr>
              <w:rPr>
                <w:i/>
                <w:sz w:val="22"/>
                <w:szCs w:val="22"/>
              </w:rPr>
            </w:pPr>
            <w:r w:rsidRPr="00CC1B26">
              <w:rPr>
                <w:i/>
                <w:sz w:val="22"/>
                <w:szCs w:val="22"/>
              </w:rPr>
              <w:t>Transport Rate:</w:t>
            </w:r>
          </w:p>
        </w:tc>
        <w:tc>
          <w:tcPr>
            <w:tcW w:w="1026" w:type="dxa"/>
          </w:tcPr>
          <w:p w:rsidR="005B4ABB" w:rsidRPr="005D0CB2" w:rsidRDefault="005B4ABB" w:rsidP="007D710E">
            <w:pPr>
              <w:jc w:val="center"/>
              <w:rPr>
                <w:sz w:val="22"/>
                <w:szCs w:val="22"/>
              </w:rPr>
            </w:pPr>
          </w:p>
        </w:tc>
        <w:tc>
          <w:tcPr>
            <w:tcW w:w="1155" w:type="dxa"/>
          </w:tcPr>
          <w:p w:rsidR="005B4ABB" w:rsidRPr="005D0CB2" w:rsidRDefault="005B4ABB" w:rsidP="007D710E">
            <w:pPr>
              <w:jc w:val="center"/>
              <w:rPr>
                <w:sz w:val="22"/>
                <w:szCs w:val="22"/>
              </w:rPr>
            </w:pPr>
          </w:p>
        </w:tc>
        <w:tc>
          <w:tcPr>
            <w:tcW w:w="287" w:type="dxa"/>
          </w:tcPr>
          <w:p w:rsidR="005B4ABB" w:rsidRPr="005D0CB2" w:rsidRDefault="005B4ABB" w:rsidP="007D710E">
            <w:pPr>
              <w:jc w:val="center"/>
              <w:rPr>
                <w:sz w:val="22"/>
                <w:szCs w:val="22"/>
              </w:rPr>
            </w:pPr>
          </w:p>
        </w:tc>
        <w:tc>
          <w:tcPr>
            <w:tcW w:w="1533" w:type="dxa"/>
          </w:tcPr>
          <w:p w:rsidR="005B4ABB" w:rsidRPr="005D0CB2" w:rsidRDefault="005B4ABB" w:rsidP="007D710E">
            <w:pPr>
              <w:jc w:val="center"/>
              <w:rPr>
                <w:sz w:val="22"/>
                <w:szCs w:val="22"/>
              </w:rPr>
            </w:pPr>
          </w:p>
        </w:tc>
        <w:tc>
          <w:tcPr>
            <w:tcW w:w="1341" w:type="dxa"/>
            <w:gridSpan w:val="2"/>
          </w:tcPr>
          <w:p w:rsidR="005B4ABB" w:rsidRPr="005D0CB2" w:rsidRDefault="005B4ABB" w:rsidP="007D710E">
            <w:pPr>
              <w:rPr>
                <w:sz w:val="22"/>
                <w:szCs w:val="22"/>
              </w:rPr>
            </w:pPr>
          </w:p>
        </w:tc>
      </w:tr>
      <w:tr w:rsidR="005B4ABB" w:rsidRPr="005D0CB2" w:rsidTr="007D710E">
        <w:tc>
          <w:tcPr>
            <w:tcW w:w="459" w:type="dxa"/>
          </w:tcPr>
          <w:p w:rsidR="005B4ABB" w:rsidRPr="005D0CB2" w:rsidRDefault="005B4ABB" w:rsidP="007D710E">
            <w:pPr>
              <w:jc w:val="right"/>
              <w:rPr>
                <w:sz w:val="22"/>
                <w:szCs w:val="22"/>
              </w:rPr>
            </w:pPr>
          </w:p>
        </w:tc>
        <w:tc>
          <w:tcPr>
            <w:tcW w:w="3684" w:type="dxa"/>
            <w:gridSpan w:val="3"/>
          </w:tcPr>
          <w:p w:rsidR="005B4ABB" w:rsidRPr="005D0CB2" w:rsidRDefault="005B4ABB" w:rsidP="007D710E">
            <w:pPr>
              <w:rPr>
                <w:sz w:val="22"/>
                <w:szCs w:val="22"/>
              </w:rPr>
            </w:pPr>
            <w:r w:rsidRPr="005D0CB2">
              <w:rPr>
                <w:sz w:val="22"/>
                <w:szCs w:val="22"/>
              </w:rPr>
              <w:t>Pre-tax Base Rate</w:t>
            </w:r>
          </w:p>
        </w:tc>
        <w:tc>
          <w:tcPr>
            <w:tcW w:w="1026" w:type="dxa"/>
          </w:tcPr>
          <w:p w:rsidR="005B4ABB" w:rsidRPr="005D0CB2" w:rsidRDefault="005B4ABB" w:rsidP="007D710E">
            <w:pPr>
              <w:jc w:val="center"/>
              <w:rPr>
                <w:sz w:val="22"/>
                <w:szCs w:val="22"/>
              </w:rPr>
            </w:pPr>
          </w:p>
        </w:tc>
        <w:tc>
          <w:tcPr>
            <w:tcW w:w="1155" w:type="dxa"/>
          </w:tcPr>
          <w:p w:rsidR="005B4ABB" w:rsidRPr="005D0CB2" w:rsidRDefault="005B4ABB" w:rsidP="007D710E">
            <w:pPr>
              <w:jc w:val="center"/>
              <w:rPr>
                <w:sz w:val="22"/>
                <w:szCs w:val="22"/>
              </w:rPr>
            </w:pPr>
            <w:r w:rsidRPr="005D0CB2">
              <w:rPr>
                <w:sz w:val="22"/>
                <w:szCs w:val="22"/>
              </w:rPr>
              <w:t>0.</w:t>
            </w:r>
            <w:r>
              <w:rPr>
                <w:sz w:val="22"/>
                <w:szCs w:val="22"/>
              </w:rPr>
              <w:t>0494</w:t>
            </w:r>
            <w:r w:rsidRPr="005D0CB2">
              <w:rPr>
                <w:sz w:val="22"/>
                <w:szCs w:val="22"/>
              </w:rPr>
              <w:t xml:space="preserve"> </w:t>
            </w:r>
          </w:p>
        </w:tc>
        <w:tc>
          <w:tcPr>
            <w:tcW w:w="287" w:type="dxa"/>
          </w:tcPr>
          <w:p w:rsidR="005B4ABB" w:rsidRPr="005D0CB2" w:rsidRDefault="005B4ABB" w:rsidP="007D710E">
            <w:pPr>
              <w:jc w:val="center"/>
              <w:rPr>
                <w:sz w:val="22"/>
                <w:szCs w:val="22"/>
              </w:rPr>
            </w:pPr>
          </w:p>
        </w:tc>
        <w:tc>
          <w:tcPr>
            <w:tcW w:w="1533" w:type="dxa"/>
          </w:tcPr>
          <w:p w:rsidR="005B4ABB" w:rsidRPr="005D0CB2" w:rsidRDefault="005B4ABB" w:rsidP="007D710E">
            <w:pPr>
              <w:jc w:val="center"/>
              <w:rPr>
                <w:sz w:val="22"/>
                <w:szCs w:val="22"/>
              </w:rPr>
            </w:pPr>
            <w:r w:rsidRPr="005D0CB2">
              <w:rPr>
                <w:sz w:val="22"/>
                <w:szCs w:val="22"/>
              </w:rPr>
              <w:t>0.</w:t>
            </w:r>
            <w:r>
              <w:rPr>
                <w:sz w:val="22"/>
                <w:szCs w:val="22"/>
              </w:rPr>
              <w:t>0494</w:t>
            </w:r>
            <w:r w:rsidRPr="005D0CB2">
              <w:rPr>
                <w:sz w:val="22"/>
                <w:szCs w:val="22"/>
              </w:rPr>
              <w:t xml:space="preserve"> </w:t>
            </w:r>
          </w:p>
        </w:tc>
        <w:tc>
          <w:tcPr>
            <w:tcW w:w="1341" w:type="dxa"/>
            <w:gridSpan w:val="2"/>
          </w:tcPr>
          <w:p w:rsidR="005B4ABB" w:rsidRPr="005D0CB2" w:rsidRDefault="005B4ABB" w:rsidP="007D710E">
            <w:pPr>
              <w:rPr>
                <w:sz w:val="22"/>
                <w:szCs w:val="22"/>
              </w:rPr>
            </w:pPr>
          </w:p>
        </w:tc>
      </w:tr>
      <w:tr w:rsidR="005B4ABB" w:rsidRPr="005D0CB2" w:rsidTr="007D710E">
        <w:tc>
          <w:tcPr>
            <w:tcW w:w="459" w:type="dxa"/>
          </w:tcPr>
          <w:p w:rsidR="005B4ABB" w:rsidRPr="005D0CB2" w:rsidRDefault="005B4ABB" w:rsidP="007D710E">
            <w:pPr>
              <w:jc w:val="right"/>
              <w:rPr>
                <w:sz w:val="22"/>
                <w:szCs w:val="22"/>
              </w:rPr>
            </w:pPr>
          </w:p>
        </w:tc>
        <w:tc>
          <w:tcPr>
            <w:tcW w:w="1071" w:type="dxa"/>
          </w:tcPr>
          <w:p w:rsidR="005B4ABB" w:rsidRPr="005D0CB2" w:rsidRDefault="005B4ABB" w:rsidP="007D710E">
            <w:pPr>
              <w:rPr>
                <w:sz w:val="22"/>
                <w:szCs w:val="22"/>
              </w:rPr>
            </w:pPr>
            <w:r w:rsidRPr="005D0CB2">
              <w:rPr>
                <w:sz w:val="22"/>
                <w:szCs w:val="22"/>
              </w:rPr>
              <w:t xml:space="preserve">SUT </w:t>
            </w:r>
          </w:p>
        </w:tc>
        <w:tc>
          <w:tcPr>
            <w:tcW w:w="2613" w:type="dxa"/>
            <w:gridSpan w:val="2"/>
          </w:tcPr>
          <w:p w:rsidR="005B4ABB" w:rsidRPr="005D0CB2" w:rsidRDefault="005B4ABB" w:rsidP="007D710E">
            <w:pPr>
              <w:jc w:val="center"/>
              <w:rPr>
                <w:sz w:val="22"/>
                <w:szCs w:val="22"/>
              </w:rPr>
            </w:pPr>
          </w:p>
        </w:tc>
        <w:tc>
          <w:tcPr>
            <w:tcW w:w="1026" w:type="dxa"/>
          </w:tcPr>
          <w:p w:rsidR="005B4ABB" w:rsidRPr="005D0CB2" w:rsidRDefault="005B4ABB" w:rsidP="007D710E">
            <w:pPr>
              <w:jc w:val="center"/>
              <w:rPr>
                <w:sz w:val="22"/>
                <w:szCs w:val="22"/>
              </w:rPr>
            </w:pPr>
          </w:p>
        </w:tc>
        <w:tc>
          <w:tcPr>
            <w:tcW w:w="1155" w:type="dxa"/>
          </w:tcPr>
          <w:p w:rsidR="005B4ABB" w:rsidRPr="003673FB" w:rsidRDefault="005B4ABB" w:rsidP="00357648">
            <w:pPr>
              <w:jc w:val="center"/>
              <w:rPr>
                <w:sz w:val="22"/>
                <w:szCs w:val="22"/>
                <w:u w:val="single"/>
              </w:rPr>
            </w:pPr>
            <w:r w:rsidRPr="003673FB">
              <w:rPr>
                <w:sz w:val="22"/>
                <w:szCs w:val="22"/>
                <w:u w:val="single"/>
              </w:rPr>
              <w:t>0.003</w:t>
            </w:r>
            <w:r w:rsidR="00357648">
              <w:rPr>
                <w:sz w:val="22"/>
                <w:szCs w:val="22"/>
                <w:u w:val="single"/>
              </w:rPr>
              <w:t>5</w:t>
            </w:r>
          </w:p>
        </w:tc>
        <w:tc>
          <w:tcPr>
            <w:tcW w:w="287" w:type="dxa"/>
          </w:tcPr>
          <w:p w:rsidR="005B4ABB" w:rsidRPr="003673FB" w:rsidRDefault="005B4ABB" w:rsidP="007D710E">
            <w:pPr>
              <w:jc w:val="center"/>
              <w:rPr>
                <w:strike/>
                <w:sz w:val="22"/>
                <w:szCs w:val="22"/>
                <w:u w:val="single"/>
              </w:rPr>
            </w:pPr>
          </w:p>
        </w:tc>
        <w:tc>
          <w:tcPr>
            <w:tcW w:w="1533" w:type="dxa"/>
          </w:tcPr>
          <w:p w:rsidR="005B4ABB" w:rsidRPr="003673FB" w:rsidRDefault="005B4ABB" w:rsidP="00357648">
            <w:pPr>
              <w:jc w:val="center"/>
              <w:rPr>
                <w:sz w:val="22"/>
                <w:szCs w:val="22"/>
                <w:u w:val="single"/>
              </w:rPr>
            </w:pPr>
            <w:r w:rsidRPr="003673FB">
              <w:rPr>
                <w:sz w:val="22"/>
                <w:szCs w:val="22"/>
                <w:u w:val="single"/>
              </w:rPr>
              <w:t>0.003</w:t>
            </w:r>
            <w:r w:rsidR="00357648">
              <w:rPr>
                <w:sz w:val="22"/>
                <w:szCs w:val="22"/>
                <w:u w:val="single"/>
              </w:rPr>
              <w:t>5</w:t>
            </w:r>
          </w:p>
        </w:tc>
        <w:tc>
          <w:tcPr>
            <w:tcW w:w="1341" w:type="dxa"/>
            <w:gridSpan w:val="2"/>
          </w:tcPr>
          <w:p w:rsidR="005B4ABB" w:rsidRPr="005D0CB2" w:rsidRDefault="005B4ABB" w:rsidP="007D710E">
            <w:pPr>
              <w:rPr>
                <w:sz w:val="22"/>
                <w:szCs w:val="22"/>
              </w:rPr>
            </w:pPr>
            <w:r w:rsidRPr="005D0CB2">
              <w:rPr>
                <w:sz w:val="22"/>
                <w:szCs w:val="22"/>
              </w:rPr>
              <w:t>Rider B</w:t>
            </w:r>
          </w:p>
        </w:tc>
      </w:tr>
      <w:tr w:rsidR="005B4ABB" w:rsidRPr="005D0CB2" w:rsidTr="007D710E">
        <w:tc>
          <w:tcPr>
            <w:tcW w:w="459" w:type="dxa"/>
          </w:tcPr>
          <w:p w:rsidR="005B4ABB" w:rsidRPr="005D0CB2" w:rsidRDefault="005B4ABB" w:rsidP="007D710E">
            <w:pPr>
              <w:jc w:val="right"/>
              <w:rPr>
                <w:sz w:val="22"/>
                <w:szCs w:val="22"/>
              </w:rPr>
            </w:pPr>
          </w:p>
        </w:tc>
        <w:tc>
          <w:tcPr>
            <w:tcW w:w="3684" w:type="dxa"/>
            <w:gridSpan w:val="3"/>
          </w:tcPr>
          <w:p w:rsidR="005B4ABB" w:rsidRDefault="005B4ABB" w:rsidP="007D710E">
            <w:pPr>
              <w:rPr>
                <w:sz w:val="22"/>
                <w:szCs w:val="22"/>
              </w:rPr>
            </w:pPr>
          </w:p>
        </w:tc>
        <w:tc>
          <w:tcPr>
            <w:tcW w:w="1026" w:type="dxa"/>
          </w:tcPr>
          <w:p w:rsidR="005B4ABB" w:rsidRPr="005D0CB2" w:rsidRDefault="005B4ABB" w:rsidP="007D710E">
            <w:pPr>
              <w:jc w:val="center"/>
              <w:rPr>
                <w:sz w:val="22"/>
                <w:szCs w:val="22"/>
              </w:rPr>
            </w:pPr>
          </w:p>
        </w:tc>
        <w:tc>
          <w:tcPr>
            <w:tcW w:w="1155" w:type="dxa"/>
          </w:tcPr>
          <w:p w:rsidR="005B4ABB" w:rsidRPr="00FE1931" w:rsidRDefault="005B4ABB" w:rsidP="007D710E">
            <w:pPr>
              <w:jc w:val="center"/>
              <w:rPr>
                <w:sz w:val="22"/>
                <w:szCs w:val="22"/>
                <w:u w:val="single"/>
              </w:rPr>
            </w:pPr>
          </w:p>
        </w:tc>
        <w:tc>
          <w:tcPr>
            <w:tcW w:w="287" w:type="dxa"/>
          </w:tcPr>
          <w:p w:rsidR="005B4ABB" w:rsidRPr="00FE1931" w:rsidRDefault="005B4ABB" w:rsidP="007D710E">
            <w:pPr>
              <w:jc w:val="center"/>
              <w:rPr>
                <w:sz w:val="22"/>
                <w:szCs w:val="22"/>
                <w:u w:val="single"/>
              </w:rPr>
            </w:pPr>
          </w:p>
        </w:tc>
        <w:tc>
          <w:tcPr>
            <w:tcW w:w="1533" w:type="dxa"/>
          </w:tcPr>
          <w:p w:rsidR="005B4ABB" w:rsidRPr="00FE1931" w:rsidRDefault="005B4ABB" w:rsidP="007D710E">
            <w:pPr>
              <w:jc w:val="center"/>
              <w:rPr>
                <w:sz w:val="22"/>
                <w:szCs w:val="22"/>
                <w:u w:val="single"/>
              </w:rPr>
            </w:pPr>
          </w:p>
        </w:tc>
        <w:tc>
          <w:tcPr>
            <w:tcW w:w="1341" w:type="dxa"/>
            <w:gridSpan w:val="2"/>
          </w:tcPr>
          <w:p w:rsidR="005B4ABB" w:rsidRPr="005D0CB2" w:rsidRDefault="005B4ABB" w:rsidP="007D710E">
            <w:pPr>
              <w:rPr>
                <w:sz w:val="22"/>
                <w:szCs w:val="22"/>
              </w:rPr>
            </w:pPr>
          </w:p>
        </w:tc>
      </w:tr>
      <w:tr w:rsidR="005B4ABB" w:rsidRPr="005D0CB2" w:rsidTr="007D710E">
        <w:tc>
          <w:tcPr>
            <w:tcW w:w="459" w:type="dxa"/>
          </w:tcPr>
          <w:p w:rsidR="005B4ABB" w:rsidRPr="005D0CB2" w:rsidRDefault="005B4ABB" w:rsidP="007D710E">
            <w:pPr>
              <w:jc w:val="right"/>
              <w:rPr>
                <w:sz w:val="22"/>
                <w:szCs w:val="22"/>
              </w:rPr>
            </w:pPr>
          </w:p>
        </w:tc>
        <w:tc>
          <w:tcPr>
            <w:tcW w:w="3684" w:type="dxa"/>
            <w:gridSpan w:val="3"/>
          </w:tcPr>
          <w:p w:rsidR="005B4ABB" w:rsidRPr="005D0CB2" w:rsidRDefault="005B4ABB" w:rsidP="007D710E">
            <w:pPr>
              <w:rPr>
                <w:sz w:val="22"/>
                <w:szCs w:val="22"/>
              </w:rPr>
            </w:pPr>
            <w:r>
              <w:rPr>
                <w:sz w:val="22"/>
                <w:szCs w:val="22"/>
              </w:rPr>
              <w:t xml:space="preserve">After-tax </w:t>
            </w:r>
            <w:r w:rsidRPr="005D0CB2">
              <w:rPr>
                <w:sz w:val="22"/>
                <w:szCs w:val="22"/>
              </w:rPr>
              <w:t>Base Rate</w:t>
            </w:r>
          </w:p>
        </w:tc>
        <w:tc>
          <w:tcPr>
            <w:tcW w:w="1026" w:type="dxa"/>
          </w:tcPr>
          <w:p w:rsidR="005B4ABB" w:rsidRPr="005D0CB2" w:rsidRDefault="005B4ABB" w:rsidP="007D710E">
            <w:pPr>
              <w:jc w:val="center"/>
              <w:rPr>
                <w:sz w:val="22"/>
                <w:szCs w:val="22"/>
              </w:rPr>
            </w:pPr>
          </w:p>
        </w:tc>
        <w:tc>
          <w:tcPr>
            <w:tcW w:w="1155" w:type="dxa"/>
          </w:tcPr>
          <w:p w:rsidR="005B4ABB" w:rsidRDefault="005B4ABB" w:rsidP="00AA7D66">
            <w:pPr>
              <w:jc w:val="center"/>
              <w:rPr>
                <w:sz w:val="22"/>
                <w:szCs w:val="22"/>
              </w:rPr>
            </w:pPr>
            <w:r>
              <w:rPr>
                <w:sz w:val="22"/>
                <w:szCs w:val="22"/>
              </w:rPr>
              <w:t>0.05</w:t>
            </w:r>
            <w:r w:rsidR="00AA7D66">
              <w:rPr>
                <w:sz w:val="22"/>
                <w:szCs w:val="22"/>
              </w:rPr>
              <w:t>29</w:t>
            </w:r>
            <w:r w:rsidRPr="003673FB">
              <w:rPr>
                <w:sz w:val="22"/>
                <w:szCs w:val="22"/>
              </w:rPr>
              <w:t xml:space="preserve"> </w:t>
            </w:r>
          </w:p>
        </w:tc>
        <w:tc>
          <w:tcPr>
            <w:tcW w:w="287" w:type="dxa"/>
          </w:tcPr>
          <w:p w:rsidR="005B4ABB" w:rsidRPr="003673FB" w:rsidRDefault="005B4ABB" w:rsidP="007D710E">
            <w:pPr>
              <w:jc w:val="center"/>
              <w:rPr>
                <w:sz w:val="22"/>
                <w:szCs w:val="22"/>
              </w:rPr>
            </w:pPr>
          </w:p>
        </w:tc>
        <w:tc>
          <w:tcPr>
            <w:tcW w:w="1533" w:type="dxa"/>
          </w:tcPr>
          <w:p w:rsidR="005B4ABB" w:rsidRDefault="005B4ABB" w:rsidP="00AA7D66">
            <w:pPr>
              <w:jc w:val="center"/>
              <w:rPr>
                <w:sz w:val="22"/>
                <w:szCs w:val="22"/>
              </w:rPr>
            </w:pPr>
            <w:r>
              <w:rPr>
                <w:sz w:val="22"/>
                <w:szCs w:val="22"/>
              </w:rPr>
              <w:t>0.05</w:t>
            </w:r>
            <w:r w:rsidR="00AA7D66">
              <w:rPr>
                <w:sz w:val="22"/>
                <w:szCs w:val="22"/>
              </w:rPr>
              <w:t>29</w:t>
            </w:r>
            <w:r w:rsidRPr="003673FB">
              <w:rPr>
                <w:sz w:val="22"/>
                <w:szCs w:val="22"/>
              </w:rPr>
              <w:t xml:space="preserve"> </w:t>
            </w:r>
          </w:p>
        </w:tc>
        <w:tc>
          <w:tcPr>
            <w:tcW w:w="1341" w:type="dxa"/>
            <w:gridSpan w:val="2"/>
          </w:tcPr>
          <w:p w:rsidR="005B4ABB" w:rsidRPr="005D0CB2" w:rsidRDefault="005B4ABB" w:rsidP="007D710E">
            <w:pPr>
              <w:rPr>
                <w:sz w:val="22"/>
                <w:szCs w:val="22"/>
              </w:rPr>
            </w:pPr>
          </w:p>
        </w:tc>
      </w:tr>
      <w:tr w:rsidR="005B4ABB" w:rsidRPr="005D0CB2" w:rsidTr="007D710E">
        <w:tc>
          <w:tcPr>
            <w:tcW w:w="459" w:type="dxa"/>
          </w:tcPr>
          <w:p w:rsidR="005B4ABB" w:rsidRPr="005D0CB2" w:rsidRDefault="005B4ABB" w:rsidP="007D710E">
            <w:pPr>
              <w:jc w:val="right"/>
              <w:rPr>
                <w:sz w:val="22"/>
                <w:szCs w:val="22"/>
              </w:rPr>
            </w:pPr>
          </w:p>
        </w:tc>
        <w:tc>
          <w:tcPr>
            <w:tcW w:w="1071" w:type="dxa"/>
          </w:tcPr>
          <w:p w:rsidR="005B4ABB" w:rsidRPr="005D0CB2" w:rsidRDefault="005B4ABB" w:rsidP="007D710E">
            <w:pPr>
              <w:rPr>
                <w:sz w:val="22"/>
                <w:szCs w:val="22"/>
              </w:rPr>
            </w:pPr>
            <w:r>
              <w:rPr>
                <w:sz w:val="22"/>
                <w:szCs w:val="22"/>
              </w:rPr>
              <w:t>EE</w:t>
            </w:r>
          </w:p>
        </w:tc>
        <w:tc>
          <w:tcPr>
            <w:tcW w:w="2613" w:type="dxa"/>
            <w:gridSpan w:val="2"/>
          </w:tcPr>
          <w:p w:rsidR="005B4ABB" w:rsidRPr="005D0CB2" w:rsidRDefault="005B4ABB" w:rsidP="007D710E">
            <w:pPr>
              <w:jc w:val="center"/>
              <w:rPr>
                <w:sz w:val="22"/>
                <w:szCs w:val="22"/>
              </w:rPr>
            </w:pPr>
          </w:p>
        </w:tc>
        <w:tc>
          <w:tcPr>
            <w:tcW w:w="1026" w:type="dxa"/>
          </w:tcPr>
          <w:p w:rsidR="005B4ABB" w:rsidRPr="005D0CB2" w:rsidRDefault="005B4ABB" w:rsidP="007D710E">
            <w:pPr>
              <w:jc w:val="center"/>
              <w:rPr>
                <w:sz w:val="22"/>
                <w:szCs w:val="22"/>
              </w:rPr>
            </w:pPr>
          </w:p>
        </w:tc>
        <w:tc>
          <w:tcPr>
            <w:tcW w:w="1155" w:type="dxa"/>
          </w:tcPr>
          <w:p w:rsidR="005B4ABB" w:rsidRPr="005D0CB2" w:rsidRDefault="005B4ABB" w:rsidP="00007551">
            <w:pPr>
              <w:jc w:val="center"/>
              <w:rPr>
                <w:sz w:val="22"/>
                <w:szCs w:val="22"/>
                <w:u w:val="single"/>
              </w:rPr>
            </w:pPr>
            <w:r>
              <w:rPr>
                <w:sz w:val="22"/>
                <w:szCs w:val="22"/>
                <w:u w:val="single"/>
              </w:rPr>
              <w:t>0.0</w:t>
            </w:r>
            <w:r w:rsidR="00007551">
              <w:rPr>
                <w:sz w:val="22"/>
                <w:szCs w:val="22"/>
                <w:u w:val="single"/>
              </w:rPr>
              <w:t>3</w:t>
            </w:r>
            <w:r>
              <w:rPr>
                <w:sz w:val="22"/>
                <w:szCs w:val="22"/>
                <w:u w:val="single"/>
              </w:rPr>
              <w:t>27</w:t>
            </w:r>
          </w:p>
        </w:tc>
        <w:tc>
          <w:tcPr>
            <w:tcW w:w="287" w:type="dxa"/>
          </w:tcPr>
          <w:p w:rsidR="005B4ABB" w:rsidRPr="005D0CB2" w:rsidRDefault="005B4ABB" w:rsidP="007D710E">
            <w:pPr>
              <w:jc w:val="center"/>
              <w:rPr>
                <w:strike/>
                <w:sz w:val="22"/>
                <w:szCs w:val="22"/>
                <w:u w:val="single"/>
              </w:rPr>
            </w:pPr>
          </w:p>
        </w:tc>
        <w:tc>
          <w:tcPr>
            <w:tcW w:w="1533" w:type="dxa"/>
          </w:tcPr>
          <w:p w:rsidR="005B4ABB" w:rsidRPr="005D0CB2" w:rsidRDefault="005B4ABB" w:rsidP="00007551">
            <w:pPr>
              <w:jc w:val="center"/>
              <w:rPr>
                <w:strike/>
                <w:sz w:val="22"/>
                <w:szCs w:val="22"/>
                <w:u w:val="single"/>
              </w:rPr>
            </w:pPr>
            <w:r>
              <w:rPr>
                <w:sz w:val="22"/>
                <w:szCs w:val="22"/>
                <w:u w:val="single"/>
              </w:rPr>
              <w:t>0.0</w:t>
            </w:r>
            <w:r w:rsidR="00007551">
              <w:rPr>
                <w:sz w:val="22"/>
                <w:szCs w:val="22"/>
                <w:u w:val="single"/>
              </w:rPr>
              <w:t>3</w:t>
            </w:r>
            <w:r>
              <w:rPr>
                <w:sz w:val="22"/>
                <w:szCs w:val="22"/>
                <w:u w:val="single"/>
              </w:rPr>
              <w:t>27</w:t>
            </w:r>
          </w:p>
        </w:tc>
        <w:tc>
          <w:tcPr>
            <w:tcW w:w="1341" w:type="dxa"/>
            <w:gridSpan w:val="2"/>
          </w:tcPr>
          <w:p w:rsidR="005B4ABB" w:rsidRPr="005D0CB2" w:rsidRDefault="005B4ABB" w:rsidP="007D710E">
            <w:pPr>
              <w:rPr>
                <w:sz w:val="22"/>
                <w:szCs w:val="22"/>
              </w:rPr>
            </w:pPr>
            <w:r>
              <w:rPr>
                <w:sz w:val="22"/>
                <w:szCs w:val="22"/>
              </w:rPr>
              <w:t>Rider F</w:t>
            </w:r>
          </w:p>
        </w:tc>
      </w:tr>
      <w:tr w:rsidR="005B4ABB" w:rsidRPr="005D0CB2" w:rsidTr="007D710E">
        <w:tc>
          <w:tcPr>
            <w:tcW w:w="459" w:type="dxa"/>
          </w:tcPr>
          <w:p w:rsidR="005B4ABB" w:rsidRPr="005D0CB2" w:rsidRDefault="005B4ABB" w:rsidP="007D710E">
            <w:pPr>
              <w:jc w:val="right"/>
              <w:rPr>
                <w:sz w:val="22"/>
                <w:szCs w:val="22"/>
              </w:rPr>
            </w:pPr>
          </w:p>
        </w:tc>
        <w:tc>
          <w:tcPr>
            <w:tcW w:w="1071" w:type="dxa"/>
          </w:tcPr>
          <w:p w:rsidR="005B4ABB" w:rsidRPr="005D0CB2" w:rsidRDefault="005B4ABB" w:rsidP="007D710E">
            <w:pPr>
              <w:rPr>
                <w:sz w:val="22"/>
                <w:szCs w:val="22"/>
              </w:rPr>
            </w:pPr>
          </w:p>
        </w:tc>
        <w:tc>
          <w:tcPr>
            <w:tcW w:w="2613" w:type="dxa"/>
            <w:gridSpan w:val="2"/>
          </w:tcPr>
          <w:p w:rsidR="005B4ABB" w:rsidRPr="005D0CB2" w:rsidRDefault="005B4ABB" w:rsidP="007D710E">
            <w:pPr>
              <w:rPr>
                <w:sz w:val="22"/>
                <w:szCs w:val="22"/>
              </w:rPr>
            </w:pPr>
          </w:p>
        </w:tc>
        <w:tc>
          <w:tcPr>
            <w:tcW w:w="1026" w:type="dxa"/>
          </w:tcPr>
          <w:p w:rsidR="005B4ABB" w:rsidRPr="005D0CB2" w:rsidRDefault="005B4ABB" w:rsidP="007D710E">
            <w:pPr>
              <w:jc w:val="center"/>
              <w:rPr>
                <w:sz w:val="22"/>
                <w:szCs w:val="22"/>
              </w:rPr>
            </w:pPr>
          </w:p>
        </w:tc>
        <w:tc>
          <w:tcPr>
            <w:tcW w:w="1155" w:type="dxa"/>
          </w:tcPr>
          <w:p w:rsidR="005B4ABB" w:rsidRPr="005D0CB2" w:rsidRDefault="005B4ABB" w:rsidP="007D710E">
            <w:pPr>
              <w:jc w:val="center"/>
              <w:rPr>
                <w:sz w:val="22"/>
                <w:szCs w:val="22"/>
                <w:u w:val="single"/>
              </w:rPr>
            </w:pPr>
          </w:p>
        </w:tc>
        <w:tc>
          <w:tcPr>
            <w:tcW w:w="287" w:type="dxa"/>
          </w:tcPr>
          <w:p w:rsidR="005B4ABB" w:rsidRPr="005D0CB2" w:rsidRDefault="005B4ABB" w:rsidP="007D710E">
            <w:pPr>
              <w:jc w:val="center"/>
              <w:rPr>
                <w:strike/>
                <w:sz w:val="22"/>
                <w:szCs w:val="22"/>
                <w:u w:val="single"/>
              </w:rPr>
            </w:pPr>
          </w:p>
        </w:tc>
        <w:tc>
          <w:tcPr>
            <w:tcW w:w="1533" w:type="dxa"/>
          </w:tcPr>
          <w:p w:rsidR="005B4ABB" w:rsidRPr="005D0CB2" w:rsidRDefault="005B4ABB" w:rsidP="007D710E">
            <w:pPr>
              <w:jc w:val="center"/>
              <w:rPr>
                <w:strike/>
                <w:sz w:val="22"/>
                <w:szCs w:val="22"/>
                <w:u w:val="single"/>
              </w:rPr>
            </w:pPr>
          </w:p>
        </w:tc>
        <w:tc>
          <w:tcPr>
            <w:tcW w:w="1341" w:type="dxa"/>
            <w:gridSpan w:val="2"/>
          </w:tcPr>
          <w:p w:rsidR="005B4ABB" w:rsidRPr="005D0CB2" w:rsidRDefault="005B4ABB" w:rsidP="007D710E">
            <w:pPr>
              <w:rPr>
                <w:sz w:val="22"/>
                <w:szCs w:val="22"/>
              </w:rPr>
            </w:pPr>
          </w:p>
        </w:tc>
      </w:tr>
      <w:tr w:rsidR="005B4ABB" w:rsidRPr="005D0CB2" w:rsidTr="007D710E">
        <w:tc>
          <w:tcPr>
            <w:tcW w:w="459" w:type="dxa"/>
          </w:tcPr>
          <w:p w:rsidR="005B4ABB" w:rsidRDefault="005B4ABB" w:rsidP="007D710E">
            <w:pPr>
              <w:rPr>
                <w:sz w:val="22"/>
                <w:szCs w:val="22"/>
              </w:rPr>
            </w:pPr>
          </w:p>
        </w:tc>
        <w:tc>
          <w:tcPr>
            <w:tcW w:w="1071" w:type="dxa"/>
          </w:tcPr>
          <w:p w:rsidR="005B4ABB" w:rsidRPr="005D0CB2" w:rsidRDefault="005B4ABB" w:rsidP="007D710E">
            <w:pPr>
              <w:rPr>
                <w:sz w:val="22"/>
                <w:szCs w:val="22"/>
              </w:rPr>
            </w:pPr>
          </w:p>
        </w:tc>
        <w:tc>
          <w:tcPr>
            <w:tcW w:w="2613" w:type="dxa"/>
            <w:gridSpan w:val="2"/>
          </w:tcPr>
          <w:p w:rsidR="005B4ABB" w:rsidRPr="001C22E2" w:rsidRDefault="005B4ABB" w:rsidP="007D710E">
            <w:pPr>
              <w:rPr>
                <w:i/>
                <w:sz w:val="22"/>
                <w:szCs w:val="22"/>
              </w:rPr>
            </w:pPr>
            <w:r w:rsidRPr="001C22E2">
              <w:rPr>
                <w:i/>
                <w:sz w:val="22"/>
                <w:szCs w:val="22"/>
              </w:rPr>
              <w:t>Total Transport Rate</w:t>
            </w:r>
          </w:p>
        </w:tc>
        <w:tc>
          <w:tcPr>
            <w:tcW w:w="1026" w:type="dxa"/>
          </w:tcPr>
          <w:p w:rsidR="005B4ABB" w:rsidRPr="00B164FB" w:rsidRDefault="005B4ABB" w:rsidP="007D710E">
            <w:pPr>
              <w:jc w:val="center"/>
              <w:rPr>
                <w:sz w:val="22"/>
                <w:szCs w:val="22"/>
              </w:rPr>
            </w:pPr>
            <w:r w:rsidRPr="00B164FB">
              <w:rPr>
                <w:sz w:val="22"/>
                <w:szCs w:val="22"/>
              </w:rPr>
              <w:t>a</w:t>
            </w:r>
          </w:p>
        </w:tc>
        <w:tc>
          <w:tcPr>
            <w:tcW w:w="1155" w:type="dxa"/>
          </w:tcPr>
          <w:p w:rsidR="005B4ABB" w:rsidRDefault="005B4ABB" w:rsidP="00AA7D66">
            <w:pPr>
              <w:jc w:val="center"/>
              <w:rPr>
                <w:i/>
                <w:strike/>
                <w:sz w:val="22"/>
                <w:szCs w:val="22"/>
              </w:rPr>
            </w:pPr>
            <w:r>
              <w:rPr>
                <w:i/>
                <w:sz w:val="22"/>
                <w:szCs w:val="22"/>
              </w:rPr>
              <w:t>0.0</w:t>
            </w:r>
            <w:r w:rsidR="00007551">
              <w:rPr>
                <w:i/>
                <w:sz w:val="22"/>
                <w:szCs w:val="22"/>
              </w:rPr>
              <w:t>8</w:t>
            </w:r>
            <w:r w:rsidR="00AA7D66">
              <w:rPr>
                <w:i/>
                <w:sz w:val="22"/>
                <w:szCs w:val="22"/>
              </w:rPr>
              <w:t>5</w:t>
            </w:r>
            <w:r w:rsidR="00357648">
              <w:rPr>
                <w:i/>
                <w:sz w:val="22"/>
                <w:szCs w:val="22"/>
              </w:rPr>
              <w:t>6</w:t>
            </w:r>
            <w:r w:rsidRPr="001C22E2">
              <w:rPr>
                <w:i/>
                <w:sz w:val="22"/>
                <w:szCs w:val="22"/>
              </w:rPr>
              <w:t xml:space="preserve">  </w:t>
            </w:r>
          </w:p>
        </w:tc>
        <w:tc>
          <w:tcPr>
            <w:tcW w:w="287" w:type="dxa"/>
          </w:tcPr>
          <w:p w:rsidR="005B4ABB" w:rsidRPr="001C22E2" w:rsidRDefault="005B4ABB" w:rsidP="007D710E">
            <w:pPr>
              <w:jc w:val="center"/>
              <w:rPr>
                <w:i/>
                <w:strike/>
                <w:sz w:val="22"/>
                <w:szCs w:val="22"/>
              </w:rPr>
            </w:pPr>
          </w:p>
        </w:tc>
        <w:tc>
          <w:tcPr>
            <w:tcW w:w="1533" w:type="dxa"/>
          </w:tcPr>
          <w:p w:rsidR="005B4ABB" w:rsidRDefault="005B4ABB" w:rsidP="00AA7D66">
            <w:pPr>
              <w:jc w:val="center"/>
              <w:rPr>
                <w:i/>
                <w:strike/>
                <w:sz w:val="22"/>
                <w:szCs w:val="22"/>
              </w:rPr>
            </w:pPr>
            <w:r>
              <w:rPr>
                <w:i/>
                <w:sz w:val="22"/>
                <w:szCs w:val="22"/>
              </w:rPr>
              <w:t>0.0</w:t>
            </w:r>
            <w:r w:rsidR="00007551">
              <w:rPr>
                <w:i/>
                <w:sz w:val="22"/>
                <w:szCs w:val="22"/>
              </w:rPr>
              <w:t>8</w:t>
            </w:r>
            <w:r w:rsidR="00AA7D66">
              <w:rPr>
                <w:i/>
                <w:sz w:val="22"/>
                <w:szCs w:val="22"/>
              </w:rPr>
              <w:t>5</w:t>
            </w:r>
            <w:r w:rsidR="00357648">
              <w:rPr>
                <w:i/>
                <w:sz w:val="22"/>
                <w:szCs w:val="22"/>
              </w:rPr>
              <w:t>6</w:t>
            </w:r>
            <w:r w:rsidRPr="001C22E2">
              <w:rPr>
                <w:i/>
                <w:sz w:val="22"/>
                <w:szCs w:val="22"/>
              </w:rPr>
              <w:t xml:space="preserve"> </w:t>
            </w:r>
          </w:p>
        </w:tc>
        <w:tc>
          <w:tcPr>
            <w:tcW w:w="1341" w:type="dxa"/>
            <w:gridSpan w:val="2"/>
          </w:tcPr>
          <w:p w:rsidR="005B4ABB" w:rsidRPr="005D0CB2" w:rsidRDefault="005B4ABB" w:rsidP="007D710E">
            <w:pPr>
              <w:rPr>
                <w:sz w:val="22"/>
                <w:szCs w:val="22"/>
              </w:rPr>
            </w:pPr>
          </w:p>
        </w:tc>
      </w:tr>
      <w:tr w:rsidR="005B4ABB" w:rsidRPr="005D0CB2" w:rsidTr="007D710E">
        <w:trPr>
          <w:trHeight w:val="180"/>
        </w:trPr>
        <w:tc>
          <w:tcPr>
            <w:tcW w:w="459" w:type="dxa"/>
          </w:tcPr>
          <w:p w:rsidR="005B4ABB" w:rsidRPr="005D0CB2" w:rsidRDefault="005B4ABB" w:rsidP="007D710E">
            <w:pPr>
              <w:rPr>
                <w:sz w:val="22"/>
                <w:szCs w:val="22"/>
              </w:rPr>
            </w:pPr>
          </w:p>
        </w:tc>
        <w:tc>
          <w:tcPr>
            <w:tcW w:w="1071" w:type="dxa"/>
          </w:tcPr>
          <w:p w:rsidR="005B4ABB" w:rsidRPr="005D0CB2" w:rsidRDefault="005B4ABB" w:rsidP="007D710E">
            <w:pPr>
              <w:rPr>
                <w:sz w:val="22"/>
                <w:szCs w:val="22"/>
              </w:rPr>
            </w:pPr>
          </w:p>
        </w:tc>
        <w:tc>
          <w:tcPr>
            <w:tcW w:w="2613" w:type="dxa"/>
            <w:gridSpan w:val="2"/>
          </w:tcPr>
          <w:p w:rsidR="005B4ABB" w:rsidRPr="005D0CB2" w:rsidRDefault="005B4ABB" w:rsidP="007D710E">
            <w:pPr>
              <w:rPr>
                <w:sz w:val="22"/>
                <w:szCs w:val="22"/>
              </w:rPr>
            </w:pPr>
          </w:p>
        </w:tc>
        <w:tc>
          <w:tcPr>
            <w:tcW w:w="1026" w:type="dxa"/>
          </w:tcPr>
          <w:p w:rsidR="005B4ABB" w:rsidRPr="00B164FB" w:rsidRDefault="005B4ABB" w:rsidP="007D710E">
            <w:pPr>
              <w:jc w:val="center"/>
              <w:rPr>
                <w:sz w:val="22"/>
                <w:szCs w:val="22"/>
              </w:rPr>
            </w:pPr>
          </w:p>
        </w:tc>
        <w:tc>
          <w:tcPr>
            <w:tcW w:w="1155" w:type="dxa"/>
          </w:tcPr>
          <w:p w:rsidR="005B4ABB" w:rsidRPr="005D0CB2" w:rsidRDefault="005B4ABB" w:rsidP="007D710E">
            <w:pPr>
              <w:jc w:val="center"/>
              <w:rPr>
                <w:sz w:val="22"/>
                <w:szCs w:val="22"/>
              </w:rPr>
            </w:pPr>
          </w:p>
        </w:tc>
        <w:tc>
          <w:tcPr>
            <w:tcW w:w="287" w:type="dxa"/>
          </w:tcPr>
          <w:p w:rsidR="005B4ABB" w:rsidRPr="005D0CB2" w:rsidRDefault="005B4ABB" w:rsidP="007D710E">
            <w:pPr>
              <w:jc w:val="center"/>
              <w:rPr>
                <w:sz w:val="22"/>
                <w:szCs w:val="22"/>
              </w:rPr>
            </w:pPr>
          </w:p>
        </w:tc>
        <w:tc>
          <w:tcPr>
            <w:tcW w:w="1533" w:type="dxa"/>
          </w:tcPr>
          <w:p w:rsidR="005B4ABB" w:rsidRPr="005D0CB2" w:rsidRDefault="005B4ABB" w:rsidP="007D710E">
            <w:pPr>
              <w:jc w:val="center"/>
              <w:rPr>
                <w:sz w:val="22"/>
                <w:szCs w:val="22"/>
              </w:rPr>
            </w:pPr>
          </w:p>
        </w:tc>
        <w:tc>
          <w:tcPr>
            <w:tcW w:w="1341" w:type="dxa"/>
            <w:gridSpan w:val="2"/>
          </w:tcPr>
          <w:p w:rsidR="005B4ABB" w:rsidRPr="005D0CB2" w:rsidRDefault="005B4ABB" w:rsidP="007D710E">
            <w:pPr>
              <w:rPr>
                <w:sz w:val="22"/>
                <w:szCs w:val="22"/>
              </w:rPr>
            </w:pPr>
          </w:p>
        </w:tc>
      </w:tr>
      <w:tr w:rsidR="005B4ABB" w:rsidRPr="005D0CB2" w:rsidTr="007D710E">
        <w:tc>
          <w:tcPr>
            <w:tcW w:w="459" w:type="dxa"/>
          </w:tcPr>
          <w:p w:rsidR="005B4ABB" w:rsidRPr="005D0CB2" w:rsidRDefault="005B4ABB" w:rsidP="007D710E">
            <w:pPr>
              <w:jc w:val="right"/>
              <w:rPr>
                <w:sz w:val="22"/>
                <w:szCs w:val="22"/>
              </w:rPr>
            </w:pPr>
          </w:p>
        </w:tc>
        <w:tc>
          <w:tcPr>
            <w:tcW w:w="3684" w:type="dxa"/>
            <w:gridSpan w:val="3"/>
          </w:tcPr>
          <w:p w:rsidR="005B4ABB" w:rsidRPr="00CC1B26" w:rsidRDefault="005B4ABB" w:rsidP="007D710E">
            <w:pPr>
              <w:rPr>
                <w:i/>
                <w:sz w:val="22"/>
                <w:szCs w:val="22"/>
              </w:rPr>
            </w:pPr>
            <w:r w:rsidRPr="00CC1B26">
              <w:rPr>
                <w:i/>
                <w:sz w:val="22"/>
                <w:szCs w:val="22"/>
              </w:rPr>
              <w:t>Societal Benefits Charge (“SBC”):</w:t>
            </w:r>
          </w:p>
        </w:tc>
        <w:tc>
          <w:tcPr>
            <w:tcW w:w="1026" w:type="dxa"/>
          </w:tcPr>
          <w:p w:rsidR="005B4ABB" w:rsidRPr="005D0CB2" w:rsidRDefault="005B4ABB" w:rsidP="007D710E">
            <w:pPr>
              <w:jc w:val="center"/>
              <w:rPr>
                <w:sz w:val="22"/>
                <w:szCs w:val="22"/>
              </w:rPr>
            </w:pPr>
          </w:p>
        </w:tc>
        <w:tc>
          <w:tcPr>
            <w:tcW w:w="1155" w:type="dxa"/>
          </w:tcPr>
          <w:p w:rsidR="005B4ABB" w:rsidRPr="005D0CB2" w:rsidRDefault="005B4ABB" w:rsidP="007D710E">
            <w:pPr>
              <w:jc w:val="center"/>
              <w:rPr>
                <w:sz w:val="22"/>
                <w:szCs w:val="22"/>
              </w:rPr>
            </w:pPr>
          </w:p>
        </w:tc>
        <w:tc>
          <w:tcPr>
            <w:tcW w:w="287" w:type="dxa"/>
          </w:tcPr>
          <w:p w:rsidR="005B4ABB" w:rsidRPr="005D0CB2" w:rsidRDefault="005B4ABB" w:rsidP="007D710E">
            <w:pPr>
              <w:jc w:val="center"/>
              <w:rPr>
                <w:sz w:val="22"/>
                <w:szCs w:val="22"/>
              </w:rPr>
            </w:pPr>
          </w:p>
        </w:tc>
        <w:tc>
          <w:tcPr>
            <w:tcW w:w="1533" w:type="dxa"/>
          </w:tcPr>
          <w:p w:rsidR="005B4ABB" w:rsidRPr="005D0CB2" w:rsidRDefault="005B4ABB" w:rsidP="007D710E">
            <w:pPr>
              <w:jc w:val="center"/>
              <w:rPr>
                <w:sz w:val="22"/>
                <w:szCs w:val="22"/>
              </w:rPr>
            </w:pPr>
          </w:p>
        </w:tc>
        <w:tc>
          <w:tcPr>
            <w:tcW w:w="1341" w:type="dxa"/>
            <w:gridSpan w:val="2"/>
          </w:tcPr>
          <w:p w:rsidR="005B4ABB" w:rsidRPr="005D0CB2" w:rsidRDefault="005B4ABB" w:rsidP="007D710E">
            <w:pPr>
              <w:rPr>
                <w:sz w:val="22"/>
                <w:szCs w:val="22"/>
              </w:rPr>
            </w:pPr>
          </w:p>
        </w:tc>
      </w:tr>
      <w:tr w:rsidR="005B4ABB" w:rsidRPr="005D0CB2" w:rsidTr="007D710E">
        <w:trPr>
          <w:trHeight w:val="100"/>
        </w:trPr>
        <w:tc>
          <w:tcPr>
            <w:tcW w:w="459" w:type="dxa"/>
          </w:tcPr>
          <w:p w:rsidR="005B4ABB" w:rsidRDefault="005B4ABB" w:rsidP="007D710E">
            <w:pPr>
              <w:jc w:val="right"/>
              <w:rPr>
                <w:sz w:val="22"/>
                <w:szCs w:val="22"/>
              </w:rPr>
            </w:pPr>
          </w:p>
        </w:tc>
        <w:tc>
          <w:tcPr>
            <w:tcW w:w="3684" w:type="dxa"/>
            <w:gridSpan w:val="3"/>
          </w:tcPr>
          <w:p w:rsidR="005B4ABB" w:rsidRPr="005D0CB2" w:rsidRDefault="005B4ABB" w:rsidP="007D710E">
            <w:pPr>
              <w:rPr>
                <w:sz w:val="22"/>
                <w:szCs w:val="22"/>
              </w:rPr>
            </w:pPr>
            <w:r>
              <w:rPr>
                <w:sz w:val="22"/>
                <w:szCs w:val="22"/>
              </w:rPr>
              <w:t>NJ’s</w:t>
            </w:r>
            <w:r w:rsidRPr="005D0CB2">
              <w:rPr>
                <w:sz w:val="22"/>
                <w:szCs w:val="22"/>
              </w:rPr>
              <w:t xml:space="preserve"> Clean Energy</w:t>
            </w:r>
          </w:p>
        </w:tc>
        <w:tc>
          <w:tcPr>
            <w:tcW w:w="1026" w:type="dxa"/>
          </w:tcPr>
          <w:p w:rsidR="005B4ABB" w:rsidRPr="005D0CB2" w:rsidRDefault="005B4ABB" w:rsidP="007D710E">
            <w:pPr>
              <w:jc w:val="center"/>
              <w:rPr>
                <w:sz w:val="22"/>
                <w:szCs w:val="22"/>
              </w:rPr>
            </w:pPr>
          </w:p>
        </w:tc>
        <w:tc>
          <w:tcPr>
            <w:tcW w:w="1155" w:type="dxa"/>
          </w:tcPr>
          <w:p w:rsidR="005B4ABB" w:rsidRPr="005D0CB2" w:rsidRDefault="005B4ABB" w:rsidP="00F2718F">
            <w:pPr>
              <w:jc w:val="center"/>
              <w:rPr>
                <w:sz w:val="22"/>
                <w:szCs w:val="22"/>
              </w:rPr>
            </w:pPr>
            <w:r w:rsidRPr="005D0CB2">
              <w:rPr>
                <w:sz w:val="22"/>
                <w:szCs w:val="22"/>
              </w:rPr>
              <w:t>0.0</w:t>
            </w:r>
            <w:r w:rsidR="00F2718F">
              <w:rPr>
                <w:sz w:val="22"/>
                <w:szCs w:val="22"/>
              </w:rPr>
              <w:t>42</w:t>
            </w:r>
            <w:r>
              <w:rPr>
                <w:sz w:val="22"/>
                <w:szCs w:val="22"/>
              </w:rPr>
              <w:t>2</w:t>
            </w:r>
            <w:r w:rsidRPr="005D0CB2">
              <w:rPr>
                <w:sz w:val="22"/>
                <w:szCs w:val="22"/>
              </w:rPr>
              <w:t xml:space="preserve">  </w:t>
            </w:r>
          </w:p>
        </w:tc>
        <w:tc>
          <w:tcPr>
            <w:tcW w:w="287" w:type="dxa"/>
          </w:tcPr>
          <w:p w:rsidR="005B4ABB" w:rsidRPr="005D0CB2" w:rsidRDefault="005B4ABB" w:rsidP="007D710E">
            <w:pPr>
              <w:jc w:val="center"/>
              <w:rPr>
                <w:sz w:val="22"/>
                <w:szCs w:val="22"/>
              </w:rPr>
            </w:pPr>
          </w:p>
        </w:tc>
        <w:tc>
          <w:tcPr>
            <w:tcW w:w="1533" w:type="dxa"/>
          </w:tcPr>
          <w:p w:rsidR="005B4ABB" w:rsidRPr="005D0CB2" w:rsidRDefault="005B4ABB" w:rsidP="00F2718F">
            <w:pPr>
              <w:jc w:val="center"/>
              <w:rPr>
                <w:sz w:val="22"/>
                <w:szCs w:val="22"/>
              </w:rPr>
            </w:pPr>
            <w:r w:rsidRPr="005D0CB2">
              <w:rPr>
                <w:sz w:val="22"/>
                <w:szCs w:val="22"/>
              </w:rPr>
              <w:t>0.0</w:t>
            </w:r>
            <w:r w:rsidR="00F2718F">
              <w:rPr>
                <w:sz w:val="22"/>
                <w:szCs w:val="22"/>
              </w:rPr>
              <w:t>4</w:t>
            </w:r>
            <w:r>
              <w:rPr>
                <w:sz w:val="22"/>
                <w:szCs w:val="22"/>
              </w:rPr>
              <w:t>2</w:t>
            </w:r>
            <w:r w:rsidR="00F2718F">
              <w:rPr>
                <w:sz w:val="22"/>
                <w:szCs w:val="22"/>
              </w:rPr>
              <w:t>2</w:t>
            </w:r>
            <w:r w:rsidRPr="005D0CB2">
              <w:rPr>
                <w:sz w:val="22"/>
                <w:szCs w:val="22"/>
              </w:rPr>
              <w:t xml:space="preserve">  </w:t>
            </w:r>
          </w:p>
        </w:tc>
        <w:tc>
          <w:tcPr>
            <w:tcW w:w="1341" w:type="dxa"/>
            <w:gridSpan w:val="2"/>
          </w:tcPr>
          <w:p w:rsidR="005B4ABB" w:rsidRPr="005D0CB2" w:rsidRDefault="005B4ABB" w:rsidP="007D710E">
            <w:pPr>
              <w:rPr>
                <w:sz w:val="22"/>
                <w:szCs w:val="22"/>
              </w:rPr>
            </w:pPr>
            <w:r w:rsidRPr="005D0CB2">
              <w:rPr>
                <w:sz w:val="22"/>
                <w:szCs w:val="22"/>
              </w:rPr>
              <w:t>Rider E</w:t>
            </w:r>
          </w:p>
        </w:tc>
      </w:tr>
      <w:tr w:rsidR="005B4ABB" w:rsidRPr="005D0CB2" w:rsidTr="007D710E">
        <w:tc>
          <w:tcPr>
            <w:tcW w:w="459" w:type="dxa"/>
          </w:tcPr>
          <w:p w:rsidR="005B4ABB" w:rsidRPr="005D0CB2" w:rsidRDefault="005B4ABB" w:rsidP="007D710E">
            <w:pPr>
              <w:jc w:val="right"/>
              <w:rPr>
                <w:sz w:val="22"/>
                <w:szCs w:val="22"/>
              </w:rPr>
            </w:pPr>
          </w:p>
        </w:tc>
        <w:tc>
          <w:tcPr>
            <w:tcW w:w="1071" w:type="dxa"/>
          </w:tcPr>
          <w:p w:rsidR="005B4ABB" w:rsidRPr="005D0CB2" w:rsidRDefault="005B4ABB" w:rsidP="007D710E">
            <w:pPr>
              <w:rPr>
                <w:sz w:val="22"/>
                <w:szCs w:val="22"/>
              </w:rPr>
            </w:pPr>
            <w:r w:rsidRPr="005D0CB2">
              <w:rPr>
                <w:sz w:val="22"/>
                <w:szCs w:val="22"/>
              </w:rPr>
              <w:t>RA</w:t>
            </w:r>
          </w:p>
        </w:tc>
        <w:tc>
          <w:tcPr>
            <w:tcW w:w="2613" w:type="dxa"/>
            <w:gridSpan w:val="2"/>
          </w:tcPr>
          <w:p w:rsidR="005B4ABB" w:rsidRPr="005D0CB2" w:rsidRDefault="005B4ABB" w:rsidP="007D710E">
            <w:pPr>
              <w:rPr>
                <w:sz w:val="22"/>
                <w:szCs w:val="22"/>
              </w:rPr>
            </w:pPr>
          </w:p>
        </w:tc>
        <w:tc>
          <w:tcPr>
            <w:tcW w:w="1026" w:type="dxa"/>
          </w:tcPr>
          <w:p w:rsidR="005B4ABB" w:rsidRPr="005D0CB2" w:rsidRDefault="005B4ABB" w:rsidP="007D710E">
            <w:pPr>
              <w:jc w:val="center"/>
              <w:rPr>
                <w:sz w:val="22"/>
                <w:szCs w:val="22"/>
              </w:rPr>
            </w:pPr>
          </w:p>
        </w:tc>
        <w:tc>
          <w:tcPr>
            <w:tcW w:w="1155" w:type="dxa"/>
          </w:tcPr>
          <w:p w:rsidR="005B4ABB" w:rsidRPr="005D0CB2" w:rsidRDefault="005B4ABB" w:rsidP="00F2718F">
            <w:pPr>
              <w:jc w:val="center"/>
              <w:rPr>
                <w:sz w:val="22"/>
                <w:szCs w:val="22"/>
              </w:rPr>
            </w:pPr>
            <w:r w:rsidRPr="005D0CB2">
              <w:rPr>
                <w:sz w:val="22"/>
                <w:szCs w:val="22"/>
              </w:rPr>
              <w:t>0.0</w:t>
            </w:r>
            <w:r>
              <w:rPr>
                <w:sz w:val="22"/>
                <w:szCs w:val="22"/>
              </w:rPr>
              <w:t>3</w:t>
            </w:r>
            <w:r w:rsidR="00F2718F">
              <w:rPr>
                <w:sz w:val="22"/>
                <w:szCs w:val="22"/>
              </w:rPr>
              <w:t>00</w:t>
            </w:r>
            <w:r w:rsidRPr="005D0CB2">
              <w:rPr>
                <w:sz w:val="22"/>
                <w:szCs w:val="22"/>
              </w:rPr>
              <w:t xml:space="preserve">  </w:t>
            </w:r>
          </w:p>
        </w:tc>
        <w:tc>
          <w:tcPr>
            <w:tcW w:w="287" w:type="dxa"/>
          </w:tcPr>
          <w:p w:rsidR="005B4ABB" w:rsidRPr="005D0CB2" w:rsidRDefault="005B4ABB" w:rsidP="007D710E">
            <w:pPr>
              <w:jc w:val="center"/>
              <w:rPr>
                <w:sz w:val="22"/>
                <w:szCs w:val="22"/>
              </w:rPr>
            </w:pPr>
          </w:p>
        </w:tc>
        <w:tc>
          <w:tcPr>
            <w:tcW w:w="1533" w:type="dxa"/>
          </w:tcPr>
          <w:p w:rsidR="005B4ABB" w:rsidRPr="005D0CB2" w:rsidRDefault="005B4ABB" w:rsidP="00F2718F">
            <w:pPr>
              <w:jc w:val="center"/>
              <w:rPr>
                <w:sz w:val="22"/>
                <w:szCs w:val="22"/>
              </w:rPr>
            </w:pPr>
            <w:r w:rsidRPr="005D0CB2">
              <w:rPr>
                <w:sz w:val="22"/>
                <w:szCs w:val="22"/>
              </w:rPr>
              <w:t>0.0</w:t>
            </w:r>
            <w:r>
              <w:rPr>
                <w:sz w:val="22"/>
                <w:szCs w:val="22"/>
              </w:rPr>
              <w:t>3</w:t>
            </w:r>
            <w:r w:rsidR="00F2718F">
              <w:rPr>
                <w:sz w:val="22"/>
                <w:szCs w:val="22"/>
              </w:rPr>
              <w:t>00</w:t>
            </w:r>
            <w:r w:rsidRPr="005D0CB2">
              <w:rPr>
                <w:sz w:val="22"/>
                <w:szCs w:val="22"/>
              </w:rPr>
              <w:t xml:space="preserve">  </w:t>
            </w:r>
          </w:p>
        </w:tc>
        <w:tc>
          <w:tcPr>
            <w:tcW w:w="1341" w:type="dxa"/>
            <w:gridSpan w:val="2"/>
          </w:tcPr>
          <w:p w:rsidR="005B4ABB" w:rsidRPr="005D0CB2" w:rsidRDefault="005B4ABB" w:rsidP="007D710E">
            <w:pPr>
              <w:rPr>
                <w:sz w:val="22"/>
                <w:szCs w:val="22"/>
              </w:rPr>
            </w:pPr>
            <w:r w:rsidRPr="005D0CB2">
              <w:rPr>
                <w:sz w:val="22"/>
                <w:szCs w:val="22"/>
              </w:rPr>
              <w:t>Rider C</w:t>
            </w:r>
          </w:p>
        </w:tc>
      </w:tr>
      <w:tr w:rsidR="005B4ABB" w:rsidRPr="005D0CB2" w:rsidTr="007D710E">
        <w:tc>
          <w:tcPr>
            <w:tcW w:w="459" w:type="dxa"/>
          </w:tcPr>
          <w:p w:rsidR="005B4ABB" w:rsidRPr="005D0CB2" w:rsidRDefault="005B4ABB" w:rsidP="007D710E">
            <w:pPr>
              <w:jc w:val="right"/>
              <w:rPr>
                <w:bCs/>
                <w:sz w:val="22"/>
                <w:szCs w:val="22"/>
              </w:rPr>
            </w:pPr>
          </w:p>
        </w:tc>
        <w:tc>
          <w:tcPr>
            <w:tcW w:w="1071" w:type="dxa"/>
          </w:tcPr>
          <w:p w:rsidR="005B4ABB" w:rsidRPr="005D0CB2" w:rsidRDefault="005B4ABB" w:rsidP="007D710E">
            <w:pPr>
              <w:rPr>
                <w:bCs/>
                <w:sz w:val="22"/>
                <w:szCs w:val="22"/>
              </w:rPr>
            </w:pPr>
            <w:r w:rsidRPr="005D0CB2">
              <w:rPr>
                <w:bCs/>
                <w:sz w:val="22"/>
                <w:szCs w:val="22"/>
              </w:rPr>
              <w:t>USF</w:t>
            </w:r>
          </w:p>
        </w:tc>
        <w:tc>
          <w:tcPr>
            <w:tcW w:w="2613" w:type="dxa"/>
            <w:gridSpan w:val="2"/>
          </w:tcPr>
          <w:p w:rsidR="005B4ABB" w:rsidRPr="005D0CB2" w:rsidRDefault="005B4ABB" w:rsidP="007D710E">
            <w:pPr>
              <w:rPr>
                <w:bCs/>
                <w:sz w:val="22"/>
                <w:szCs w:val="22"/>
              </w:rPr>
            </w:pPr>
          </w:p>
        </w:tc>
        <w:tc>
          <w:tcPr>
            <w:tcW w:w="1026" w:type="dxa"/>
          </w:tcPr>
          <w:p w:rsidR="005B4ABB" w:rsidRPr="005D0CB2" w:rsidRDefault="005B4ABB" w:rsidP="007D710E">
            <w:pPr>
              <w:jc w:val="center"/>
              <w:rPr>
                <w:bCs/>
                <w:sz w:val="22"/>
                <w:szCs w:val="22"/>
              </w:rPr>
            </w:pPr>
          </w:p>
        </w:tc>
        <w:tc>
          <w:tcPr>
            <w:tcW w:w="1155" w:type="dxa"/>
          </w:tcPr>
          <w:p w:rsidR="005B4ABB" w:rsidRPr="005D0CB2" w:rsidRDefault="005B4ABB" w:rsidP="00E825B0">
            <w:pPr>
              <w:jc w:val="center"/>
              <w:rPr>
                <w:bCs/>
                <w:sz w:val="22"/>
                <w:szCs w:val="22"/>
                <w:u w:val="single"/>
              </w:rPr>
            </w:pPr>
            <w:r>
              <w:rPr>
                <w:bCs/>
                <w:sz w:val="22"/>
                <w:szCs w:val="22"/>
                <w:u w:val="single"/>
              </w:rPr>
              <w:t>0.0</w:t>
            </w:r>
            <w:r w:rsidR="00E825B0">
              <w:rPr>
                <w:bCs/>
                <w:sz w:val="22"/>
                <w:szCs w:val="22"/>
                <w:u w:val="single"/>
              </w:rPr>
              <w:t>126</w:t>
            </w:r>
            <w:r w:rsidRPr="005D0CB2">
              <w:rPr>
                <w:bCs/>
                <w:sz w:val="22"/>
                <w:szCs w:val="22"/>
                <w:u w:val="single"/>
              </w:rPr>
              <w:t xml:space="preserve"> </w:t>
            </w:r>
          </w:p>
        </w:tc>
        <w:tc>
          <w:tcPr>
            <w:tcW w:w="287" w:type="dxa"/>
          </w:tcPr>
          <w:p w:rsidR="005B4ABB" w:rsidRPr="005D0CB2" w:rsidRDefault="005B4ABB" w:rsidP="007D710E">
            <w:pPr>
              <w:jc w:val="center"/>
              <w:rPr>
                <w:bCs/>
                <w:sz w:val="22"/>
                <w:szCs w:val="22"/>
                <w:u w:val="single"/>
              </w:rPr>
            </w:pPr>
          </w:p>
        </w:tc>
        <w:tc>
          <w:tcPr>
            <w:tcW w:w="1533" w:type="dxa"/>
          </w:tcPr>
          <w:p w:rsidR="005B4ABB" w:rsidRPr="005D0CB2" w:rsidRDefault="005B4ABB" w:rsidP="00E825B0">
            <w:pPr>
              <w:jc w:val="center"/>
              <w:rPr>
                <w:bCs/>
                <w:sz w:val="22"/>
                <w:szCs w:val="22"/>
                <w:u w:val="single"/>
              </w:rPr>
            </w:pPr>
            <w:r>
              <w:rPr>
                <w:bCs/>
                <w:sz w:val="22"/>
                <w:szCs w:val="22"/>
                <w:u w:val="single"/>
              </w:rPr>
              <w:t>0.0</w:t>
            </w:r>
            <w:r w:rsidR="00E825B0">
              <w:rPr>
                <w:bCs/>
                <w:sz w:val="22"/>
                <w:szCs w:val="22"/>
                <w:u w:val="single"/>
              </w:rPr>
              <w:t>126</w:t>
            </w:r>
            <w:r w:rsidRPr="005D0CB2">
              <w:rPr>
                <w:bCs/>
                <w:sz w:val="22"/>
                <w:szCs w:val="22"/>
                <w:u w:val="single"/>
              </w:rPr>
              <w:t xml:space="preserve"> </w:t>
            </w:r>
          </w:p>
        </w:tc>
        <w:tc>
          <w:tcPr>
            <w:tcW w:w="1341" w:type="dxa"/>
            <w:gridSpan w:val="2"/>
          </w:tcPr>
          <w:p w:rsidR="005B4ABB" w:rsidRPr="005D0CB2" w:rsidRDefault="005B4ABB" w:rsidP="007D710E">
            <w:pPr>
              <w:rPr>
                <w:bCs/>
                <w:sz w:val="22"/>
                <w:szCs w:val="22"/>
              </w:rPr>
            </w:pPr>
            <w:r w:rsidRPr="005D0CB2">
              <w:rPr>
                <w:bCs/>
                <w:sz w:val="22"/>
                <w:szCs w:val="22"/>
              </w:rPr>
              <w:t>Rider H</w:t>
            </w:r>
          </w:p>
        </w:tc>
      </w:tr>
      <w:tr w:rsidR="005B4ABB" w:rsidRPr="005D0CB2" w:rsidTr="007D710E">
        <w:trPr>
          <w:trHeight w:val="216"/>
        </w:trPr>
        <w:tc>
          <w:tcPr>
            <w:tcW w:w="459" w:type="dxa"/>
          </w:tcPr>
          <w:p w:rsidR="005B4ABB" w:rsidRPr="005D0CB2" w:rsidRDefault="005B4ABB" w:rsidP="007D710E">
            <w:pPr>
              <w:jc w:val="right"/>
              <w:rPr>
                <w:sz w:val="22"/>
                <w:szCs w:val="22"/>
              </w:rPr>
            </w:pPr>
          </w:p>
        </w:tc>
        <w:tc>
          <w:tcPr>
            <w:tcW w:w="1071" w:type="dxa"/>
          </w:tcPr>
          <w:p w:rsidR="005B4ABB" w:rsidRPr="005D0CB2" w:rsidRDefault="005B4ABB" w:rsidP="007D710E">
            <w:pPr>
              <w:rPr>
                <w:sz w:val="22"/>
                <w:szCs w:val="22"/>
              </w:rPr>
            </w:pPr>
          </w:p>
        </w:tc>
        <w:tc>
          <w:tcPr>
            <w:tcW w:w="2613" w:type="dxa"/>
            <w:gridSpan w:val="2"/>
          </w:tcPr>
          <w:p w:rsidR="005B4ABB" w:rsidRPr="005D0CB2" w:rsidRDefault="005B4ABB" w:rsidP="007D710E">
            <w:pPr>
              <w:rPr>
                <w:sz w:val="22"/>
                <w:szCs w:val="22"/>
              </w:rPr>
            </w:pPr>
          </w:p>
        </w:tc>
        <w:tc>
          <w:tcPr>
            <w:tcW w:w="1026" w:type="dxa"/>
          </w:tcPr>
          <w:p w:rsidR="005B4ABB" w:rsidRPr="005D0CB2" w:rsidRDefault="005B4ABB" w:rsidP="007D710E">
            <w:pPr>
              <w:jc w:val="center"/>
              <w:rPr>
                <w:sz w:val="22"/>
                <w:szCs w:val="22"/>
              </w:rPr>
            </w:pPr>
          </w:p>
        </w:tc>
        <w:tc>
          <w:tcPr>
            <w:tcW w:w="1155" w:type="dxa"/>
          </w:tcPr>
          <w:p w:rsidR="005B4ABB" w:rsidRPr="005D0CB2" w:rsidRDefault="005B4ABB" w:rsidP="007D710E">
            <w:pPr>
              <w:jc w:val="center"/>
              <w:rPr>
                <w:sz w:val="22"/>
                <w:szCs w:val="22"/>
                <w:u w:val="single"/>
              </w:rPr>
            </w:pPr>
          </w:p>
        </w:tc>
        <w:tc>
          <w:tcPr>
            <w:tcW w:w="287" w:type="dxa"/>
          </w:tcPr>
          <w:p w:rsidR="005B4ABB" w:rsidRPr="005D0CB2" w:rsidRDefault="005B4ABB" w:rsidP="007D710E">
            <w:pPr>
              <w:jc w:val="center"/>
              <w:rPr>
                <w:sz w:val="22"/>
                <w:szCs w:val="22"/>
                <w:u w:val="single"/>
              </w:rPr>
            </w:pPr>
          </w:p>
        </w:tc>
        <w:tc>
          <w:tcPr>
            <w:tcW w:w="1533" w:type="dxa"/>
          </w:tcPr>
          <w:p w:rsidR="005B4ABB" w:rsidRPr="005D0CB2" w:rsidRDefault="005B4ABB" w:rsidP="007D710E">
            <w:pPr>
              <w:jc w:val="center"/>
              <w:rPr>
                <w:sz w:val="22"/>
                <w:szCs w:val="22"/>
                <w:u w:val="single"/>
              </w:rPr>
            </w:pPr>
          </w:p>
        </w:tc>
        <w:tc>
          <w:tcPr>
            <w:tcW w:w="1341" w:type="dxa"/>
            <w:gridSpan w:val="2"/>
          </w:tcPr>
          <w:p w:rsidR="005B4ABB" w:rsidRPr="005D0CB2" w:rsidRDefault="005B4ABB" w:rsidP="007D710E">
            <w:pPr>
              <w:rPr>
                <w:sz w:val="22"/>
                <w:szCs w:val="22"/>
              </w:rPr>
            </w:pPr>
          </w:p>
        </w:tc>
      </w:tr>
      <w:tr w:rsidR="005B4ABB" w:rsidRPr="005D0CB2" w:rsidTr="007D710E">
        <w:trPr>
          <w:trHeight w:val="306"/>
        </w:trPr>
        <w:tc>
          <w:tcPr>
            <w:tcW w:w="459" w:type="dxa"/>
          </w:tcPr>
          <w:p w:rsidR="005B4ABB" w:rsidRDefault="005B4ABB" w:rsidP="007D710E">
            <w:pPr>
              <w:rPr>
                <w:sz w:val="22"/>
                <w:szCs w:val="22"/>
              </w:rPr>
            </w:pPr>
          </w:p>
        </w:tc>
        <w:tc>
          <w:tcPr>
            <w:tcW w:w="1071" w:type="dxa"/>
          </w:tcPr>
          <w:p w:rsidR="005B4ABB" w:rsidRPr="001C22E2" w:rsidRDefault="005B4ABB" w:rsidP="007D710E">
            <w:pPr>
              <w:jc w:val="right"/>
              <w:rPr>
                <w:bCs/>
                <w:i/>
                <w:sz w:val="22"/>
                <w:szCs w:val="22"/>
              </w:rPr>
            </w:pPr>
          </w:p>
        </w:tc>
        <w:tc>
          <w:tcPr>
            <w:tcW w:w="2613" w:type="dxa"/>
            <w:gridSpan w:val="2"/>
          </w:tcPr>
          <w:p w:rsidR="005B4ABB" w:rsidRPr="001C22E2" w:rsidRDefault="005B4ABB" w:rsidP="007D710E">
            <w:pPr>
              <w:rPr>
                <w:bCs/>
                <w:i/>
                <w:sz w:val="22"/>
                <w:szCs w:val="22"/>
              </w:rPr>
            </w:pPr>
            <w:r w:rsidRPr="001C22E2">
              <w:rPr>
                <w:i/>
                <w:sz w:val="22"/>
                <w:szCs w:val="22"/>
              </w:rPr>
              <w:t>Total SBC</w:t>
            </w:r>
          </w:p>
        </w:tc>
        <w:tc>
          <w:tcPr>
            <w:tcW w:w="1026" w:type="dxa"/>
          </w:tcPr>
          <w:p w:rsidR="005B4ABB" w:rsidRPr="00B164FB" w:rsidRDefault="005B4ABB" w:rsidP="007D710E">
            <w:pPr>
              <w:jc w:val="center"/>
              <w:rPr>
                <w:bCs/>
                <w:sz w:val="22"/>
                <w:szCs w:val="22"/>
              </w:rPr>
            </w:pPr>
            <w:r>
              <w:rPr>
                <w:bCs/>
                <w:sz w:val="22"/>
                <w:szCs w:val="22"/>
              </w:rPr>
              <w:t>b</w:t>
            </w:r>
          </w:p>
        </w:tc>
        <w:tc>
          <w:tcPr>
            <w:tcW w:w="1155" w:type="dxa"/>
          </w:tcPr>
          <w:p w:rsidR="005B4ABB" w:rsidRPr="001C22E2" w:rsidRDefault="00E825B0" w:rsidP="00E825B0">
            <w:pPr>
              <w:jc w:val="center"/>
              <w:rPr>
                <w:bCs/>
                <w:i/>
                <w:sz w:val="22"/>
                <w:szCs w:val="22"/>
              </w:rPr>
            </w:pPr>
            <w:r>
              <w:rPr>
                <w:bCs/>
                <w:i/>
                <w:sz w:val="22"/>
                <w:szCs w:val="22"/>
                <w:u w:val="single"/>
              </w:rPr>
              <w:t>00848</w:t>
            </w:r>
            <w:r w:rsidR="005B4ABB" w:rsidRPr="001C22E2">
              <w:rPr>
                <w:bCs/>
                <w:i/>
                <w:sz w:val="22"/>
                <w:szCs w:val="22"/>
                <w:u w:val="single"/>
              </w:rPr>
              <w:t xml:space="preserve">   </w:t>
            </w:r>
          </w:p>
        </w:tc>
        <w:tc>
          <w:tcPr>
            <w:tcW w:w="287" w:type="dxa"/>
          </w:tcPr>
          <w:p w:rsidR="005B4ABB" w:rsidRPr="001C22E2" w:rsidRDefault="005B4ABB" w:rsidP="007D710E">
            <w:pPr>
              <w:jc w:val="center"/>
              <w:rPr>
                <w:bCs/>
                <w:i/>
                <w:sz w:val="22"/>
                <w:szCs w:val="22"/>
                <w:u w:val="single"/>
              </w:rPr>
            </w:pPr>
          </w:p>
        </w:tc>
        <w:tc>
          <w:tcPr>
            <w:tcW w:w="1533" w:type="dxa"/>
          </w:tcPr>
          <w:p w:rsidR="005B4ABB" w:rsidRPr="001C22E2" w:rsidRDefault="005B4ABB" w:rsidP="00E825B0">
            <w:pPr>
              <w:jc w:val="center"/>
              <w:rPr>
                <w:bCs/>
                <w:i/>
                <w:sz w:val="22"/>
                <w:szCs w:val="22"/>
                <w:u w:val="single"/>
              </w:rPr>
            </w:pPr>
            <w:r>
              <w:rPr>
                <w:bCs/>
                <w:i/>
                <w:sz w:val="22"/>
                <w:szCs w:val="22"/>
                <w:u w:val="single"/>
              </w:rPr>
              <w:t>0.</w:t>
            </w:r>
            <w:r w:rsidR="00F2718F">
              <w:rPr>
                <w:bCs/>
                <w:i/>
                <w:sz w:val="22"/>
                <w:szCs w:val="22"/>
                <w:u w:val="single"/>
              </w:rPr>
              <w:t>0</w:t>
            </w:r>
            <w:r w:rsidR="00E825B0">
              <w:rPr>
                <w:bCs/>
                <w:i/>
                <w:sz w:val="22"/>
                <w:szCs w:val="22"/>
                <w:u w:val="single"/>
              </w:rPr>
              <w:t>848</w:t>
            </w:r>
            <w:r w:rsidRPr="001C22E2">
              <w:rPr>
                <w:bCs/>
                <w:i/>
                <w:sz w:val="22"/>
                <w:szCs w:val="22"/>
                <w:u w:val="single"/>
              </w:rPr>
              <w:t xml:space="preserve">    </w:t>
            </w:r>
          </w:p>
        </w:tc>
        <w:tc>
          <w:tcPr>
            <w:tcW w:w="1341" w:type="dxa"/>
            <w:gridSpan w:val="2"/>
          </w:tcPr>
          <w:p w:rsidR="005B4ABB" w:rsidRPr="005D0CB2" w:rsidRDefault="005B4ABB" w:rsidP="007D710E">
            <w:pPr>
              <w:rPr>
                <w:sz w:val="22"/>
                <w:szCs w:val="22"/>
              </w:rPr>
            </w:pPr>
          </w:p>
        </w:tc>
      </w:tr>
      <w:tr w:rsidR="005B4ABB" w:rsidRPr="005D0CB2" w:rsidTr="007D710E">
        <w:tc>
          <w:tcPr>
            <w:tcW w:w="459" w:type="dxa"/>
          </w:tcPr>
          <w:p w:rsidR="005B4ABB" w:rsidRPr="005D0CB2" w:rsidRDefault="005B4ABB" w:rsidP="007D710E">
            <w:pPr>
              <w:rPr>
                <w:sz w:val="22"/>
                <w:szCs w:val="22"/>
              </w:rPr>
            </w:pPr>
          </w:p>
        </w:tc>
        <w:tc>
          <w:tcPr>
            <w:tcW w:w="1071" w:type="dxa"/>
          </w:tcPr>
          <w:p w:rsidR="005B4ABB" w:rsidRPr="005D0CB2" w:rsidRDefault="005B4ABB" w:rsidP="007D710E">
            <w:pPr>
              <w:rPr>
                <w:sz w:val="22"/>
                <w:szCs w:val="22"/>
              </w:rPr>
            </w:pPr>
          </w:p>
        </w:tc>
        <w:tc>
          <w:tcPr>
            <w:tcW w:w="2613" w:type="dxa"/>
            <w:gridSpan w:val="2"/>
          </w:tcPr>
          <w:p w:rsidR="005B4ABB" w:rsidRPr="005D0CB2" w:rsidRDefault="005B4ABB" w:rsidP="007D710E">
            <w:pPr>
              <w:rPr>
                <w:sz w:val="22"/>
                <w:szCs w:val="22"/>
              </w:rPr>
            </w:pPr>
          </w:p>
        </w:tc>
        <w:tc>
          <w:tcPr>
            <w:tcW w:w="1026" w:type="dxa"/>
          </w:tcPr>
          <w:p w:rsidR="005B4ABB" w:rsidRPr="005D0CB2" w:rsidRDefault="005B4ABB" w:rsidP="007D710E">
            <w:pPr>
              <w:jc w:val="center"/>
              <w:rPr>
                <w:sz w:val="22"/>
                <w:szCs w:val="22"/>
              </w:rPr>
            </w:pPr>
          </w:p>
        </w:tc>
        <w:tc>
          <w:tcPr>
            <w:tcW w:w="1155" w:type="dxa"/>
          </w:tcPr>
          <w:p w:rsidR="005B4ABB" w:rsidRPr="005D0CB2" w:rsidRDefault="005B4ABB" w:rsidP="007D710E">
            <w:pPr>
              <w:jc w:val="center"/>
              <w:rPr>
                <w:sz w:val="22"/>
                <w:szCs w:val="22"/>
              </w:rPr>
            </w:pPr>
          </w:p>
        </w:tc>
        <w:tc>
          <w:tcPr>
            <w:tcW w:w="287" w:type="dxa"/>
          </w:tcPr>
          <w:p w:rsidR="005B4ABB" w:rsidRPr="005D0CB2" w:rsidRDefault="005B4ABB" w:rsidP="007D710E">
            <w:pPr>
              <w:jc w:val="center"/>
              <w:rPr>
                <w:sz w:val="22"/>
                <w:szCs w:val="22"/>
              </w:rPr>
            </w:pPr>
          </w:p>
        </w:tc>
        <w:tc>
          <w:tcPr>
            <w:tcW w:w="1533" w:type="dxa"/>
          </w:tcPr>
          <w:p w:rsidR="005B4ABB" w:rsidRPr="005D0CB2" w:rsidRDefault="005B4ABB" w:rsidP="007D710E">
            <w:pPr>
              <w:jc w:val="center"/>
              <w:rPr>
                <w:sz w:val="22"/>
                <w:szCs w:val="22"/>
              </w:rPr>
            </w:pPr>
          </w:p>
        </w:tc>
        <w:tc>
          <w:tcPr>
            <w:tcW w:w="1341" w:type="dxa"/>
            <w:gridSpan w:val="2"/>
          </w:tcPr>
          <w:p w:rsidR="005B4ABB" w:rsidRPr="005D0CB2" w:rsidRDefault="005B4ABB" w:rsidP="007D710E">
            <w:pPr>
              <w:rPr>
                <w:sz w:val="22"/>
                <w:szCs w:val="22"/>
              </w:rPr>
            </w:pPr>
          </w:p>
        </w:tc>
      </w:tr>
      <w:tr w:rsidR="005B4ABB" w:rsidRPr="005D0CB2" w:rsidTr="007D710E">
        <w:tc>
          <w:tcPr>
            <w:tcW w:w="459" w:type="dxa"/>
          </w:tcPr>
          <w:p w:rsidR="005B4ABB" w:rsidRPr="00BF5652" w:rsidRDefault="005B4ABB" w:rsidP="007D710E">
            <w:pPr>
              <w:rPr>
                <w:b/>
                <w:sz w:val="22"/>
                <w:szCs w:val="22"/>
              </w:rPr>
            </w:pPr>
          </w:p>
        </w:tc>
        <w:tc>
          <w:tcPr>
            <w:tcW w:w="3684" w:type="dxa"/>
            <w:gridSpan w:val="3"/>
          </w:tcPr>
          <w:p w:rsidR="005B4ABB" w:rsidRPr="00BF5652" w:rsidRDefault="005B4ABB" w:rsidP="007D710E">
            <w:pPr>
              <w:rPr>
                <w:b/>
                <w:sz w:val="22"/>
                <w:szCs w:val="22"/>
              </w:rPr>
            </w:pPr>
            <w:r w:rsidRPr="00BF5652">
              <w:rPr>
                <w:b/>
                <w:sz w:val="22"/>
                <w:szCs w:val="22"/>
              </w:rPr>
              <w:t>Delivery Charge</w:t>
            </w:r>
            <w:r>
              <w:rPr>
                <w:b/>
                <w:sz w:val="22"/>
                <w:szCs w:val="22"/>
              </w:rPr>
              <w:t xml:space="preserve"> (</w:t>
            </w:r>
            <w:smartTag w:uri="urn:schemas-microsoft-com:office:smarttags" w:element="place">
              <w:smartTag w:uri="urn:schemas-microsoft-com:office:smarttags" w:element="State">
                <w:r>
                  <w:rPr>
                    <w:b/>
                    <w:sz w:val="22"/>
                    <w:szCs w:val="22"/>
                  </w:rPr>
                  <w:t>DEL</w:t>
                </w:r>
              </w:smartTag>
            </w:smartTag>
            <w:r>
              <w:rPr>
                <w:b/>
                <w:sz w:val="22"/>
                <w:szCs w:val="22"/>
              </w:rPr>
              <w:t>)</w:t>
            </w:r>
          </w:p>
        </w:tc>
        <w:tc>
          <w:tcPr>
            <w:tcW w:w="1026" w:type="dxa"/>
          </w:tcPr>
          <w:p w:rsidR="005B4ABB" w:rsidRPr="00BF5652" w:rsidRDefault="005B4ABB" w:rsidP="007D710E">
            <w:pPr>
              <w:jc w:val="center"/>
              <w:rPr>
                <w:b/>
                <w:sz w:val="22"/>
                <w:szCs w:val="22"/>
              </w:rPr>
            </w:pPr>
            <w:proofErr w:type="spellStart"/>
            <w:r w:rsidRPr="005D0CB2">
              <w:rPr>
                <w:sz w:val="22"/>
                <w:szCs w:val="22"/>
              </w:rPr>
              <w:t>a+b</w:t>
            </w:r>
            <w:proofErr w:type="spellEnd"/>
            <w:r w:rsidRPr="005D0CB2">
              <w:rPr>
                <w:sz w:val="22"/>
                <w:szCs w:val="22"/>
              </w:rPr>
              <w:t>=</w:t>
            </w:r>
            <w:r>
              <w:rPr>
                <w:sz w:val="22"/>
                <w:szCs w:val="22"/>
              </w:rPr>
              <w:t>c</w:t>
            </w:r>
          </w:p>
        </w:tc>
        <w:tc>
          <w:tcPr>
            <w:tcW w:w="1155" w:type="dxa"/>
          </w:tcPr>
          <w:p w:rsidR="005B4ABB" w:rsidRDefault="005B4ABB" w:rsidP="00AA7D66">
            <w:pPr>
              <w:jc w:val="center"/>
              <w:rPr>
                <w:b/>
                <w:strike/>
                <w:sz w:val="22"/>
                <w:szCs w:val="22"/>
                <w:u w:val="double"/>
              </w:rPr>
            </w:pPr>
            <w:r>
              <w:rPr>
                <w:b/>
                <w:sz w:val="22"/>
                <w:szCs w:val="22"/>
                <w:u w:val="double"/>
              </w:rPr>
              <w:t>0.1</w:t>
            </w:r>
            <w:r w:rsidR="00F2718F">
              <w:rPr>
                <w:b/>
                <w:sz w:val="22"/>
                <w:szCs w:val="22"/>
                <w:u w:val="double"/>
              </w:rPr>
              <w:t>7</w:t>
            </w:r>
            <w:r w:rsidR="00AA7D66">
              <w:rPr>
                <w:b/>
                <w:sz w:val="22"/>
                <w:szCs w:val="22"/>
                <w:u w:val="double"/>
              </w:rPr>
              <w:t>04</w:t>
            </w:r>
          </w:p>
        </w:tc>
        <w:tc>
          <w:tcPr>
            <w:tcW w:w="287" w:type="dxa"/>
          </w:tcPr>
          <w:p w:rsidR="005B4ABB" w:rsidRPr="00BF5652" w:rsidRDefault="005B4ABB" w:rsidP="007D710E">
            <w:pPr>
              <w:jc w:val="center"/>
              <w:rPr>
                <w:b/>
                <w:strike/>
                <w:sz w:val="22"/>
                <w:szCs w:val="22"/>
                <w:u w:val="double"/>
              </w:rPr>
            </w:pPr>
          </w:p>
        </w:tc>
        <w:tc>
          <w:tcPr>
            <w:tcW w:w="1533" w:type="dxa"/>
          </w:tcPr>
          <w:p w:rsidR="005B4ABB" w:rsidRDefault="002A7BAF" w:rsidP="00AA7D66">
            <w:pPr>
              <w:jc w:val="center"/>
              <w:rPr>
                <w:b/>
                <w:strike/>
                <w:sz w:val="22"/>
                <w:szCs w:val="22"/>
                <w:u w:val="double"/>
              </w:rPr>
            </w:pPr>
            <w:r>
              <w:rPr>
                <w:b/>
                <w:sz w:val="22"/>
                <w:szCs w:val="22"/>
                <w:u w:val="double"/>
              </w:rPr>
              <w:t>0.1</w:t>
            </w:r>
            <w:r w:rsidR="00F2718F">
              <w:rPr>
                <w:b/>
                <w:sz w:val="22"/>
                <w:szCs w:val="22"/>
                <w:u w:val="double"/>
              </w:rPr>
              <w:t>7</w:t>
            </w:r>
            <w:r w:rsidR="00AA7D66">
              <w:rPr>
                <w:b/>
                <w:sz w:val="22"/>
                <w:szCs w:val="22"/>
                <w:u w:val="double"/>
              </w:rPr>
              <w:t>04</w:t>
            </w:r>
            <w:r w:rsidR="005B4ABB" w:rsidRPr="00BF5652">
              <w:rPr>
                <w:b/>
                <w:sz w:val="22"/>
                <w:szCs w:val="22"/>
                <w:u w:val="double"/>
              </w:rPr>
              <w:t xml:space="preserve"> </w:t>
            </w:r>
          </w:p>
        </w:tc>
        <w:tc>
          <w:tcPr>
            <w:tcW w:w="1341" w:type="dxa"/>
            <w:gridSpan w:val="2"/>
          </w:tcPr>
          <w:p w:rsidR="005B4ABB" w:rsidRPr="005D0CB2" w:rsidRDefault="005B4ABB" w:rsidP="007D710E">
            <w:pPr>
              <w:rPr>
                <w:sz w:val="22"/>
                <w:szCs w:val="22"/>
              </w:rPr>
            </w:pPr>
          </w:p>
        </w:tc>
      </w:tr>
      <w:tr w:rsidR="005B4ABB" w:rsidRPr="005D0CB2" w:rsidTr="007D710E">
        <w:trPr>
          <w:trHeight w:val="234"/>
        </w:trPr>
        <w:tc>
          <w:tcPr>
            <w:tcW w:w="459" w:type="dxa"/>
          </w:tcPr>
          <w:p w:rsidR="005B4ABB" w:rsidRPr="005D0CB2" w:rsidRDefault="005B4ABB" w:rsidP="007D710E">
            <w:pPr>
              <w:rPr>
                <w:sz w:val="22"/>
                <w:szCs w:val="22"/>
              </w:rPr>
            </w:pPr>
          </w:p>
        </w:tc>
        <w:tc>
          <w:tcPr>
            <w:tcW w:w="1071" w:type="dxa"/>
          </w:tcPr>
          <w:p w:rsidR="005B4ABB" w:rsidRPr="005D0CB2" w:rsidRDefault="005B4ABB" w:rsidP="007D710E">
            <w:pPr>
              <w:rPr>
                <w:sz w:val="22"/>
                <w:szCs w:val="22"/>
              </w:rPr>
            </w:pPr>
          </w:p>
        </w:tc>
        <w:tc>
          <w:tcPr>
            <w:tcW w:w="2613" w:type="dxa"/>
            <w:gridSpan w:val="2"/>
          </w:tcPr>
          <w:p w:rsidR="005B4ABB" w:rsidRPr="005D0CB2" w:rsidRDefault="005B4ABB" w:rsidP="007D710E">
            <w:pPr>
              <w:rPr>
                <w:sz w:val="22"/>
                <w:szCs w:val="22"/>
              </w:rPr>
            </w:pPr>
          </w:p>
        </w:tc>
        <w:tc>
          <w:tcPr>
            <w:tcW w:w="1026" w:type="dxa"/>
          </w:tcPr>
          <w:p w:rsidR="005B4ABB" w:rsidRPr="005D0CB2" w:rsidRDefault="005B4ABB" w:rsidP="007D710E">
            <w:pPr>
              <w:jc w:val="center"/>
              <w:rPr>
                <w:sz w:val="22"/>
                <w:szCs w:val="22"/>
              </w:rPr>
            </w:pPr>
          </w:p>
        </w:tc>
        <w:tc>
          <w:tcPr>
            <w:tcW w:w="1155" w:type="dxa"/>
          </w:tcPr>
          <w:p w:rsidR="005B4ABB" w:rsidRPr="005D0CB2" w:rsidRDefault="005B4ABB" w:rsidP="007D710E">
            <w:pPr>
              <w:jc w:val="center"/>
              <w:rPr>
                <w:sz w:val="22"/>
                <w:szCs w:val="22"/>
              </w:rPr>
            </w:pPr>
          </w:p>
        </w:tc>
        <w:tc>
          <w:tcPr>
            <w:tcW w:w="287" w:type="dxa"/>
          </w:tcPr>
          <w:p w:rsidR="005B4ABB" w:rsidRPr="005D0CB2" w:rsidRDefault="005B4ABB" w:rsidP="007D710E">
            <w:pPr>
              <w:jc w:val="center"/>
              <w:rPr>
                <w:sz w:val="22"/>
                <w:szCs w:val="22"/>
              </w:rPr>
            </w:pPr>
          </w:p>
        </w:tc>
        <w:tc>
          <w:tcPr>
            <w:tcW w:w="1533" w:type="dxa"/>
          </w:tcPr>
          <w:p w:rsidR="005B4ABB" w:rsidRPr="005D0CB2" w:rsidRDefault="005B4ABB" w:rsidP="007D710E">
            <w:pPr>
              <w:jc w:val="center"/>
              <w:rPr>
                <w:b/>
                <w:sz w:val="22"/>
                <w:szCs w:val="22"/>
              </w:rPr>
            </w:pPr>
          </w:p>
        </w:tc>
        <w:tc>
          <w:tcPr>
            <w:tcW w:w="1341" w:type="dxa"/>
            <w:gridSpan w:val="2"/>
          </w:tcPr>
          <w:p w:rsidR="005B4ABB" w:rsidRPr="005D0CB2" w:rsidRDefault="005B4ABB" w:rsidP="007D710E">
            <w:pPr>
              <w:rPr>
                <w:sz w:val="22"/>
                <w:szCs w:val="22"/>
              </w:rPr>
            </w:pPr>
          </w:p>
        </w:tc>
      </w:tr>
      <w:tr w:rsidR="005B4ABB" w:rsidRPr="005D0CB2" w:rsidTr="007D710E">
        <w:tc>
          <w:tcPr>
            <w:tcW w:w="4143" w:type="dxa"/>
            <w:gridSpan w:val="4"/>
          </w:tcPr>
          <w:p w:rsidR="005B4ABB" w:rsidRPr="005D0CB2" w:rsidRDefault="005B4ABB" w:rsidP="007D710E">
            <w:pPr>
              <w:rPr>
                <w:sz w:val="22"/>
                <w:szCs w:val="22"/>
              </w:rPr>
            </w:pPr>
            <w:r w:rsidRPr="00A8508A">
              <w:rPr>
                <w:b/>
                <w:i/>
                <w:sz w:val="22"/>
                <w:szCs w:val="22"/>
                <w:u w:val="single"/>
              </w:rPr>
              <w:t>Basic Gas Supply Charge</w:t>
            </w:r>
            <w:r>
              <w:rPr>
                <w:b/>
                <w:i/>
                <w:sz w:val="22"/>
                <w:szCs w:val="22"/>
                <w:u w:val="single"/>
              </w:rPr>
              <w:t xml:space="preserve"> (“BGS”)</w:t>
            </w:r>
          </w:p>
        </w:tc>
        <w:tc>
          <w:tcPr>
            <w:tcW w:w="1026" w:type="dxa"/>
          </w:tcPr>
          <w:p w:rsidR="005B4ABB" w:rsidRDefault="005B4ABB" w:rsidP="007D710E">
            <w:pPr>
              <w:jc w:val="center"/>
              <w:rPr>
                <w:sz w:val="22"/>
                <w:szCs w:val="22"/>
              </w:rPr>
            </w:pPr>
          </w:p>
        </w:tc>
        <w:tc>
          <w:tcPr>
            <w:tcW w:w="1155" w:type="dxa"/>
          </w:tcPr>
          <w:p w:rsidR="005B4ABB" w:rsidRPr="005D0CB2" w:rsidRDefault="005B4ABB" w:rsidP="007D710E">
            <w:pPr>
              <w:jc w:val="center"/>
              <w:rPr>
                <w:sz w:val="22"/>
                <w:szCs w:val="22"/>
              </w:rPr>
            </w:pPr>
          </w:p>
        </w:tc>
        <w:tc>
          <w:tcPr>
            <w:tcW w:w="287" w:type="dxa"/>
          </w:tcPr>
          <w:p w:rsidR="005B4ABB" w:rsidRPr="005D0CB2" w:rsidRDefault="005B4ABB" w:rsidP="007D710E">
            <w:pPr>
              <w:jc w:val="center"/>
              <w:rPr>
                <w:sz w:val="22"/>
                <w:szCs w:val="22"/>
              </w:rPr>
            </w:pPr>
          </w:p>
        </w:tc>
        <w:tc>
          <w:tcPr>
            <w:tcW w:w="1533" w:type="dxa"/>
          </w:tcPr>
          <w:p w:rsidR="005B4ABB" w:rsidRPr="005D0CB2" w:rsidRDefault="005B4ABB" w:rsidP="007D710E">
            <w:pPr>
              <w:jc w:val="center"/>
              <w:rPr>
                <w:sz w:val="22"/>
                <w:szCs w:val="22"/>
              </w:rPr>
            </w:pPr>
          </w:p>
        </w:tc>
        <w:tc>
          <w:tcPr>
            <w:tcW w:w="1341" w:type="dxa"/>
            <w:gridSpan w:val="2"/>
          </w:tcPr>
          <w:p w:rsidR="005B4ABB" w:rsidRPr="005D0CB2" w:rsidRDefault="005B4ABB" w:rsidP="007D710E">
            <w:pPr>
              <w:rPr>
                <w:sz w:val="22"/>
                <w:szCs w:val="22"/>
              </w:rPr>
            </w:pPr>
          </w:p>
        </w:tc>
      </w:tr>
      <w:tr w:rsidR="005B4ABB" w:rsidRPr="005D0CB2" w:rsidTr="007D710E">
        <w:tc>
          <w:tcPr>
            <w:tcW w:w="459" w:type="dxa"/>
          </w:tcPr>
          <w:p w:rsidR="005B4ABB" w:rsidRPr="005D0CB2" w:rsidRDefault="005B4ABB" w:rsidP="007D710E">
            <w:pPr>
              <w:rPr>
                <w:sz w:val="22"/>
                <w:szCs w:val="22"/>
              </w:rPr>
            </w:pPr>
          </w:p>
        </w:tc>
        <w:tc>
          <w:tcPr>
            <w:tcW w:w="3684" w:type="dxa"/>
            <w:gridSpan w:val="3"/>
          </w:tcPr>
          <w:p w:rsidR="005B4ABB" w:rsidRPr="005D0CB2" w:rsidRDefault="005B4ABB" w:rsidP="007D710E">
            <w:pPr>
              <w:rPr>
                <w:sz w:val="22"/>
                <w:szCs w:val="22"/>
              </w:rPr>
            </w:pPr>
            <w:r>
              <w:rPr>
                <w:sz w:val="22"/>
                <w:szCs w:val="22"/>
              </w:rPr>
              <w:t xml:space="preserve">Monthly </w:t>
            </w:r>
            <w:r w:rsidRPr="005D0CB2">
              <w:rPr>
                <w:sz w:val="22"/>
                <w:szCs w:val="22"/>
              </w:rPr>
              <w:t>BGSS</w:t>
            </w:r>
          </w:p>
        </w:tc>
        <w:tc>
          <w:tcPr>
            <w:tcW w:w="1026" w:type="dxa"/>
          </w:tcPr>
          <w:p w:rsidR="005B4ABB" w:rsidRPr="005D0CB2" w:rsidRDefault="005B4ABB" w:rsidP="007D710E">
            <w:pPr>
              <w:jc w:val="center"/>
              <w:rPr>
                <w:sz w:val="22"/>
                <w:szCs w:val="22"/>
              </w:rPr>
            </w:pPr>
            <w:r>
              <w:rPr>
                <w:sz w:val="22"/>
                <w:szCs w:val="22"/>
              </w:rPr>
              <w:t>d</w:t>
            </w:r>
          </w:p>
        </w:tc>
        <w:tc>
          <w:tcPr>
            <w:tcW w:w="1155" w:type="dxa"/>
          </w:tcPr>
          <w:p w:rsidR="005B4ABB" w:rsidRPr="005D0CB2" w:rsidRDefault="005B4ABB" w:rsidP="005739F8">
            <w:pPr>
              <w:jc w:val="center"/>
              <w:rPr>
                <w:sz w:val="22"/>
                <w:szCs w:val="22"/>
              </w:rPr>
            </w:pPr>
            <w:r>
              <w:rPr>
                <w:sz w:val="22"/>
                <w:szCs w:val="22"/>
              </w:rPr>
              <w:t>0.</w:t>
            </w:r>
            <w:r w:rsidR="00543BD8">
              <w:rPr>
                <w:sz w:val="22"/>
                <w:szCs w:val="22"/>
              </w:rPr>
              <w:t>7</w:t>
            </w:r>
            <w:r w:rsidR="005739F8">
              <w:rPr>
                <w:sz w:val="22"/>
                <w:szCs w:val="22"/>
              </w:rPr>
              <w:t>611</w:t>
            </w:r>
            <w:r w:rsidRPr="005D0CB2">
              <w:rPr>
                <w:sz w:val="22"/>
                <w:szCs w:val="22"/>
              </w:rPr>
              <w:t xml:space="preserve">    </w:t>
            </w:r>
          </w:p>
        </w:tc>
        <w:tc>
          <w:tcPr>
            <w:tcW w:w="287" w:type="dxa"/>
          </w:tcPr>
          <w:p w:rsidR="005B4ABB" w:rsidRPr="005D0CB2" w:rsidRDefault="005B4ABB" w:rsidP="007D710E">
            <w:pPr>
              <w:jc w:val="center"/>
              <w:rPr>
                <w:sz w:val="22"/>
                <w:szCs w:val="22"/>
              </w:rPr>
            </w:pPr>
          </w:p>
        </w:tc>
        <w:tc>
          <w:tcPr>
            <w:tcW w:w="1533" w:type="dxa"/>
          </w:tcPr>
          <w:p w:rsidR="005B4ABB" w:rsidRPr="005D0CB2" w:rsidRDefault="005B4ABB" w:rsidP="007D710E">
            <w:pPr>
              <w:jc w:val="center"/>
              <w:rPr>
                <w:sz w:val="22"/>
                <w:szCs w:val="22"/>
              </w:rPr>
            </w:pPr>
            <w:r w:rsidRPr="005D0CB2">
              <w:rPr>
                <w:sz w:val="22"/>
                <w:szCs w:val="22"/>
              </w:rPr>
              <w:t>     X</w:t>
            </w:r>
          </w:p>
        </w:tc>
        <w:tc>
          <w:tcPr>
            <w:tcW w:w="1341" w:type="dxa"/>
            <w:gridSpan w:val="2"/>
          </w:tcPr>
          <w:p w:rsidR="005B4ABB" w:rsidRPr="005D0CB2" w:rsidRDefault="005B4ABB" w:rsidP="007D710E">
            <w:pPr>
              <w:rPr>
                <w:sz w:val="22"/>
                <w:szCs w:val="22"/>
              </w:rPr>
            </w:pPr>
            <w:r w:rsidRPr="005D0CB2">
              <w:rPr>
                <w:sz w:val="22"/>
                <w:szCs w:val="22"/>
              </w:rPr>
              <w:t>Rider A</w:t>
            </w:r>
          </w:p>
        </w:tc>
      </w:tr>
      <w:tr w:rsidR="005B4ABB" w:rsidRPr="005D0CB2" w:rsidTr="007D710E">
        <w:tc>
          <w:tcPr>
            <w:tcW w:w="459" w:type="dxa"/>
          </w:tcPr>
          <w:p w:rsidR="005B4ABB" w:rsidRPr="005D0CB2" w:rsidRDefault="005B4ABB" w:rsidP="007D710E">
            <w:pPr>
              <w:rPr>
                <w:sz w:val="22"/>
                <w:szCs w:val="22"/>
              </w:rPr>
            </w:pPr>
          </w:p>
        </w:tc>
        <w:tc>
          <w:tcPr>
            <w:tcW w:w="1071" w:type="dxa"/>
          </w:tcPr>
          <w:p w:rsidR="005B4ABB" w:rsidRPr="005D0CB2" w:rsidRDefault="005B4ABB" w:rsidP="007D710E">
            <w:pPr>
              <w:rPr>
                <w:sz w:val="22"/>
                <w:szCs w:val="22"/>
              </w:rPr>
            </w:pPr>
          </w:p>
        </w:tc>
        <w:tc>
          <w:tcPr>
            <w:tcW w:w="2613" w:type="dxa"/>
            <w:gridSpan w:val="2"/>
          </w:tcPr>
          <w:p w:rsidR="005B4ABB" w:rsidRPr="005D0CB2" w:rsidRDefault="005B4ABB" w:rsidP="007D710E">
            <w:pPr>
              <w:jc w:val="center"/>
              <w:rPr>
                <w:sz w:val="22"/>
                <w:szCs w:val="22"/>
              </w:rPr>
            </w:pPr>
          </w:p>
        </w:tc>
        <w:tc>
          <w:tcPr>
            <w:tcW w:w="1026" w:type="dxa"/>
          </w:tcPr>
          <w:p w:rsidR="005B4ABB" w:rsidRPr="005D0CB2" w:rsidRDefault="005B4ABB" w:rsidP="007D710E">
            <w:pPr>
              <w:jc w:val="center"/>
              <w:rPr>
                <w:sz w:val="22"/>
                <w:szCs w:val="22"/>
              </w:rPr>
            </w:pPr>
          </w:p>
        </w:tc>
        <w:tc>
          <w:tcPr>
            <w:tcW w:w="1155" w:type="dxa"/>
          </w:tcPr>
          <w:p w:rsidR="005B4ABB" w:rsidRPr="005D0CB2" w:rsidRDefault="005B4ABB" w:rsidP="007D710E">
            <w:pPr>
              <w:jc w:val="center"/>
              <w:rPr>
                <w:sz w:val="22"/>
                <w:szCs w:val="22"/>
                <w:u w:val="double"/>
              </w:rPr>
            </w:pPr>
          </w:p>
        </w:tc>
        <w:tc>
          <w:tcPr>
            <w:tcW w:w="287" w:type="dxa"/>
          </w:tcPr>
          <w:p w:rsidR="005B4ABB" w:rsidRPr="005D0CB2" w:rsidRDefault="005B4ABB" w:rsidP="007D710E">
            <w:pPr>
              <w:jc w:val="center"/>
              <w:rPr>
                <w:sz w:val="22"/>
                <w:szCs w:val="22"/>
              </w:rPr>
            </w:pPr>
          </w:p>
        </w:tc>
        <w:tc>
          <w:tcPr>
            <w:tcW w:w="1533" w:type="dxa"/>
          </w:tcPr>
          <w:p w:rsidR="005B4ABB" w:rsidRPr="005D0CB2" w:rsidRDefault="005B4ABB" w:rsidP="007D710E">
            <w:pPr>
              <w:jc w:val="center"/>
              <w:rPr>
                <w:sz w:val="22"/>
                <w:szCs w:val="22"/>
              </w:rPr>
            </w:pPr>
          </w:p>
        </w:tc>
        <w:tc>
          <w:tcPr>
            <w:tcW w:w="1341" w:type="dxa"/>
            <w:gridSpan w:val="2"/>
          </w:tcPr>
          <w:p w:rsidR="005B4ABB" w:rsidRPr="005D0CB2" w:rsidRDefault="005B4ABB" w:rsidP="007D710E">
            <w:pPr>
              <w:rPr>
                <w:sz w:val="22"/>
                <w:szCs w:val="22"/>
              </w:rPr>
            </w:pPr>
          </w:p>
        </w:tc>
      </w:tr>
      <w:tr w:rsidR="005B4ABB" w:rsidRPr="005D0CB2" w:rsidTr="007D710E">
        <w:tc>
          <w:tcPr>
            <w:tcW w:w="459" w:type="dxa"/>
          </w:tcPr>
          <w:p w:rsidR="005B4ABB" w:rsidRPr="005D0CB2" w:rsidRDefault="005B4ABB" w:rsidP="007D710E">
            <w:pPr>
              <w:rPr>
                <w:sz w:val="22"/>
                <w:szCs w:val="22"/>
              </w:rPr>
            </w:pPr>
          </w:p>
        </w:tc>
        <w:tc>
          <w:tcPr>
            <w:tcW w:w="1071" w:type="dxa"/>
          </w:tcPr>
          <w:p w:rsidR="005B4ABB" w:rsidRPr="001C22E2" w:rsidRDefault="005B4ABB" w:rsidP="007D710E">
            <w:pPr>
              <w:rPr>
                <w:b/>
                <w:sz w:val="22"/>
                <w:szCs w:val="22"/>
              </w:rPr>
            </w:pPr>
            <w:r w:rsidRPr="001C22E2">
              <w:rPr>
                <w:b/>
                <w:sz w:val="22"/>
                <w:szCs w:val="22"/>
              </w:rPr>
              <w:t>BGS</w:t>
            </w:r>
          </w:p>
        </w:tc>
        <w:tc>
          <w:tcPr>
            <w:tcW w:w="2613" w:type="dxa"/>
            <w:gridSpan w:val="2"/>
          </w:tcPr>
          <w:p w:rsidR="005B4ABB" w:rsidRPr="001C22E2" w:rsidRDefault="005B4ABB" w:rsidP="007D710E">
            <w:pPr>
              <w:jc w:val="center"/>
              <w:rPr>
                <w:b/>
                <w:sz w:val="22"/>
                <w:szCs w:val="22"/>
              </w:rPr>
            </w:pPr>
          </w:p>
        </w:tc>
        <w:tc>
          <w:tcPr>
            <w:tcW w:w="1026" w:type="dxa"/>
          </w:tcPr>
          <w:p w:rsidR="005B4ABB" w:rsidRPr="00B164FB" w:rsidRDefault="005B4ABB" w:rsidP="007D710E">
            <w:pPr>
              <w:jc w:val="center"/>
              <w:rPr>
                <w:sz w:val="22"/>
                <w:szCs w:val="22"/>
              </w:rPr>
            </w:pPr>
            <w:r>
              <w:rPr>
                <w:sz w:val="22"/>
                <w:szCs w:val="22"/>
              </w:rPr>
              <w:t>d</w:t>
            </w:r>
          </w:p>
        </w:tc>
        <w:tc>
          <w:tcPr>
            <w:tcW w:w="1155" w:type="dxa"/>
          </w:tcPr>
          <w:p w:rsidR="005B4ABB" w:rsidRPr="001C22E2" w:rsidRDefault="00F94F6E" w:rsidP="005739F8">
            <w:pPr>
              <w:jc w:val="center"/>
              <w:rPr>
                <w:b/>
                <w:sz w:val="22"/>
                <w:szCs w:val="22"/>
                <w:u w:val="double"/>
              </w:rPr>
            </w:pPr>
            <w:r>
              <w:rPr>
                <w:b/>
                <w:sz w:val="22"/>
                <w:szCs w:val="22"/>
                <w:u w:val="double"/>
              </w:rPr>
              <w:t>0.</w:t>
            </w:r>
            <w:r w:rsidR="00543BD8">
              <w:rPr>
                <w:b/>
                <w:sz w:val="22"/>
                <w:szCs w:val="22"/>
                <w:u w:val="double"/>
              </w:rPr>
              <w:t>7</w:t>
            </w:r>
            <w:r w:rsidR="005739F8">
              <w:rPr>
                <w:b/>
                <w:sz w:val="22"/>
                <w:szCs w:val="22"/>
                <w:u w:val="double"/>
              </w:rPr>
              <w:t>611</w:t>
            </w:r>
          </w:p>
        </w:tc>
        <w:tc>
          <w:tcPr>
            <w:tcW w:w="287" w:type="dxa"/>
          </w:tcPr>
          <w:p w:rsidR="005B4ABB" w:rsidRPr="001C22E2" w:rsidRDefault="005B4ABB" w:rsidP="007D710E">
            <w:pPr>
              <w:jc w:val="center"/>
              <w:rPr>
                <w:b/>
                <w:sz w:val="22"/>
                <w:szCs w:val="22"/>
              </w:rPr>
            </w:pPr>
          </w:p>
        </w:tc>
        <w:tc>
          <w:tcPr>
            <w:tcW w:w="1533" w:type="dxa"/>
          </w:tcPr>
          <w:p w:rsidR="005B4ABB" w:rsidRPr="001C22E2" w:rsidRDefault="005B4ABB" w:rsidP="007D710E">
            <w:pPr>
              <w:jc w:val="center"/>
              <w:rPr>
                <w:b/>
                <w:sz w:val="22"/>
                <w:szCs w:val="22"/>
              </w:rPr>
            </w:pPr>
            <w:r w:rsidRPr="001C22E2">
              <w:rPr>
                <w:b/>
                <w:sz w:val="22"/>
                <w:szCs w:val="22"/>
              </w:rPr>
              <w:t>     X</w:t>
            </w:r>
          </w:p>
        </w:tc>
        <w:tc>
          <w:tcPr>
            <w:tcW w:w="1341" w:type="dxa"/>
            <w:gridSpan w:val="2"/>
          </w:tcPr>
          <w:p w:rsidR="005B4ABB" w:rsidRPr="005D0CB2" w:rsidRDefault="005B4ABB" w:rsidP="007D710E">
            <w:pPr>
              <w:rPr>
                <w:sz w:val="22"/>
                <w:szCs w:val="22"/>
              </w:rPr>
            </w:pPr>
          </w:p>
        </w:tc>
      </w:tr>
    </w:tbl>
    <w:p w:rsidR="000324D9" w:rsidRDefault="000324D9" w:rsidP="004729A4">
      <w:pPr>
        <w:jc w:val="center"/>
        <w:rPr>
          <w:sz w:val="22"/>
          <w:szCs w:val="22"/>
        </w:rPr>
      </w:pPr>
    </w:p>
    <w:p w:rsidR="005B4ABB" w:rsidRDefault="005B4ABB" w:rsidP="004729A4">
      <w:pPr>
        <w:jc w:val="center"/>
        <w:rPr>
          <w:sz w:val="22"/>
          <w:szCs w:val="22"/>
        </w:rPr>
      </w:pPr>
    </w:p>
    <w:p w:rsidR="004729A4" w:rsidRPr="004729A4" w:rsidRDefault="004729A4" w:rsidP="004729A4">
      <w:pPr>
        <w:jc w:val="center"/>
        <w:rPr>
          <w:sz w:val="22"/>
          <w:szCs w:val="22"/>
        </w:rPr>
      </w:pPr>
      <w:r w:rsidRPr="004729A4">
        <w:rPr>
          <w:sz w:val="22"/>
          <w:szCs w:val="22"/>
        </w:rPr>
        <w:t>With the exception of the Customer Charge, these rates are on a per-therm basis.</w:t>
      </w:r>
    </w:p>
    <w:p w:rsidR="00EB4B4C" w:rsidRPr="00EB4B4C" w:rsidRDefault="00EB4B4C" w:rsidP="00EB4B4C">
      <w:pPr>
        <w:jc w:val="center"/>
        <w:rPr>
          <w:sz w:val="22"/>
          <w:szCs w:val="22"/>
        </w:rPr>
      </w:pPr>
    </w:p>
    <w:p w:rsidR="00FE1931" w:rsidRPr="00410228" w:rsidRDefault="00FE1931" w:rsidP="00FE1931">
      <w:pPr>
        <w:jc w:val="center"/>
        <w:rPr>
          <w:szCs w:val="24"/>
        </w:rPr>
      </w:pPr>
      <w:r>
        <w:rPr>
          <w:szCs w:val="24"/>
        </w:rPr>
        <w:t xml:space="preserve">Customer Charge, </w:t>
      </w:r>
      <w:smartTag w:uri="urn:schemas-microsoft-com:office:smarttags" w:element="place">
        <w:smartTag w:uri="urn:schemas-microsoft-com:office:smarttags" w:element="State">
          <w:r>
            <w:rPr>
              <w:szCs w:val="24"/>
            </w:rPr>
            <w:t>DEL</w:t>
          </w:r>
        </w:smartTag>
      </w:smartTag>
      <w:r>
        <w:rPr>
          <w:szCs w:val="24"/>
        </w:rPr>
        <w:t xml:space="preserve"> rate and </w:t>
      </w:r>
      <w:r w:rsidRPr="00410228">
        <w:rPr>
          <w:szCs w:val="24"/>
        </w:rPr>
        <w:t xml:space="preserve">BGS rate </w:t>
      </w:r>
      <w:r>
        <w:rPr>
          <w:szCs w:val="24"/>
        </w:rPr>
        <w:t>are</w:t>
      </w:r>
      <w:r w:rsidRPr="00410228">
        <w:rPr>
          <w:szCs w:val="24"/>
        </w:rPr>
        <w:t xml:space="preserve"> presented on customer bills.</w:t>
      </w:r>
    </w:p>
    <w:p w:rsidR="0042538F" w:rsidRPr="00EB4B4C" w:rsidRDefault="0042538F" w:rsidP="00BF1BCC">
      <w:pPr>
        <w:jc w:val="center"/>
        <w:rPr>
          <w:sz w:val="22"/>
          <w:szCs w:val="22"/>
        </w:rPr>
        <w:sectPr w:rsidR="0042538F" w:rsidRPr="00EB4B4C" w:rsidSect="008E35DC">
          <w:headerReference w:type="default" r:id="rId289"/>
          <w:footerReference w:type="default" r:id="rId290"/>
          <w:pgSz w:w="12240" w:h="15840" w:code="1"/>
          <w:pgMar w:top="576" w:right="576" w:bottom="576" w:left="864" w:header="432" w:footer="432" w:gutter="0"/>
          <w:paperSrc w:first="2" w:other="2"/>
          <w:cols w:space="720"/>
          <w:noEndnote/>
        </w:sectPr>
      </w:pPr>
    </w:p>
    <w:p w:rsidR="0042538F" w:rsidRPr="004E752C" w:rsidRDefault="0042538F" w:rsidP="0042538F">
      <w:pPr>
        <w:jc w:val="center"/>
        <w:rPr>
          <w:b/>
          <w:sz w:val="22"/>
          <w:szCs w:val="22"/>
          <w:u w:val="single"/>
        </w:rPr>
      </w:pPr>
      <w:r w:rsidRPr="004E752C">
        <w:rPr>
          <w:b/>
          <w:sz w:val="22"/>
          <w:szCs w:val="22"/>
          <w:u w:val="single"/>
        </w:rPr>
        <w:lastRenderedPageBreak/>
        <w:t xml:space="preserve">INTERRUPTIBLE SALES AND TRANSPORTATION </w:t>
      </w:r>
    </w:p>
    <w:p w:rsidR="00206D7B" w:rsidRPr="004729A4" w:rsidRDefault="00BF1BCC" w:rsidP="00BF1BCC">
      <w:pPr>
        <w:jc w:val="center"/>
        <w:rPr>
          <w:sz w:val="22"/>
          <w:szCs w:val="22"/>
        </w:rPr>
      </w:pPr>
      <w:r w:rsidRPr="004729A4">
        <w:rPr>
          <w:sz w:val="22"/>
          <w:szCs w:val="22"/>
        </w:rPr>
        <w:t xml:space="preserve">               </w:t>
      </w:r>
    </w:p>
    <w:p w:rsidR="00BF1BCC" w:rsidRPr="004E752C" w:rsidRDefault="00BF1BCC" w:rsidP="00BF1BCC">
      <w:pPr>
        <w:jc w:val="center"/>
        <w:rPr>
          <w:b/>
          <w:sz w:val="22"/>
          <w:szCs w:val="22"/>
          <w:u w:val="single"/>
        </w:rPr>
      </w:pPr>
      <w:r w:rsidRPr="004E752C">
        <w:rPr>
          <w:b/>
          <w:sz w:val="22"/>
          <w:szCs w:val="22"/>
          <w:u w:val="single"/>
        </w:rPr>
        <w:t>With</w:t>
      </w:r>
      <w:r w:rsidR="00993681" w:rsidRPr="004E752C">
        <w:rPr>
          <w:b/>
          <w:sz w:val="22"/>
          <w:szCs w:val="22"/>
          <w:u w:val="single"/>
        </w:rPr>
        <w:t>out</w:t>
      </w:r>
      <w:r w:rsidRPr="004E752C">
        <w:rPr>
          <w:b/>
          <w:sz w:val="22"/>
          <w:szCs w:val="22"/>
          <w:u w:val="single"/>
        </w:rPr>
        <w:t xml:space="preserve"> Alternate Fuel</w:t>
      </w:r>
    </w:p>
    <w:p w:rsidR="00FE1931" w:rsidRPr="004729A4" w:rsidRDefault="00FE1931" w:rsidP="00BF1BCC">
      <w:pPr>
        <w:jc w:val="center"/>
        <w:rPr>
          <w:sz w:val="22"/>
          <w:szCs w:val="22"/>
        </w:rPr>
      </w:pPr>
    </w:p>
    <w:tbl>
      <w:tblPr>
        <w:tblW w:w="9485" w:type="dxa"/>
        <w:tblInd w:w="378" w:type="dxa"/>
        <w:tblLayout w:type="fixed"/>
        <w:tblLook w:val="0000"/>
      </w:tblPr>
      <w:tblGrid>
        <w:gridCol w:w="459"/>
        <w:gridCol w:w="1071"/>
        <w:gridCol w:w="1980"/>
        <w:gridCol w:w="633"/>
        <w:gridCol w:w="1026"/>
        <w:gridCol w:w="1155"/>
        <w:gridCol w:w="287"/>
        <w:gridCol w:w="1533"/>
        <w:gridCol w:w="1306"/>
        <w:gridCol w:w="35"/>
      </w:tblGrid>
      <w:tr w:rsidR="002B176D" w:rsidRPr="005D0CB2" w:rsidTr="007D710E">
        <w:trPr>
          <w:gridAfter w:val="1"/>
          <w:wAfter w:w="35" w:type="dxa"/>
        </w:trPr>
        <w:tc>
          <w:tcPr>
            <w:tcW w:w="459" w:type="dxa"/>
          </w:tcPr>
          <w:p w:rsidR="002B176D" w:rsidRPr="005D0CB2" w:rsidRDefault="002B176D" w:rsidP="007D710E">
            <w:pPr>
              <w:rPr>
                <w:sz w:val="22"/>
                <w:szCs w:val="22"/>
              </w:rPr>
            </w:pPr>
          </w:p>
        </w:tc>
        <w:tc>
          <w:tcPr>
            <w:tcW w:w="3051" w:type="dxa"/>
            <w:gridSpan w:val="2"/>
          </w:tcPr>
          <w:p w:rsidR="002B176D" w:rsidRPr="005D0CB2" w:rsidRDefault="002B176D" w:rsidP="007D710E">
            <w:pPr>
              <w:rPr>
                <w:sz w:val="22"/>
                <w:szCs w:val="22"/>
              </w:rPr>
            </w:pPr>
          </w:p>
        </w:tc>
        <w:tc>
          <w:tcPr>
            <w:tcW w:w="633" w:type="dxa"/>
          </w:tcPr>
          <w:p w:rsidR="002B176D" w:rsidRPr="005D0CB2" w:rsidRDefault="002B176D" w:rsidP="007D710E">
            <w:pPr>
              <w:jc w:val="center"/>
              <w:rPr>
                <w:sz w:val="22"/>
                <w:szCs w:val="22"/>
              </w:rPr>
            </w:pPr>
          </w:p>
        </w:tc>
        <w:tc>
          <w:tcPr>
            <w:tcW w:w="1026" w:type="dxa"/>
          </w:tcPr>
          <w:p w:rsidR="002B176D" w:rsidRPr="005D0CB2" w:rsidRDefault="002B176D" w:rsidP="007D710E">
            <w:pPr>
              <w:jc w:val="center"/>
              <w:rPr>
                <w:sz w:val="22"/>
                <w:szCs w:val="22"/>
              </w:rPr>
            </w:pPr>
          </w:p>
        </w:tc>
        <w:tc>
          <w:tcPr>
            <w:tcW w:w="1442" w:type="dxa"/>
            <w:gridSpan w:val="2"/>
          </w:tcPr>
          <w:p w:rsidR="002B176D" w:rsidRPr="005D0CB2" w:rsidRDefault="002B176D" w:rsidP="007D710E">
            <w:pPr>
              <w:jc w:val="center"/>
              <w:rPr>
                <w:sz w:val="22"/>
                <w:szCs w:val="22"/>
              </w:rPr>
            </w:pPr>
          </w:p>
        </w:tc>
        <w:tc>
          <w:tcPr>
            <w:tcW w:w="2839" w:type="dxa"/>
            <w:gridSpan w:val="2"/>
          </w:tcPr>
          <w:p w:rsidR="002B176D" w:rsidRPr="005D0CB2" w:rsidRDefault="002B176D" w:rsidP="007D710E">
            <w:pPr>
              <w:jc w:val="center"/>
              <w:rPr>
                <w:sz w:val="22"/>
                <w:szCs w:val="22"/>
                <w:u w:val="single"/>
              </w:rPr>
            </w:pPr>
          </w:p>
        </w:tc>
      </w:tr>
      <w:tr w:rsidR="002B176D" w:rsidRPr="005D0CB2" w:rsidTr="007D710E">
        <w:tc>
          <w:tcPr>
            <w:tcW w:w="459" w:type="dxa"/>
          </w:tcPr>
          <w:p w:rsidR="002B176D" w:rsidRPr="005D0CB2" w:rsidRDefault="002B176D" w:rsidP="007D710E">
            <w:pPr>
              <w:jc w:val="right"/>
              <w:rPr>
                <w:sz w:val="22"/>
                <w:szCs w:val="22"/>
              </w:rPr>
            </w:pPr>
          </w:p>
        </w:tc>
        <w:tc>
          <w:tcPr>
            <w:tcW w:w="3051" w:type="dxa"/>
            <w:gridSpan w:val="2"/>
          </w:tcPr>
          <w:p w:rsidR="002B176D" w:rsidRPr="005D0CB2" w:rsidRDefault="002B176D" w:rsidP="007D710E">
            <w:pPr>
              <w:jc w:val="right"/>
              <w:rPr>
                <w:sz w:val="22"/>
                <w:szCs w:val="22"/>
              </w:rPr>
            </w:pPr>
          </w:p>
        </w:tc>
        <w:tc>
          <w:tcPr>
            <w:tcW w:w="633" w:type="dxa"/>
          </w:tcPr>
          <w:p w:rsidR="002B176D" w:rsidRPr="005D0CB2" w:rsidRDefault="002B176D" w:rsidP="007D710E">
            <w:pPr>
              <w:jc w:val="center"/>
              <w:rPr>
                <w:sz w:val="22"/>
                <w:szCs w:val="22"/>
              </w:rPr>
            </w:pPr>
          </w:p>
        </w:tc>
        <w:tc>
          <w:tcPr>
            <w:tcW w:w="1026" w:type="dxa"/>
          </w:tcPr>
          <w:p w:rsidR="002B176D" w:rsidRPr="005D0CB2" w:rsidRDefault="002B176D" w:rsidP="007D710E">
            <w:pPr>
              <w:jc w:val="center"/>
              <w:rPr>
                <w:sz w:val="22"/>
                <w:szCs w:val="22"/>
              </w:rPr>
            </w:pPr>
          </w:p>
        </w:tc>
        <w:tc>
          <w:tcPr>
            <w:tcW w:w="1155" w:type="dxa"/>
          </w:tcPr>
          <w:p w:rsidR="002B176D" w:rsidRPr="005D0CB2" w:rsidRDefault="002B176D" w:rsidP="007D710E">
            <w:pPr>
              <w:jc w:val="center"/>
              <w:rPr>
                <w:sz w:val="22"/>
                <w:szCs w:val="22"/>
              </w:rPr>
            </w:pPr>
            <w:r w:rsidRPr="005D0CB2">
              <w:rPr>
                <w:sz w:val="22"/>
                <w:szCs w:val="22"/>
              </w:rPr>
              <w:t>Bundled</w:t>
            </w:r>
          </w:p>
        </w:tc>
        <w:tc>
          <w:tcPr>
            <w:tcW w:w="287" w:type="dxa"/>
          </w:tcPr>
          <w:p w:rsidR="002B176D" w:rsidRPr="005D0CB2" w:rsidRDefault="002B176D" w:rsidP="007D710E">
            <w:pPr>
              <w:jc w:val="center"/>
              <w:rPr>
                <w:sz w:val="22"/>
                <w:szCs w:val="22"/>
              </w:rPr>
            </w:pPr>
          </w:p>
        </w:tc>
        <w:tc>
          <w:tcPr>
            <w:tcW w:w="1533" w:type="dxa"/>
          </w:tcPr>
          <w:p w:rsidR="002B176D" w:rsidRPr="005D0CB2" w:rsidRDefault="002B176D" w:rsidP="007D710E">
            <w:pPr>
              <w:jc w:val="center"/>
              <w:rPr>
                <w:sz w:val="22"/>
                <w:szCs w:val="22"/>
              </w:rPr>
            </w:pPr>
            <w:r>
              <w:rPr>
                <w:sz w:val="22"/>
                <w:szCs w:val="22"/>
              </w:rPr>
              <w:t>Transport</w:t>
            </w:r>
          </w:p>
        </w:tc>
        <w:tc>
          <w:tcPr>
            <w:tcW w:w="1341" w:type="dxa"/>
            <w:gridSpan w:val="2"/>
          </w:tcPr>
          <w:p w:rsidR="002B176D" w:rsidRPr="005D0CB2" w:rsidRDefault="002B176D" w:rsidP="007D710E">
            <w:pPr>
              <w:rPr>
                <w:sz w:val="22"/>
                <w:szCs w:val="22"/>
              </w:rPr>
            </w:pPr>
          </w:p>
        </w:tc>
      </w:tr>
      <w:tr w:rsidR="002B176D" w:rsidRPr="005D0CB2" w:rsidTr="007D710E">
        <w:tc>
          <w:tcPr>
            <w:tcW w:w="459" w:type="dxa"/>
          </w:tcPr>
          <w:p w:rsidR="002B176D" w:rsidRPr="005D0CB2" w:rsidRDefault="002B176D" w:rsidP="007D710E">
            <w:pPr>
              <w:rPr>
                <w:sz w:val="22"/>
                <w:szCs w:val="22"/>
              </w:rPr>
            </w:pPr>
          </w:p>
        </w:tc>
        <w:tc>
          <w:tcPr>
            <w:tcW w:w="3051" w:type="dxa"/>
            <w:gridSpan w:val="2"/>
          </w:tcPr>
          <w:p w:rsidR="002B176D" w:rsidRPr="005D0CB2" w:rsidRDefault="002B176D" w:rsidP="007D710E">
            <w:pPr>
              <w:rPr>
                <w:sz w:val="22"/>
                <w:szCs w:val="22"/>
              </w:rPr>
            </w:pPr>
          </w:p>
        </w:tc>
        <w:tc>
          <w:tcPr>
            <w:tcW w:w="633" w:type="dxa"/>
          </w:tcPr>
          <w:p w:rsidR="002B176D" w:rsidRPr="005D0CB2" w:rsidRDefault="002B176D" w:rsidP="007D710E">
            <w:pPr>
              <w:jc w:val="center"/>
              <w:rPr>
                <w:sz w:val="22"/>
                <w:szCs w:val="22"/>
              </w:rPr>
            </w:pPr>
          </w:p>
        </w:tc>
        <w:tc>
          <w:tcPr>
            <w:tcW w:w="1026" w:type="dxa"/>
          </w:tcPr>
          <w:p w:rsidR="002B176D" w:rsidRPr="005D0CB2" w:rsidRDefault="002B176D" w:rsidP="007D710E">
            <w:pPr>
              <w:jc w:val="center"/>
              <w:rPr>
                <w:sz w:val="22"/>
                <w:szCs w:val="22"/>
              </w:rPr>
            </w:pPr>
          </w:p>
        </w:tc>
        <w:tc>
          <w:tcPr>
            <w:tcW w:w="1155" w:type="dxa"/>
          </w:tcPr>
          <w:p w:rsidR="002B176D" w:rsidRPr="005D0CB2" w:rsidRDefault="002B176D" w:rsidP="007D710E">
            <w:pPr>
              <w:jc w:val="center"/>
              <w:rPr>
                <w:sz w:val="22"/>
                <w:szCs w:val="22"/>
              </w:rPr>
            </w:pPr>
            <w:r w:rsidRPr="005D0CB2">
              <w:rPr>
                <w:sz w:val="22"/>
                <w:szCs w:val="22"/>
                <w:u w:val="single"/>
              </w:rPr>
              <w:t>   Sales   </w:t>
            </w:r>
          </w:p>
        </w:tc>
        <w:tc>
          <w:tcPr>
            <w:tcW w:w="287" w:type="dxa"/>
          </w:tcPr>
          <w:p w:rsidR="002B176D" w:rsidRPr="005D0CB2" w:rsidRDefault="002B176D" w:rsidP="007D710E">
            <w:pPr>
              <w:jc w:val="center"/>
              <w:rPr>
                <w:sz w:val="22"/>
                <w:szCs w:val="22"/>
              </w:rPr>
            </w:pPr>
          </w:p>
        </w:tc>
        <w:tc>
          <w:tcPr>
            <w:tcW w:w="1533" w:type="dxa"/>
          </w:tcPr>
          <w:p w:rsidR="002B176D" w:rsidRPr="005D0CB2" w:rsidRDefault="002B176D" w:rsidP="007D710E">
            <w:pPr>
              <w:jc w:val="center"/>
              <w:rPr>
                <w:sz w:val="22"/>
                <w:szCs w:val="22"/>
              </w:rPr>
            </w:pPr>
            <w:r w:rsidRPr="005D0CB2">
              <w:rPr>
                <w:sz w:val="22"/>
                <w:szCs w:val="22"/>
                <w:u w:val="single"/>
              </w:rPr>
              <w:t>   Sales   </w:t>
            </w:r>
          </w:p>
        </w:tc>
        <w:tc>
          <w:tcPr>
            <w:tcW w:w="1341" w:type="dxa"/>
            <w:gridSpan w:val="2"/>
          </w:tcPr>
          <w:p w:rsidR="002B176D" w:rsidRPr="005D0CB2" w:rsidRDefault="002B176D" w:rsidP="007D710E">
            <w:pPr>
              <w:rPr>
                <w:sz w:val="22"/>
                <w:szCs w:val="22"/>
              </w:rPr>
            </w:pPr>
            <w:r w:rsidRPr="005D0CB2">
              <w:rPr>
                <w:sz w:val="22"/>
                <w:szCs w:val="22"/>
                <w:u w:val="single"/>
              </w:rPr>
              <w:t>Reference</w:t>
            </w:r>
          </w:p>
        </w:tc>
      </w:tr>
      <w:tr w:rsidR="002B176D" w:rsidRPr="005D0CB2" w:rsidTr="007D710E">
        <w:tc>
          <w:tcPr>
            <w:tcW w:w="3510" w:type="dxa"/>
            <w:gridSpan w:val="3"/>
          </w:tcPr>
          <w:p w:rsidR="002B176D" w:rsidRPr="005D0CB2" w:rsidRDefault="002B176D" w:rsidP="007D710E">
            <w:pPr>
              <w:rPr>
                <w:sz w:val="22"/>
                <w:szCs w:val="22"/>
              </w:rPr>
            </w:pPr>
            <w:r>
              <w:rPr>
                <w:b/>
                <w:i/>
                <w:sz w:val="22"/>
                <w:szCs w:val="22"/>
                <w:u w:val="single"/>
              </w:rPr>
              <w:t>Customer Charge</w:t>
            </w:r>
          </w:p>
        </w:tc>
        <w:tc>
          <w:tcPr>
            <w:tcW w:w="633" w:type="dxa"/>
          </w:tcPr>
          <w:p w:rsidR="002B176D" w:rsidRPr="005D0CB2" w:rsidRDefault="002B176D" w:rsidP="007D710E">
            <w:pPr>
              <w:jc w:val="center"/>
              <w:rPr>
                <w:sz w:val="22"/>
                <w:szCs w:val="22"/>
              </w:rPr>
            </w:pPr>
          </w:p>
        </w:tc>
        <w:tc>
          <w:tcPr>
            <w:tcW w:w="1026" w:type="dxa"/>
          </w:tcPr>
          <w:p w:rsidR="002B176D" w:rsidRPr="005D0CB2" w:rsidRDefault="002B176D" w:rsidP="007D710E">
            <w:pPr>
              <w:jc w:val="center"/>
              <w:rPr>
                <w:sz w:val="22"/>
                <w:szCs w:val="22"/>
              </w:rPr>
            </w:pPr>
          </w:p>
        </w:tc>
        <w:tc>
          <w:tcPr>
            <w:tcW w:w="1155" w:type="dxa"/>
          </w:tcPr>
          <w:p w:rsidR="002B176D" w:rsidRPr="005D0CB2" w:rsidRDefault="002B176D" w:rsidP="007D710E">
            <w:pPr>
              <w:jc w:val="center"/>
              <w:rPr>
                <w:sz w:val="22"/>
                <w:szCs w:val="22"/>
              </w:rPr>
            </w:pPr>
          </w:p>
        </w:tc>
        <w:tc>
          <w:tcPr>
            <w:tcW w:w="287" w:type="dxa"/>
          </w:tcPr>
          <w:p w:rsidR="002B176D" w:rsidRPr="005D0CB2" w:rsidRDefault="002B176D" w:rsidP="007D710E">
            <w:pPr>
              <w:jc w:val="center"/>
              <w:rPr>
                <w:sz w:val="22"/>
                <w:szCs w:val="22"/>
              </w:rPr>
            </w:pPr>
          </w:p>
        </w:tc>
        <w:tc>
          <w:tcPr>
            <w:tcW w:w="1533" w:type="dxa"/>
          </w:tcPr>
          <w:p w:rsidR="002B176D" w:rsidRPr="005D0CB2" w:rsidRDefault="002B176D" w:rsidP="007D710E">
            <w:pPr>
              <w:jc w:val="center"/>
              <w:rPr>
                <w:sz w:val="22"/>
                <w:szCs w:val="22"/>
              </w:rPr>
            </w:pPr>
          </w:p>
        </w:tc>
        <w:tc>
          <w:tcPr>
            <w:tcW w:w="1341" w:type="dxa"/>
            <w:gridSpan w:val="2"/>
          </w:tcPr>
          <w:p w:rsidR="002B176D" w:rsidRPr="005D0CB2" w:rsidRDefault="002B176D" w:rsidP="007D710E">
            <w:pPr>
              <w:rPr>
                <w:sz w:val="22"/>
                <w:szCs w:val="22"/>
              </w:rPr>
            </w:pPr>
          </w:p>
        </w:tc>
      </w:tr>
      <w:tr w:rsidR="002B176D" w:rsidRPr="005D0CB2" w:rsidTr="007D710E">
        <w:tc>
          <w:tcPr>
            <w:tcW w:w="459" w:type="dxa"/>
          </w:tcPr>
          <w:p w:rsidR="002B176D" w:rsidRPr="005D0CB2" w:rsidRDefault="002B176D" w:rsidP="007D710E">
            <w:pPr>
              <w:jc w:val="right"/>
              <w:rPr>
                <w:sz w:val="22"/>
                <w:szCs w:val="22"/>
              </w:rPr>
            </w:pPr>
          </w:p>
        </w:tc>
        <w:tc>
          <w:tcPr>
            <w:tcW w:w="3684" w:type="dxa"/>
            <w:gridSpan w:val="3"/>
          </w:tcPr>
          <w:p w:rsidR="002B176D" w:rsidRPr="005D0CB2" w:rsidRDefault="002B176D" w:rsidP="007D710E">
            <w:pPr>
              <w:jc w:val="center"/>
              <w:rPr>
                <w:sz w:val="22"/>
                <w:szCs w:val="22"/>
              </w:rPr>
            </w:pPr>
            <w:r>
              <w:rPr>
                <w:sz w:val="22"/>
                <w:szCs w:val="22"/>
              </w:rPr>
              <w:t>Customer Charge per meter per month</w:t>
            </w:r>
          </w:p>
        </w:tc>
        <w:tc>
          <w:tcPr>
            <w:tcW w:w="1026" w:type="dxa"/>
          </w:tcPr>
          <w:p w:rsidR="002B176D" w:rsidRPr="005D0CB2" w:rsidRDefault="002B176D" w:rsidP="007D710E">
            <w:pPr>
              <w:jc w:val="center"/>
              <w:rPr>
                <w:sz w:val="22"/>
                <w:szCs w:val="22"/>
              </w:rPr>
            </w:pPr>
          </w:p>
        </w:tc>
        <w:tc>
          <w:tcPr>
            <w:tcW w:w="1155" w:type="dxa"/>
          </w:tcPr>
          <w:p w:rsidR="002B176D" w:rsidRPr="005D0CB2" w:rsidRDefault="002B176D" w:rsidP="007D710E">
            <w:pPr>
              <w:jc w:val="center"/>
              <w:rPr>
                <w:sz w:val="22"/>
                <w:szCs w:val="22"/>
              </w:rPr>
            </w:pPr>
            <w:r>
              <w:rPr>
                <w:sz w:val="22"/>
                <w:szCs w:val="22"/>
              </w:rPr>
              <w:t>575</w:t>
            </w:r>
            <w:r w:rsidRPr="005D0CB2">
              <w:rPr>
                <w:sz w:val="22"/>
                <w:szCs w:val="22"/>
              </w:rPr>
              <w:t>.</w:t>
            </w:r>
            <w:r>
              <w:rPr>
                <w:sz w:val="22"/>
                <w:szCs w:val="22"/>
              </w:rPr>
              <w:t>0</w:t>
            </w:r>
            <w:r w:rsidRPr="005D0CB2">
              <w:rPr>
                <w:sz w:val="22"/>
                <w:szCs w:val="22"/>
              </w:rPr>
              <w:t>0</w:t>
            </w:r>
          </w:p>
        </w:tc>
        <w:tc>
          <w:tcPr>
            <w:tcW w:w="287" w:type="dxa"/>
          </w:tcPr>
          <w:p w:rsidR="002B176D" w:rsidRPr="005D0CB2" w:rsidRDefault="002B176D" w:rsidP="007D710E">
            <w:pPr>
              <w:jc w:val="center"/>
              <w:rPr>
                <w:sz w:val="22"/>
                <w:szCs w:val="22"/>
              </w:rPr>
            </w:pPr>
          </w:p>
        </w:tc>
        <w:tc>
          <w:tcPr>
            <w:tcW w:w="1533" w:type="dxa"/>
          </w:tcPr>
          <w:p w:rsidR="002B176D" w:rsidRPr="005D0CB2" w:rsidRDefault="002B176D" w:rsidP="007D710E">
            <w:pPr>
              <w:jc w:val="center"/>
              <w:rPr>
                <w:sz w:val="22"/>
                <w:szCs w:val="22"/>
              </w:rPr>
            </w:pPr>
            <w:r>
              <w:rPr>
                <w:sz w:val="22"/>
                <w:szCs w:val="22"/>
              </w:rPr>
              <w:t>575</w:t>
            </w:r>
            <w:r w:rsidRPr="005D0CB2">
              <w:rPr>
                <w:sz w:val="22"/>
                <w:szCs w:val="22"/>
              </w:rPr>
              <w:t>.</w:t>
            </w:r>
            <w:r>
              <w:rPr>
                <w:sz w:val="22"/>
                <w:szCs w:val="22"/>
              </w:rPr>
              <w:t>0</w:t>
            </w:r>
            <w:r w:rsidRPr="005D0CB2">
              <w:rPr>
                <w:sz w:val="22"/>
                <w:szCs w:val="22"/>
              </w:rPr>
              <w:t>0</w:t>
            </w:r>
          </w:p>
        </w:tc>
        <w:tc>
          <w:tcPr>
            <w:tcW w:w="1341" w:type="dxa"/>
            <w:gridSpan w:val="2"/>
          </w:tcPr>
          <w:p w:rsidR="002B176D" w:rsidRPr="005D0CB2" w:rsidRDefault="002B176D" w:rsidP="007D710E">
            <w:pPr>
              <w:rPr>
                <w:sz w:val="22"/>
                <w:szCs w:val="22"/>
              </w:rPr>
            </w:pPr>
          </w:p>
        </w:tc>
      </w:tr>
      <w:tr w:rsidR="002B176D" w:rsidRPr="005D0CB2" w:rsidTr="007D710E">
        <w:tc>
          <w:tcPr>
            <w:tcW w:w="459" w:type="dxa"/>
          </w:tcPr>
          <w:p w:rsidR="002B176D" w:rsidRPr="005D0CB2" w:rsidRDefault="002B176D" w:rsidP="007D710E">
            <w:pPr>
              <w:jc w:val="right"/>
              <w:rPr>
                <w:sz w:val="22"/>
                <w:szCs w:val="22"/>
              </w:rPr>
            </w:pPr>
          </w:p>
        </w:tc>
        <w:tc>
          <w:tcPr>
            <w:tcW w:w="3051" w:type="dxa"/>
            <w:gridSpan w:val="2"/>
          </w:tcPr>
          <w:p w:rsidR="002B176D" w:rsidRPr="005D0CB2" w:rsidRDefault="002B176D" w:rsidP="007D710E">
            <w:pPr>
              <w:rPr>
                <w:sz w:val="22"/>
                <w:szCs w:val="22"/>
              </w:rPr>
            </w:pPr>
          </w:p>
        </w:tc>
        <w:tc>
          <w:tcPr>
            <w:tcW w:w="633" w:type="dxa"/>
          </w:tcPr>
          <w:p w:rsidR="002B176D" w:rsidRPr="005D0CB2" w:rsidRDefault="002B176D" w:rsidP="007D710E">
            <w:pPr>
              <w:jc w:val="center"/>
              <w:rPr>
                <w:sz w:val="22"/>
                <w:szCs w:val="22"/>
              </w:rPr>
            </w:pPr>
          </w:p>
        </w:tc>
        <w:tc>
          <w:tcPr>
            <w:tcW w:w="1026" w:type="dxa"/>
          </w:tcPr>
          <w:p w:rsidR="002B176D" w:rsidRPr="005D0CB2" w:rsidRDefault="002B176D" w:rsidP="007D710E">
            <w:pPr>
              <w:jc w:val="center"/>
              <w:rPr>
                <w:sz w:val="22"/>
                <w:szCs w:val="22"/>
              </w:rPr>
            </w:pPr>
          </w:p>
        </w:tc>
        <w:tc>
          <w:tcPr>
            <w:tcW w:w="1155" w:type="dxa"/>
          </w:tcPr>
          <w:p w:rsidR="002B176D" w:rsidRPr="005D0CB2" w:rsidRDefault="002B176D" w:rsidP="007D710E">
            <w:pPr>
              <w:jc w:val="center"/>
              <w:rPr>
                <w:sz w:val="22"/>
                <w:szCs w:val="22"/>
              </w:rPr>
            </w:pPr>
          </w:p>
        </w:tc>
        <w:tc>
          <w:tcPr>
            <w:tcW w:w="287" w:type="dxa"/>
          </w:tcPr>
          <w:p w:rsidR="002B176D" w:rsidRPr="005D0CB2" w:rsidRDefault="002B176D" w:rsidP="007D710E">
            <w:pPr>
              <w:jc w:val="center"/>
              <w:rPr>
                <w:sz w:val="22"/>
                <w:szCs w:val="22"/>
              </w:rPr>
            </w:pPr>
          </w:p>
        </w:tc>
        <w:tc>
          <w:tcPr>
            <w:tcW w:w="1533" w:type="dxa"/>
          </w:tcPr>
          <w:p w:rsidR="002B176D" w:rsidRPr="005D0CB2" w:rsidRDefault="002B176D" w:rsidP="007D710E">
            <w:pPr>
              <w:jc w:val="center"/>
              <w:rPr>
                <w:sz w:val="22"/>
                <w:szCs w:val="22"/>
              </w:rPr>
            </w:pPr>
          </w:p>
        </w:tc>
        <w:tc>
          <w:tcPr>
            <w:tcW w:w="1341" w:type="dxa"/>
            <w:gridSpan w:val="2"/>
          </w:tcPr>
          <w:p w:rsidR="002B176D" w:rsidRPr="005D0CB2" w:rsidRDefault="002B176D" w:rsidP="007D710E">
            <w:pPr>
              <w:rPr>
                <w:sz w:val="22"/>
                <w:szCs w:val="22"/>
              </w:rPr>
            </w:pPr>
          </w:p>
        </w:tc>
      </w:tr>
      <w:tr w:rsidR="002B176D" w:rsidRPr="005D0CB2" w:rsidTr="007D710E">
        <w:tc>
          <w:tcPr>
            <w:tcW w:w="4143" w:type="dxa"/>
            <w:gridSpan w:val="4"/>
          </w:tcPr>
          <w:p w:rsidR="002B176D" w:rsidRPr="00CC1B26" w:rsidRDefault="002B176D" w:rsidP="007D710E">
            <w:pPr>
              <w:rPr>
                <w:i/>
                <w:sz w:val="22"/>
                <w:szCs w:val="22"/>
              </w:rPr>
            </w:pPr>
            <w:r>
              <w:rPr>
                <w:b/>
                <w:i/>
                <w:sz w:val="22"/>
                <w:szCs w:val="22"/>
                <w:u w:val="single"/>
              </w:rPr>
              <w:t>Delivery Charge (“</w:t>
            </w:r>
            <w:smartTag w:uri="urn:schemas-microsoft-com:office:smarttags" w:element="place">
              <w:smartTag w:uri="urn:schemas-microsoft-com:office:smarttags" w:element="State">
                <w:r>
                  <w:rPr>
                    <w:b/>
                    <w:i/>
                    <w:sz w:val="22"/>
                    <w:szCs w:val="22"/>
                    <w:u w:val="single"/>
                  </w:rPr>
                  <w:t>DEL</w:t>
                </w:r>
              </w:smartTag>
            </w:smartTag>
            <w:r>
              <w:rPr>
                <w:b/>
                <w:i/>
                <w:sz w:val="22"/>
                <w:szCs w:val="22"/>
                <w:u w:val="single"/>
              </w:rPr>
              <w:t>”) per therm</w:t>
            </w:r>
          </w:p>
        </w:tc>
        <w:tc>
          <w:tcPr>
            <w:tcW w:w="1026" w:type="dxa"/>
          </w:tcPr>
          <w:p w:rsidR="002B176D" w:rsidRPr="005D0CB2" w:rsidRDefault="002B176D" w:rsidP="007D710E">
            <w:pPr>
              <w:jc w:val="center"/>
              <w:rPr>
                <w:sz w:val="22"/>
                <w:szCs w:val="22"/>
              </w:rPr>
            </w:pPr>
          </w:p>
        </w:tc>
        <w:tc>
          <w:tcPr>
            <w:tcW w:w="1155" w:type="dxa"/>
          </w:tcPr>
          <w:p w:rsidR="002B176D" w:rsidRPr="005D0CB2" w:rsidRDefault="002B176D" w:rsidP="007D710E">
            <w:pPr>
              <w:jc w:val="center"/>
              <w:rPr>
                <w:sz w:val="22"/>
                <w:szCs w:val="22"/>
              </w:rPr>
            </w:pPr>
          </w:p>
        </w:tc>
        <w:tc>
          <w:tcPr>
            <w:tcW w:w="287" w:type="dxa"/>
          </w:tcPr>
          <w:p w:rsidR="002B176D" w:rsidRPr="005D0CB2" w:rsidRDefault="002B176D" w:rsidP="007D710E">
            <w:pPr>
              <w:jc w:val="center"/>
              <w:rPr>
                <w:sz w:val="22"/>
                <w:szCs w:val="22"/>
              </w:rPr>
            </w:pPr>
          </w:p>
        </w:tc>
        <w:tc>
          <w:tcPr>
            <w:tcW w:w="1533" w:type="dxa"/>
          </w:tcPr>
          <w:p w:rsidR="002B176D" w:rsidRPr="005D0CB2" w:rsidRDefault="002B176D" w:rsidP="007D710E">
            <w:pPr>
              <w:jc w:val="center"/>
              <w:rPr>
                <w:sz w:val="22"/>
                <w:szCs w:val="22"/>
              </w:rPr>
            </w:pPr>
          </w:p>
        </w:tc>
        <w:tc>
          <w:tcPr>
            <w:tcW w:w="1341" w:type="dxa"/>
            <w:gridSpan w:val="2"/>
          </w:tcPr>
          <w:p w:rsidR="002B176D" w:rsidRPr="005D0CB2" w:rsidRDefault="002B176D" w:rsidP="007D710E">
            <w:pPr>
              <w:rPr>
                <w:sz w:val="22"/>
                <w:szCs w:val="22"/>
              </w:rPr>
            </w:pPr>
          </w:p>
        </w:tc>
      </w:tr>
      <w:tr w:rsidR="002B176D" w:rsidRPr="005D0CB2" w:rsidTr="007D710E">
        <w:tc>
          <w:tcPr>
            <w:tcW w:w="459" w:type="dxa"/>
          </w:tcPr>
          <w:p w:rsidR="002B176D" w:rsidRPr="005D0CB2" w:rsidRDefault="002B176D" w:rsidP="007D710E">
            <w:pPr>
              <w:jc w:val="right"/>
              <w:rPr>
                <w:sz w:val="22"/>
                <w:szCs w:val="22"/>
              </w:rPr>
            </w:pPr>
          </w:p>
        </w:tc>
        <w:tc>
          <w:tcPr>
            <w:tcW w:w="3684" w:type="dxa"/>
            <w:gridSpan w:val="3"/>
          </w:tcPr>
          <w:p w:rsidR="002B176D" w:rsidRPr="00CC1B26" w:rsidRDefault="002B176D" w:rsidP="007D710E">
            <w:pPr>
              <w:rPr>
                <w:i/>
                <w:sz w:val="22"/>
                <w:szCs w:val="22"/>
              </w:rPr>
            </w:pPr>
            <w:r w:rsidRPr="00CC1B26">
              <w:rPr>
                <w:i/>
                <w:sz w:val="22"/>
                <w:szCs w:val="22"/>
              </w:rPr>
              <w:t>Transport Rate:</w:t>
            </w:r>
          </w:p>
        </w:tc>
        <w:tc>
          <w:tcPr>
            <w:tcW w:w="1026" w:type="dxa"/>
          </w:tcPr>
          <w:p w:rsidR="002B176D" w:rsidRPr="005D0CB2" w:rsidRDefault="002B176D" w:rsidP="007D710E">
            <w:pPr>
              <w:jc w:val="center"/>
              <w:rPr>
                <w:sz w:val="22"/>
                <w:szCs w:val="22"/>
              </w:rPr>
            </w:pPr>
          </w:p>
        </w:tc>
        <w:tc>
          <w:tcPr>
            <w:tcW w:w="1155" w:type="dxa"/>
          </w:tcPr>
          <w:p w:rsidR="002B176D" w:rsidRPr="005D0CB2" w:rsidRDefault="002B176D" w:rsidP="007D710E">
            <w:pPr>
              <w:jc w:val="center"/>
              <w:rPr>
                <w:sz w:val="22"/>
                <w:szCs w:val="22"/>
              </w:rPr>
            </w:pPr>
          </w:p>
        </w:tc>
        <w:tc>
          <w:tcPr>
            <w:tcW w:w="287" w:type="dxa"/>
          </w:tcPr>
          <w:p w:rsidR="002B176D" w:rsidRPr="005D0CB2" w:rsidRDefault="002B176D" w:rsidP="007D710E">
            <w:pPr>
              <w:jc w:val="center"/>
              <w:rPr>
                <w:sz w:val="22"/>
                <w:szCs w:val="22"/>
              </w:rPr>
            </w:pPr>
          </w:p>
        </w:tc>
        <w:tc>
          <w:tcPr>
            <w:tcW w:w="1533" w:type="dxa"/>
          </w:tcPr>
          <w:p w:rsidR="002B176D" w:rsidRPr="005D0CB2" w:rsidRDefault="002B176D" w:rsidP="007D710E">
            <w:pPr>
              <w:jc w:val="center"/>
              <w:rPr>
                <w:sz w:val="22"/>
                <w:szCs w:val="22"/>
              </w:rPr>
            </w:pPr>
          </w:p>
        </w:tc>
        <w:tc>
          <w:tcPr>
            <w:tcW w:w="1341" w:type="dxa"/>
            <w:gridSpan w:val="2"/>
          </w:tcPr>
          <w:p w:rsidR="002B176D" w:rsidRPr="005D0CB2" w:rsidRDefault="002B176D" w:rsidP="007D710E">
            <w:pPr>
              <w:rPr>
                <w:sz w:val="22"/>
                <w:szCs w:val="22"/>
              </w:rPr>
            </w:pPr>
          </w:p>
        </w:tc>
      </w:tr>
      <w:tr w:rsidR="002B176D" w:rsidRPr="005D0CB2" w:rsidTr="007D710E">
        <w:tc>
          <w:tcPr>
            <w:tcW w:w="459" w:type="dxa"/>
          </w:tcPr>
          <w:p w:rsidR="002B176D" w:rsidRPr="005D0CB2" w:rsidRDefault="002B176D" w:rsidP="007D710E">
            <w:pPr>
              <w:jc w:val="right"/>
              <w:rPr>
                <w:sz w:val="22"/>
                <w:szCs w:val="22"/>
              </w:rPr>
            </w:pPr>
          </w:p>
        </w:tc>
        <w:tc>
          <w:tcPr>
            <w:tcW w:w="3684" w:type="dxa"/>
            <w:gridSpan w:val="3"/>
          </w:tcPr>
          <w:p w:rsidR="002B176D" w:rsidRPr="005D0CB2" w:rsidRDefault="002B176D" w:rsidP="007D710E">
            <w:pPr>
              <w:rPr>
                <w:sz w:val="22"/>
                <w:szCs w:val="22"/>
              </w:rPr>
            </w:pPr>
            <w:r w:rsidRPr="005D0CB2">
              <w:rPr>
                <w:sz w:val="22"/>
                <w:szCs w:val="22"/>
              </w:rPr>
              <w:t>Pre-tax Base Rate</w:t>
            </w:r>
          </w:p>
        </w:tc>
        <w:tc>
          <w:tcPr>
            <w:tcW w:w="1026" w:type="dxa"/>
          </w:tcPr>
          <w:p w:rsidR="002B176D" w:rsidRPr="005D0CB2" w:rsidRDefault="002B176D" w:rsidP="007D710E">
            <w:pPr>
              <w:jc w:val="center"/>
              <w:rPr>
                <w:sz w:val="22"/>
                <w:szCs w:val="22"/>
              </w:rPr>
            </w:pPr>
          </w:p>
        </w:tc>
        <w:tc>
          <w:tcPr>
            <w:tcW w:w="1155" w:type="dxa"/>
          </w:tcPr>
          <w:p w:rsidR="002B176D" w:rsidRPr="005D0CB2" w:rsidRDefault="002B176D" w:rsidP="007D710E">
            <w:pPr>
              <w:jc w:val="center"/>
              <w:rPr>
                <w:sz w:val="22"/>
                <w:szCs w:val="22"/>
              </w:rPr>
            </w:pPr>
            <w:r w:rsidRPr="005D0CB2">
              <w:rPr>
                <w:sz w:val="22"/>
                <w:szCs w:val="22"/>
              </w:rPr>
              <w:t>0.2</w:t>
            </w:r>
            <w:r>
              <w:rPr>
                <w:sz w:val="22"/>
                <w:szCs w:val="22"/>
              </w:rPr>
              <w:t>753</w:t>
            </w:r>
            <w:r w:rsidRPr="005D0CB2">
              <w:rPr>
                <w:sz w:val="22"/>
                <w:szCs w:val="22"/>
              </w:rPr>
              <w:t xml:space="preserve"> </w:t>
            </w:r>
          </w:p>
        </w:tc>
        <w:tc>
          <w:tcPr>
            <w:tcW w:w="287" w:type="dxa"/>
          </w:tcPr>
          <w:p w:rsidR="002B176D" w:rsidRPr="005D0CB2" w:rsidRDefault="002B176D" w:rsidP="007D710E">
            <w:pPr>
              <w:jc w:val="center"/>
              <w:rPr>
                <w:sz w:val="22"/>
                <w:szCs w:val="22"/>
              </w:rPr>
            </w:pPr>
          </w:p>
        </w:tc>
        <w:tc>
          <w:tcPr>
            <w:tcW w:w="1533" w:type="dxa"/>
          </w:tcPr>
          <w:p w:rsidR="002B176D" w:rsidRPr="005D0CB2" w:rsidRDefault="002B176D" w:rsidP="007D710E">
            <w:pPr>
              <w:jc w:val="center"/>
              <w:rPr>
                <w:sz w:val="22"/>
                <w:szCs w:val="22"/>
              </w:rPr>
            </w:pPr>
            <w:r w:rsidRPr="005D0CB2">
              <w:rPr>
                <w:sz w:val="22"/>
                <w:szCs w:val="22"/>
              </w:rPr>
              <w:t>0.2</w:t>
            </w:r>
            <w:r>
              <w:rPr>
                <w:sz w:val="22"/>
                <w:szCs w:val="22"/>
              </w:rPr>
              <w:t>753</w:t>
            </w:r>
            <w:r w:rsidRPr="005D0CB2">
              <w:rPr>
                <w:sz w:val="22"/>
                <w:szCs w:val="22"/>
              </w:rPr>
              <w:t xml:space="preserve"> </w:t>
            </w:r>
          </w:p>
        </w:tc>
        <w:tc>
          <w:tcPr>
            <w:tcW w:w="1341" w:type="dxa"/>
            <w:gridSpan w:val="2"/>
          </w:tcPr>
          <w:p w:rsidR="002B176D" w:rsidRPr="005D0CB2" w:rsidRDefault="002B176D" w:rsidP="007D710E">
            <w:pPr>
              <w:rPr>
                <w:sz w:val="22"/>
                <w:szCs w:val="22"/>
              </w:rPr>
            </w:pPr>
          </w:p>
        </w:tc>
      </w:tr>
      <w:tr w:rsidR="002B176D" w:rsidRPr="005D0CB2" w:rsidTr="007D710E">
        <w:tc>
          <w:tcPr>
            <w:tcW w:w="459" w:type="dxa"/>
          </w:tcPr>
          <w:p w:rsidR="002B176D" w:rsidRPr="005D0CB2" w:rsidRDefault="002B176D" w:rsidP="007D710E">
            <w:pPr>
              <w:jc w:val="right"/>
              <w:rPr>
                <w:sz w:val="22"/>
                <w:szCs w:val="22"/>
              </w:rPr>
            </w:pPr>
          </w:p>
        </w:tc>
        <w:tc>
          <w:tcPr>
            <w:tcW w:w="1071" w:type="dxa"/>
          </w:tcPr>
          <w:p w:rsidR="002B176D" w:rsidRPr="005D0CB2" w:rsidRDefault="002B176D" w:rsidP="007D710E">
            <w:pPr>
              <w:rPr>
                <w:sz w:val="22"/>
                <w:szCs w:val="22"/>
              </w:rPr>
            </w:pPr>
            <w:r w:rsidRPr="005D0CB2">
              <w:rPr>
                <w:sz w:val="22"/>
                <w:szCs w:val="22"/>
              </w:rPr>
              <w:t xml:space="preserve">SUT </w:t>
            </w:r>
          </w:p>
        </w:tc>
        <w:tc>
          <w:tcPr>
            <w:tcW w:w="2613" w:type="dxa"/>
            <w:gridSpan w:val="2"/>
          </w:tcPr>
          <w:p w:rsidR="002B176D" w:rsidRPr="005D0CB2" w:rsidRDefault="002B176D" w:rsidP="007D710E">
            <w:pPr>
              <w:jc w:val="center"/>
              <w:rPr>
                <w:sz w:val="22"/>
                <w:szCs w:val="22"/>
              </w:rPr>
            </w:pPr>
          </w:p>
        </w:tc>
        <w:tc>
          <w:tcPr>
            <w:tcW w:w="1026" w:type="dxa"/>
          </w:tcPr>
          <w:p w:rsidR="002B176D" w:rsidRPr="005D0CB2" w:rsidRDefault="002B176D" w:rsidP="007D710E">
            <w:pPr>
              <w:jc w:val="center"/>
              <w:rPr>
                <w:sz w:val="22"/>
                <w:szCs w:val="22"/>
              </w:rPr>
            </w:pPr>
          </w:p>
        </w:tc>
        <w:tc>
          <w:tcPr>
            <w:tcW w:w="1155" w:type="dxa"/>
          </w:tcPr>
          <w:p w:rsidR="002B176D" w:rsidRPr="003A5FCF" w:rsidRDefault="002B176D" w:rsidP="00357648">
            <w:pPr>
              <w:jc w:val="center"/>
              <w:rPr>
                <w:sz w:val="22"/>
                <w:szCs w:val="22"/>
                <w:u w:val="single"/>
              </w:rPr>
            </w:pPr>
            <w:r w:rsidRPr="003A5FCF">
              <w:rPr>
                <w:sz w:val="22"/>
                <w:szCs w:val="22"/>
                <w:u w:val="single"/>
              </w:rPr>
              <w:t>0.019</w:t>
            </w:r>
            <w:r w:rsidR="00357648">
              <w:rPr>
                <w:sz w:val="22"/>
                <w:szCs w:val="22"/>
                <w:u w:val="single"/>
              </w:rPr>
              <w:t>3</w:t>
            </w:r>
          </w:p>
        </w:tc>
        <w:tc>
          <w:tcPr>
            <w:tcW w:w="287" w:type="dxa"/>
          </w:tcPr>
          <w:p w:rsidR="002B176D" w:rsidRPr="003A5FCF" w:rsidRDefault="002B176D" w:rsidP="007D710E">
            <w:pPr>
              <w:jc w:val="center"/>
              <w:rPr>
                <w:strike/>
                <w:sz w:val="22"/>
                <w:szCs w:val="22"/>
                <w:u w:val="single"/>
              </w:rPr>
            </w:pPr>
          </w:p>
        </w:tc>
        <w:tc>
          <w:tcPr>
            <w:tcW w:w="1533" w:type="dxa"/>
          </w:tcPr>
          <w:p w:rsidR="002B176D" w:rsidRPr="003A5FCF" w:rsidRDefault="002B176D" w:rsidP="00357648">
            <w:pPr>
              <w:jc w:val="center"/>
              <w:rPr>
                <w:sz w:val="22"/>
                <w:szCs w:val="22"/>
                <w:u w:val="single"/>
              </w:rPr>
            </w:pPr>
            <w:r w:rsidRPr="003A5FCF">
              <w:rPr>
                <w:sz w:val="22"/>
                <w:szCs w:val="22"/>
                <w:u w:val="single"/>
              </w:rPr>
              <w:t>0.019</w:t>
            </w:r>
            <w:r w:rsidR="00357648">
              <w:rPr>
                <w:sz w:val="22"/>
                <w:szCs w:val="22"/>
                <w:u w:val="single"/>
              </w:rPr>
              <w:t>3</w:t>
            </w:r>
          </w:p>
        </w:tc>
        <w:tc>
          <w:tcPr>
            <w:tcW w:w="1341" w:type="dxa"/>
            <w:gridSpan w:val="2"/>
          </w:tcPr>
          <w:p w:rsidR="002B176D" w:rsidRPr="005D0CB2" w:rsidRDefault="002B176D" w:rsidP="007D710E">
            <w:pPr>
              <w:rPr>
                <w:sz w:val="22"/>
                <w:szCs w:val="22"/>
              </w:rPr>
            </w:pPr>
            <w:r w:rsidRPr="005D0CB2">
              <w:rPr>
                <w:sz w:val="22"/>
                <w:szCs w:val="22"/>
              </w:rPr>
              <w:t>Rider B</w:t>
            </w:r>
          </w:p>
        </w:tc>
      </w:tr>
      <w:tr w:rsidR="002B176D" w:rsidRPr="005D0CB2" w:rsidTr="007D710E">
        <w:tc>
          <w:tcPr>
            <w:tcW w:w="459" w:type="dxa"/>
          </w:tcPr>
          <w:p w:rsidR="002B176D" w:rsidRPr="005D0CB2" w:rsidRDefault="002B176D" w:rsidP="007D710E">
            <w:pPr>
              <w:jc w:val="right"/>
              <w:rPr>
                <w:sz w:val="22"/>
                <w:szCs w:val="22"/>
              </w:rPr>
            </w:pPr>
          </w:p>
        </w:tc>
        <w:tc>
          <w:tcPr>
            <w:tcW w:w="3684" w:type="dxa"/>
            <w:gridSpan w:val="3"/>
          </w:tcPr>
          <w:p w:rsidR="002B176D" w:rsidRDefault="002B176D" w:rsidP="007D710E">
            <w:pPr>
              <w:rPr>
                <w:sz w:val="22"/>
                <w:szCs w:val="22"/>
              </w:rPr>
            </w:pPr>
          </w:p>
        </w:tc>
        <w:tc>
          <w:tcPr>
            <w:tcW w:w="1026" w:type="dxa"/>
          </w:tcPr>
          <w:p w:rsidR="002B176D" w:rsidRPr="005D0CB2" w:rsidRDefault="002B176D" w:rsidP="007D710E">
            <w:pPr>
              <w:jc w:val="center"/>
              <w:rPr>
                <w:sz w:val="22"/>
                <w:szCs w:val="22"/>
              </w:rPr>
            </w:pPr>
          </w:p>
        </w:tc>
        <w:tc>
          <w:tcPr>
            <w:tcW w:w="1155" w:type="dxa"/>
          </w:tcPr>
          <w:p w:rsidR="002B176D" w:rsidRDefault="002B176D" w:rsidP="007D710E">
            <w:pPr>
              <w:jc w:val="center"/>
              <w:rPr>
                <w:sz w:val="22"/>
                <w:szCs w:val="22"/>
                <w:u w:val="single"/>
              </w:rPr>
            </w:pPr>
          </w:p>
        </w:tc>
        <w:tc>
          <w:tcPr>
            <w:tcW w:w="287" w:type="dxa"/>
          </w:tcPr>
          <w:p w:rsidR="002B176D" w:rsidRPr="00FE1931" w:rsidRDefault="002B176D" w:rsidP="007D710E">
            <w:pPr>
              <w:jc w:val="center"/>
              <w:rPr>
                <w:sz w:val="22"/>
                <w:szCs w:val="22"/>
                <w:u w:val="single"/>
              </w:rPr>
            </w:pPr>
          </w:p>
        </w:tc>
        <w:tc>
          <w:tcPr>
            <w:tcW w:w="1533" w:type="dxa"/>
          </w:tcPr>
          <w:p w:rsidR="002B176D" w:rsidRPr="00FE1931" w:rsidRDefault="002B176D" w:rsidP="007D710E">
            <w:pPr>
              <w:jc w:val="center"/>
              <w:rPr>
                <w:sz w:val="22"/>
                <w:szCs w:val="22"/>
                <w:u w:val="single"/>
              </w:rPr>
            </w:pPr>
          </w:p>
        </w:tc>
        <w:tc>
          <w:tcPr>
            <w:tcW w:w="1341" w:type="dxa"/>
            <w:gridSpan w:val="2"/>
          </w:tcPr>
          <w:p w:rsidR="002B176D" w:rsidRPr="005D0CB2" w:rsidRDefault="002B176D" w:rsidP="007D710E">
            <w:pPr>
              <w:rPr>
                <w:sz w:val="22"/>
                <w:szCs w:val="22"/>
              </w:rPr>
            </w:pPr>
          </w:p>
        </w:tc>
      </w:tr>
      <w:tr w:rsidR="002B176D" w:rsidRPr="005D0CB2" w:rsidTr="007D710E">
        <w:tc>
          <w:tcPr>
            <w:tcW w:w="459" w:type="dxa"/>
          </w:tcPr>
          <w:p w:rsidR="002B176D" w:rsidRPr="005D0CB2" w:rsidRDefault="002B176D" w:rsidP="007D710E">
            <w:pPr>
              <w:jc w:val="right"/>
              <w:rPr>
                <w:sz w:val="22"/>
                <w:szCs w:val="22"/>
              </w:rPr>
            </w:pPr>
          </w:p>
        </w:tc>
        <w:tc>
          <w:tcPr>
            <w:tcW w:w="3684" w:type="dxa"/>
            <w:gridSpan w:val="3"/>
          </w:tcPr>
          <w:p w:rsidR="002B176D" w:rsidRPr="005D0CB2" w:rsidRDefault="002B176D" w:rsidP="007D710E">
            <w:pPr>
              <w:rPr>
                <w:sz w:val="22"/>
                <w:szCs w:val="22"/>
              </w:rPr>
            </w:pPr>
            <w:r>
              <w:rPr>
                <w:sz w:val="22"/>
                <w:szCs w:val="22"/>
              </w:rPr>
              <w:t xml:space="preserve">After-tax </w:t>
            </w:r>
            <w:r w:rsidRPr="005D0CB2">
              <w:rPr>
                <w:sz w:val="22"/>
                <w:szCs w:val="22"/>
              </w:rPr>
              <w:t>Base Rate</w:t>
            </w:r>
          </w:p>
        </w:tc>
        <w:tc>
          <w:tcPr>
            <w:tcW w:w="1026" w:type="dxa"/>
          </w:tcPr>
          <w:p w:rsidR="002B176D" w:rsidRPr="003A5FCF" w:rsidRDefault="002B176D" w:rsidP="007D710E">
            <w:pPr>
              <w:jc w:val="center"/>
              <w:rPr>
                <w:sz w:val="22"/>
                <w:szCs w:val="22"/>
              </w:rPr>
            </w:pPr>
          </w:p>
        </w:tc>
        <w:tc>
          <w:tcPr>
            <w:tcW w:w="1155" w:type="dxa"/>
          </w:tcPr>
          <w:p w:rsidR="002B176D" w:rsidRDefault="00357648" w:rsidP="00357648">
            <w:pPr>
              <w:jc w:val="center"/>
              <w:rPr>
                <w:sz w:val="22"/>
                <w:szCs w:val="22"/>
              </w:rPr>
            </w:pPr>
            <w:r>
              <w:rPr>
                <w:sz w:val="22"/>
                <w:szCs w:val="22"/>
              </w:rPr>
              <w:t>0.29</w:t>
            </w:r>
            <w:r w:rsidR="00856362">
              <w:rPr>
                <w:sz w:val="22"/>
                <w:szCs w:val="22"/>
              </w:rPr>
              <w:t>46</w:t>
            </w:r>
          </w:p>
        </w:tc>
        <w:tc>
          <w:tcPr>
            <w:tcW w:w="287" w:type="dxa"/>
          </w:tcPr>
          <w:p w:rsidR="002B176D" w:rsidRPr="003A5FCF" w:rsidRDefault="002B176D" w:rsidP="007D710E">
            <w:pPr>
              <w:jc w:val="center"/>
              <w:rPr>
                <w:sz w:val="22"/>
                <w:szCs w:val="22"/>
              </w:rPr>
            </w:pPr>
          </w:p>
        </w:tc>
        <w:tc>
          <w:tcPr>
            <w:tcW w:w="1533" w:type="dxa"/>
          </w:tcPr>
          <w:p w:rsidR="002B176D" w:rsidRDefault="002B176D" w:rsidP="00357648">
            <w:pPr>
              <w:jc w:val="center"/>
              <w:rPr>
                <w:sz w:val="22"/>
                <w:szCs w:val="22"/>
              </w:rPr>
            </w:pPr>
            <w:r>
              <w:rPr>
                <w:sz w:val="22"/>
                <w:szCs w:val="22"/>
              </w:rPr>
              <w:t>0.29</w:t>
            </w:r>
            <w:r w:rsidR="00856362">
              <w:rPr>
                <w:sz w:val="22"/>
                <w:szCs w:val="22"/>
              </w:rPr>
              <w:t>46</w:t>
            </w:r>
            <w:r w:rsidRPr="003A5FCF">
              <w:rPr>
                <w:sz w:val="22"/>
                <w:szCs w:val="22"/>
              </w:rPr>
              <w:t xml:space="preserve"> </w:t>
            </w:r>
          </w:p>
        </w:tc>
        <w:tc>
          <w:tcPr>
            <w:tcW w:w="1341" w:type="dxa"/>
            <w:gridSpan w:val="2"/>
          </w:tcPr>
          <w:p w:rsidR="002B176D" w:rsidRPr="005D0CB2" w:rsidRDefault="002B176D" w:rsidP="007D710E">
            <w:pPr>
              <w:rPr>
                <w:sz w:val="22"/>
                <w:szCs w:val="22"/>
              </w:rPr>
            </w:pPr>
          </w:p>
        </w:tc>
      </w:tr>
      <w:tr w:rsidR="002B176D" w:rsidRPr="005D0CB2" w:rsidTr="007D710E">
        <w:tc>
          <w:tcPr>
            <w:tcW w:w="459" w:type="dxa"/>
          </w:tcPr>
          <w:p w:rsidR="002B176D" w:rsidRPr="005D0CB2" w:rsidRDefault="002B176D" w:rsidP="007D710E">
            <w:pPr>
              <w:jc w:val="right"/>
              <w:rPr>
                <w:sz w:val="22"/>
                <w:szCs w:val="22"/>
              </w:rPr>
            </w:pPr>
          </w:p>
        </w:tc>
        <w:tc>
          <w:tcPr>
            <w:tcW w:w="1071" w:type="dxa"/>
          </w:tcPr>
          <w:p w:rsidR="002B176D" w:rsidRPr="005D0CB2" w:rsidRDefault="002B176D" w:rsidP="007D710E">
            <w:pPr>
              <w:rPr>
                <w:sz w:val="22"/>
                <w:szCs w:val="22"/>
              </w:rPr>
            </w:pPr>
            <w:r>
              <w:rPr>
                <w:sz w:val="22"/>
                <w:szCs w:val="22"/>
              </w:rPr>
              <w:t>EE</w:t>
            </w:r>
          </w:p>
        </w:tc>
        <w:tc>
          <w:tcPr>
            <w:tcW w:w="2613" w:type="dxa"/>
            <w:gridSpan w:val="2"/>
          </w:tcPr>
          <w:p w:rsidR="002B176D" w:rsidRPr="005D0CB2" w:rsidRDefault="002B176D" w:rsidP="007D710E">
            <w:pPr>
              <w:jc w:val="center"/>
              <w:rPr>
                <w:sz w:val="22"/>
                <w:szCs w:val="22"/>
              </w:rPr>
            </w:pPr>
          </w:p>
        </w:tc>
        <w:tc>
          <w:tcPr>
            <w:tcW w:w="1026" w:type="dxa"/>
          </w:tcPr>
          <w:p w:rsidR="002B176D" w:rsidRPr="005D0CB2" w:rsidRDefault="002B176D" w:rsidP="007D710E">
            <w:pPr>
              <w:jc w:val="center"/>
              <w:rPr>
                <w:sz w:val="22"/>
                <w:szCs w:val="22"/>
              </w:rPr>
            </w:pPr>
          </w:p>
        </w:tc>
        <w:tc>
          <w:tcPr>
            <w:tcW w:w="1155" w:type="dxa"/>
          </w:tcPr>
          <w:p w:rsidR="002B176D" w:rsidRPr="005D0CB2" w:rsidRDefault="002B176D" w:rsidP="00007551">
            <w:pPr>
              <w:jc w:val="center"/>
              <w:rPr>
                <w:sz w:val="22"/>
                <w:szCs w:val="22"/>
                <w:u w:val="single"/>
              </w:rPr>
            </w:pPr>
            <w:r>
              <w:rPr>
                <w:sz w:val="22"/>
                <w:szCs w:val="22"/>
                <w:u w:val="single"/>
              </w:rPr>
              <w:t>0.0</w:t>
            </w:r>
            <w:r w:rsidR="00007551">
              <w:rPr>
                <w:sz w:val="22"/>
                <w:szCs w:val="22"/>
                <w:u w:val="single"/>
              </w:rPr>
              <w:t>3</w:t>
            </w:r>
            <w:r>
              <w:rPr>
                <w:sz w:val="22"/>
                <w:szCs w:val="22"/>
                <w:u w:val="single"/>
              </w:rPr>
              <w:t>27</w:t>
            </w:r>
          </w:p>
        </w:tc>
        <w:tc>
          <w:tcPr>
            <w:tcW w:w="287" w:type="dxa"/>
          </w:tcPr>
          <w:p w:rsidR="002B176D" w:rsidRPr="005D0CB2" w:rsidRDefault="002B176D" w:rsidP="007D710E">
            <w:pPr>
              <w:jc w:val="center"/>
              <w:rPr>
                <w:strike/>
                <w:sz w:val="22"/>
                <w:szCs w:val="22"/>
                <w:u w:val="single"/>
              </w:rPr>
            </w:pPr>
          </w:p>
        </w:tc>
        <w:tc>
          <w:tcPr>
            <w:tcW w:w="1533" w:type="dxa"/>
          </w:tcPr>
          <w:p w:rsidR="002B176D" w:rsidRPr="005D0CB2" w:rsidRDefault="002B176D" w:rsidP="00007551">
            <w:pPr>
              <w:jc w:val="center"/>
              <w:rPr>
                <w:strike/>
                <w:sz w:val="22"/>
                <w:szCs w:val="22"/>
                <w:u w:val="single"/>
              </w:rPr>
            </w:pPr>
            <w:r>
              <w:rPr>
                <w:sz w:val="22"/>
                <w:szCs w:val="22"/>
                <w:u w:val="single"/>
              </w:rPr>
              <w:t>0.0</w:t>
            </w:r>
            <w:r w:rsidR="00007551">
              <w:rPr>
                <w:sz w:val="22"/>
                <w:szCs w:val="22"/>
                <w:u w:val="single"/>
              </w:rPr>
              <w:t>3</w:t>
            </w:r>
            <w:r>
              <w:rPr>
                <w:sz w:val="22"/>
                <w:szCs w:val="22"/>
                <w:u w:val="single"/>
              </w:rPr>
              <w:t>27</w:t>
            </w:r>
          </w:p>
        </w:tc>
        <w:tc>
          <w:tcPr>
            <w:tcW w:w="1341" w:type="dxa"/>
            <w:gridSpan w:val="2"/>
          </w:tcPr>
          <w:p w:rsidR="002B176D" w:rsidRPr="005D0CB2" w:rsidRDefault="002B176D" w:rsidP="007D710E">
            <w:pPr>
              <w:rPr>
                <w:sz w:val="22"/>
                <w:szCs w:val="22"/>
              </w:rPr>
            </w:pPr>
            <w:r>
              <w:rPr>
                <w:sz w:val="22"/>
                <w:szCs w:val="22"/>
              </w:rPr>
              <w:t>Rider F</w:t>
            </w:r>
          </w:p>
        </w:tc>
      </w:tr>
      <w:tr w:rsidR="002B176D" w:rsidRPr="005D0CB2" w:rsidTr="007D710E">
        <w:tc>
          <w:tcPr>
            <w:tcW w:w="459" w:type="dxa"/>
          </w:tcPr>
          <w:p w:rsidR="002B176D" w:rsidRPr="005D0CB2" w:rsidRDefault="002B176D" w:rsidP="007D710E">
            <w:pPr>
              <w:jc w:val="right"/>
              <w:rPr>
                <w:sz w:val="22"/>
                <w:szCs w:val="22"/>
              </w:rPr>
            </w:pPr>
          </w:p>
        </w:tc>
        <w:tc>
          <w:tcPr>
            <w:tcW w:w="1071" w:type="dxa"/>
          </w:tcPr>
          <w:p w:rsidR="002B176D" w:rsidRPr="005D0CB2" w:rsidRDefault="002B176D" w:rsidP="007D710E">
            <w:pPr>
              <w:rPr>
                <w:sz w:val="22"/>
                <w:szCs w:val="22"/>
              </w:rPr>
            </w:pPr>
          </w:p>
        </w:tc>
        <w:tc>
          <w:tcPr>
            <w:tcW w:w="2613" w:type="dxa"/>
            <w:gridSpan w:val="2"/>
          </w:tcPr>
          <w:p w:rsidR="002B176D" w:rsidRPr="005D0CB2" w:rsidRDefault="002B176D" w:rsidP="007D710E">
            <w:pPr>
              <w:rPr>
                <w:sz w:val="22"/>
                <w:szCs w:val="22"/>
              </w:rPr>
            </w:pPr>
          </w:p>
        </w:tc>
        <w:tc>
          <w:tcPr>
            <w:tcW w:w="1026" w:type="dxa"/>
          </w:tcPr>
          <w:p w:rsidR="002B176D" w:rsidRPr="005D0CB2" w:rsidRDefault="002B176D" w:rsidP="007D710E">
            <w:pPr>
              <w:jc w:val="center"/>
              <w:rPr>
                <w:sz w:val="22"/>
                <w:szCs w:val="22"/>
              </w:rPr>
            </w:pPr>
          </w:p>
        </w:tc>
        <w:tc>
          <w:tcPr>
            <w:tcW w:w="1155" w:type="dxa"/>
          </w:tcPr>
          <w:p w:rsidR="002B176D" w:rsidRPr="005D0CB2" w:rsidRDefault="002B176D" w:rsidP="007D710E">
            <w:pPr>
              <w:jc w:val="center"/>
              <w:rPr>
                <w:sz w:val="22"/>
                <w:szCs w:val="22"/>
                <w:u w:val="single"/>
              </w:rPr>
            </w:pPr>
          </w:p>
        </w:tc>
        <w:tc>
          <w:tcPr>
            <w:tcW w:w="287" w:type="dxa"/>
          </w:tcPr>
          <w:p w:rsidR="002B176D" w:rsidRPr="005D0CB2" w:rsidRDefault="002B176D" w:rsidP="007D710E">
            <w:pPr>
              <w:jc w:val="center"/>
              <w:rPr>
                <w:strike/>
                <w:sz w:val="22"/>
                <w:szCs w:val="22"/>
                <w:u w:val="single"/>
              </w:rPr>
            </w:pPr>
          </w:p>
        </w:tc>
        <w:tc>
          <w:tcPr>
            <w:tcW w:w="1533" w:type="dxa"/>
          </w:tcPr>
          <w:p w:rsidR="002B176D" w:rsidRPr="005D0CB2" w:rsidRDefault="002B176D" w:rsidP="007D710E">
            <w:pPr>
              <w:jc w:val="center"/>
              <w:rPr>
                <w:strike/>
                <w:sz w:val="22"/>
                <w:szCs w:val="22"/>
                <w:u w:val="single"/>
              </w:rPr>
            </w:pPr>
          </w:p>
        </w:tc>
        <w:tc>
          <w:tcPr>
            <w:tcW w:w="1341" w:type="dxa"/>
            <w:gridSpan w:val="2"/>
          </w:tcPr>
          <w:p w:rsidR="002B176D" w:rsidRPr="005D0CB2" w:rsidRDefault="002B176D" w:rsidP="007D710E">
            <w:pPr>
              <w:rPr>
                <w:sz w:val="22"/>
                <w:szCs w:val="22"/>
              </w:rPr>
            </w:pPr>
          </w:p>
        </w:tc>
      </w:tr>
      <w:tr w:rsidR="002B176D" w:rsidRPr="005D0CB2" w:rsidTr="007D710E">
        <w:tc>
          <w:tcPr>
            <w:tcW w:w="459" w:type="dxa"/>
          </w:tcPr>
          <w:p w:rsidR="002B176D" w:rsidRDefault="002B176D" w:rsidP="007D710E">
            <w:pPr>
              <w:rPr>
                <w:sz w:val="22"/>
                <w:szCs w:val="22"/>
              </w:rPr>
            </w:pPr>
          </w:p>
        </w:tc>
        <w:tc>
          <w:tcPr>
            <w:tcW w:w="1071" w:type="dxa"/>
          </w:tcPr>
          <w:p w:rsidR="002B176D" w:rsidRPr="005D0CB2" w:rsidRDefault="002B176D" w:rsidP="007D710E">
            <w:pPr>
              <w:rPr>
                <w:sz w:val="22"/>
                <w:szCs w:val="22"/>
              </w:rPr>
            </w:pPr>
          </w:p>
        </w:tc>
        <w:tc>
          <w:tcPr>
            <w:tcW w:w="2613" w:type="dxa"/>
            <w:gridSpan w:val="2"/>
          </w:tcPr>
          <w:p w:rsidR="002B176D" w:rsidRPr="001C22E2" w:rsidRDefault="002B176D" w:rsidP="007D710E">
            <w:pPr>
              <w:rPr>
                <w:i/>
                <w:sz w:val="22"/>
                <w:szCs w:val="22"/>
              </w:rPr>
            </w:pPr>
            <w:r w:rsidRPr="001C22E2">
              <w:rPr>
                <w:i/>
                <w:sz w:val="22"/>
                <w:szCs w:val="22"/>
              </w:rPr>
              <w:t>Total Transport Rate</w:t>
            </w:r>
          </w:p>
        </w:tc>
        <w:tc>
          <w:tcPr>
            <w:tcW w:w="1026" w:type="dxa"/>
          </w:tcPr>
          <w:p w:rsidR="002B176D" w:rsidRPr="00B164FB" w:rsidRDefault="002B176D" w:rsidP="007D710E">
            <w:pPr>
              <w:jc w:val="center"/>
              <w:rPr>
                <w:sz w:val="22"/>
                <w:szCs w:val="22"/>
              </w:rPr>
            </w:pPr>
            <w:r w:rsidRPr="00B164FB">
              <w:rPr>
                <w:sz w:val="22"/>
                <w:szCs w:val="22"/>
              </w:rPr>
              <w:t>a</w:t>
            </w:r>
          </w:p>
        </w:tc>
        <w:tc>
          <w:tcPr>
            <w:tcW w:w="1155" w:type="dxa"/>
          </w:tcPr>
          <w:p w:rsidR="002B176D" w:rsidRDefault="002B176D" w:rsidP="00007551">
            <w:pPr>
              <w:jc w:val="center"/>
              <w:rPr>
                <w:i/>
                <w:strike/>
                <w:sz w:val="22"/>
                <w:szCs w:val="22"/>
              </w:rPr>
            </w:pPr>
            <w:r>
              <w:rPr>
                <w:i/>
                <w:sz w:val="22"/>
                <w:szCs w:val="22"/>
              </w:rPr>
              <w:t>0.3</w:t>
            </w:r>
            <w:r w:rsidR="00007551">
              <w:rPr>
                <w:i/>
                <w:sz w:val="22"/>
                <w:szCs w:val="22"/>
              </w:rPr>
              <w:t>2</w:t>
            </w:r>
            <w:r w:rsidR="00856362">
              <w:rPr>
                <w:i/>
                <w:sz w:val="22"/>
                <w:szCs w:val="22"/>
              </w:rPr>
              <w:t>73</w:t>
            </w:r>
            <w:r w:rsidRPr="001C22E2">
              <w:rPr>
                <w:i/>
                <w:sz w:val="22"/>
                <w:szCs w:val="22"/>
              </w:rPr>
              <w:t xml:space="preserve">  </w:t>
            </w:r>
          </w:p>
        </w:tc>
        <w:tc>
          <w:tcPr>
            <w:tcW w:w="287" w:type="dxa"/>
          </w:tcPr>
          <w:p w:rsidR="002B176D" w:rsidRPr="001C22E2" w:rsidRDefault="002B176D" w:rsidP="007D710E">
            <w:pPr>
              <w:jc w:val="center"/>
              <w:rPr>
                <w:i/>
                <w:strike/>
                <w:sz w:val="22"/>
                <w:szCs w:val="22"/>
              </w:rPr>
            </w:pPr>
          </w:p>
        </w:tc>
        <w:tc>
          <w:tcPr>
            <w:tcW w:w="1533" w:type="dxa"/>
          </w:tcPr>
          <w:p w:rsidR="002B176D" w:rsidRDefault="002B176D" w:rsidP="00007551">
            <w:pPr>
              <w:jc w:val="center"/>
              <w:rPr>
                <w:i/>
                <w:strike/>
                <w:sz w:val="22"/>
                <w:szCs w:val="22"/>
              </w:rPr>
            </w:pPr>
            <w:r>
              <w:rPr>
                <w:i/>
                <w:sz w:val="22"/>
                <w:szCs w:val="22"/>
              </w:rPr>
              <w:t>0.3</w:t>
            </w:r>
            <w:r w:rsidR="00007551">
              <w:rPr>
                <w:i/>
                <w:sz w:val="22"/>
                <w:szCs w:val="22"/>
              </w:rPr>
              <w:t>2</w:t>
            </w:r>
            <w:r w:rsidR="00856362">
              <w:rPr>
                <w:i/>
                <w:sz w:val="22"/>
                <w:szCs w:val="22"/>
              </w:rPr>
              <w:t>73</w:t>
            </w:r>
            <w:r w:rsidRPr="001C22E2">
              <w:rPr>
                <w:i/>
                <w:sz w:val="22"/>
                <w:szCs w:val="22"/>
              </w:rPr>
              <w:t xml:space="preserve"> </w:t>
            </w:r>
          </w:p>
        </w:tc>
        <w:tc>
          <w:tcPr>
            <w:tcW w:w="1341" w:type="dxa"/>
            <w:gridSpan w:val="2"/>
          </w:tcPr>
          <w:p w:rsidR="002B176D" w:rsidRPr="005D0CB2" w:rsidRDefault="002B176D" w:rsidP="007D710E">
            <w:pPr>
              <w:rPr>
                <w:sz w:val="22"/>
                <w:szCs w:val="22"/>
              </w:rPr>
            </w:pPr>
          </w:p>
        </w:tc>
      </w:tr>
      <w:tr w:rsidR="002B176D" w:rsidRPr="005D0CB2" w:rsidTr="007D710E">
        <w:trPr>
          <w:trHeight w:val="180"/>
        </w:trPr>
        <w:tc>
          <w:tcPr>
            <w:tcW w:w="459" w:type="dxa"/>
          </w:tcPr>
          <w:p w:rsidR="002B176D" w:rsidRPr="005D0CB2" w:rsidRDefault="002B176D" w:rsidP="007D710E">
            <w:pPr>
              <w:rPr>
                <w:sz w:val="22"/>
                <w:szCs w:val="22"/>
              </w:rPr>
            </w:pPr>
          </w:p>
        </w:tc>
        <w:tc>
          <w:tcPr>
            <w:tcW w:w="1071" w:type="dxa"/>
          </w:tcPr>
          <w:p w:rsidR="002B176D" w:rsidRPr="005D0CB2" w:rsidRDefault="002B176D" w:rsidP="007D710E">
            <w:pPr>
              <w:rPr>
                <w:sz w:val="22"/>
                <w:szCs w:val="22"/>
              </w:rPr>
            </w:pPr>
          </w:p>
        </w:tc>
        <w:tc>
          <w:tcPr>
            <w:tcW w:w="2613" w:type="dxa"/>
            <w:gridSpan w:val="2"/>
          </w:tcPr>
          <w:p w:rsidR="002B176D" w:rsidRPr="005D0CB2" w:rsidRDefault="002B176D" w:rsidP="007D710E">
            <w:pPr>
              <w:rPr>
                <w:sz w:val="22"/>
                <w:szCs w:val="22"/>
              </w:rPr>
            </w:pPr>
          </w:p>
        </w:tc>
        <w:tc>
          <w:tcPr>
            <w:tcW w:w="1026" w:type="dxa"/>
          </w:tcPr>
          <w:p w:rsidR="002B176D" w:rsidRPr="00B164FB" w:rsidRDefault="002B176D" w:rsidP="007D710E">
            <w:pPr>
              <w:jc w:val="center"/>
              <w:rPr>
                <w:sz w:val="22"/>
                <w:szCs w:val="22"/>
              </w:rPr>
            </w:pPr>
          </w:p>
        </w:tc>
        <w:tc>
          <w:tcPr>
            <w:tcW w:w="1155" w:type="dxa"/>
          </w:tcPr>
          <w:p w:rsidR="002B176D" w:rsidRPr="005D0CB2" w:rsidRDefault="002B176D" w:rsidP="007D710E">
            <w:pPr>
              <w:jc w:val="center"/>
              <w:rPr>
                <w:sz w:val="22"/>
                <w:szCs w:val="22"/>
              </w:rPr>
            </w:pPr>
          </w:p>
        </w:tc>
        <w:tc>
          <w:tcPr>
            <w:tcW w:w="287" w:type="dxa"/>
          </w:tcPr>
          <w:p w:rsidR="002B176D" w:rsidRPr="005D0CB2" w:rsidRDefault="002B176D" w:rsidP="007D710E">
            <w:pPr>
              <w:jc w:val="center"/>
              <w:rPr>
                <w:sz w:val="22"/>
                <w:szCs w:val="22"/>
              </w:rPr>
            </w:pPr>
          </w:p>
        </w:tc>
        <w:tc>
          <w:tcPr>
            <w:tcW w:w="1533" w:type="dxa"/>
          </w:tcPr>
          <w:p w:rsidR="002B176D" w:rsidRPr="005D0CB2" w:rsidRDefault="002B176D" w:rsidP="007D710E">
            <w:pPr>
              <w:jc w:val="center"/>
              <w:rPr>
                <w:sz w:val="22"/>
                <w:szCs w:val="22"/>
              </w:rPr>
            </w:pPr>
          </w:p>
        </w:tc>
        <w:tc>
          <w:tcPr>
            <w:tcW w:w="1341" w:type="dxa"/>
            <w:gridSpan w:val="2"/>
          </w:tcPr>
          <w:p w:rsidR="002B176D" w:rsidRPr="005D0CB2" w:rsidRDefault="002B176D" w:rsidP="007D710E">
            <w:pPr>
              <w:rPr>
                <w:sz w:val="22"/>
                <w:szCs w:val="22"/>
              </w:rPr>
            </w:pPr>
          </w:p>
        </w:tc>
      </w:tr>
      <w:tr w:rsidR="002B176D" w:rsidRPr="005D0CB2" w:rsidTr="007D710E">
        <w:tc>
          <w:tcPr>
            <w:tcW w:w="459" w:type="dxa"/>
          </w:tcPr>
          <w:p w:rsidR="002B176D" w:rsidRPr="005D0CB2" w:rsidRDefault="002B176D" w:rsidP="007D710E">
            <w:pPr>
              <w:jc w:val="right"/>
              <w:rPr>
                <w:sz w:val="22"/>
                <w:szCs w:val="22"/>
              </w:rPr>
            </w:pPr>
          </w:p>
        </w:tc>
        <w:tc>
          <w:tcPr>
            <w:tcW w:w="3684" w:type="dxa"/>
            <w:gridSpan w:val="3"/>
          </w:tcPr>
          <w:p w:rsidR="002B176D" w:rsidRPr="00CC1B26" w:rsidRDefault="002B176D" w:rsidP="007D710E">
            <w:pPr>
              <w:rPr>
                <w:i/>
                <w:sz w:val="22"/>
                <w:szCs w:val="22"/>
              </w:rPr>
            </w:pPr>
            <w:r w:rsidRPr="00CC1B26">
              <w:rPr>
                <w:i/>
                <w:sz w:val="22"/>
                <w:szCs w:val="22"/>
              </w:rPr>
              <w:t>Societal Benefits Charge (“SBC”):</w:t>
            </w:r>
          </w:p>
        </w:tc>
        <w:tc>
          <w:tcPr>
            <w:tcW w:w="1026" w:type="dxa"/>
          </w:tcPr>
          <w:p w:rsidR="002B176D" w:rsidRPr="005D0CB2" w:rsidRDefault="002B176D" w:rsidP="007D710E">
            <w:pPr>
              <w:jc w:val="center"/>
              <w:rPr>
                <w:sz w:val="22"/>
                <w:szCs w:val="22"/>
              </w:rPr>
            </w:pPr>
          </w:p>
        </w:tc>
        <w:tc>
          <w:tcPr>
            <w:tcW w:w="1155" w:type="dxa"/>
          </w:tcPr>
          <w:p w:rsidR="002B176D" w:rsidRPr="005D0CB2" w:rsidRDefault="002B176D" w:rsidP="007D710E">
            <w:pPr>
              <w:jc w:val="center"/>
              <w:rPr>
                <w:sz w:val="22"/>
                <w:szCs w:val="22"/>
              </w:rPr>
            </w:pPr>
          </w:p>
        </w:tc>
        <w:tc>
          <w:tcPr>
            <w:tcW w:w="287" w:type="dxa"/>
          </w:tcPr>
          <w:p w:rsidR="002B176D" w:rsidRPr="005D0CB2" w:rsidRDefault="002B176D" w:rsidP="007D710E">
            <w:pPr>
              <w:jc w:val="center"/>
              <w:rPr>
                <w:sz w:val="22"/>
                <w:szCs w:val="22"/>
              </w:rPr>
            </w:pPr>
          </w:p>
        </w:tc>
        <w:tc>
          <w:tcPr>
            <w:tcW w:w="1533" w:type="dxa"/>
          </w:tcPr>
          <w:p w:rsidR="002B176D" w:rsidRPr="005D0CB2" w:rsidRDefault="002B176D" w:rsidP="007D710E">
            <w:pPr>
              <w:jc w:val="center"/>
              <w:rPr>
                <w:sz w:val="22"/>
                <w:szCs w:val="22"/>
              </w:rPr>
            </w:pPr>
          </w:p>
        </w:tc>
        <w:tc>
          <w:tcPr>
            <w:tcW w:w="1341" w:type="dxa"/>
            <w:gridSpan w:val="2"/>
          </w:tcPr>
          <w:p w:rsidR="002B176D" w:rsidRPr="005D0CB2" w:rsidRDefault="002B176D" w:rsidP="007D710E">
            <w:pPr>
              <w:rPr>
                <w:sz w:val="22"/>
                <w:szCs w:val="22"/>
              </w:rPr>
            </w:pPr>
          </w:p>
        </w:tc>
      </w:tr>
      <w:tr w:rsidR="002B176D" w:rsidRPr="005D0CB2" w:rsidTr="007D710E">
        <w:trPr>
          <w:trHeight w:val="100"/>
        </w:trPr>
        <w:tc>
          <w:tcPr>
            <w:tcW w:w="459" w:type="dxa"/>
          </w:tcPr>
          <w:p w:rsidR="002B176D" w:rsidRDefault="002B176D" w:rsidP="007D710E">
            <w:pPr>
              <w:jc w:val="right"/>
              <w:rPr>
                <w:sz w:val="22"/>
                <w:szCs w:val="22"/>
              </w:rPr>
            </w:pPr>
          </w:p>
        </w:tc>
        <w:tc>
          <w:tcPr>
            <w:tcW w:w="3684" w:type="dxa"/>
            <w:gridSpan w:val="3"/>
          </w:tcPr>
          <w:p w:rsidR="002B176D" w:rsidRPr="005D0CB2" w:rsidRDefault="002B176D" w:rsidP="007D710E">
            <w:pPr>
              <w:rPr>
                <w:sz w:val="22"/>
                <w:szCs w:val="22"/>
              </w:rPr>
            </w:pPr>
            <w:r>
              <w:rPr>
                <w:sz w:val="22"/>
                <w:szCs w:val="22"/>
              </w:rPr>
              <w:t>NJ’s</w:t>
            </w:r>
            <w:r w:rsidRPr="005D0CB2">
              <w:rPr>
                <w:sz w:val="22"/>
                <w:szCs w:val="22"/>
              </w:rPr>
              <w:t xml:space="preserve"> Clean Energy</w:t>
            </w:r>
          </w:p>
        </w:tc>
        <w:tc>
          <w:tcPr>
            <w:tcW w:w="1026" w:type="dxa"/>
          </w:tcPr>
          <w:p w:rsidR="002B176D" w:rsidRPr="005D0CB2" w:rsidRDefault="002B176D" w:rsidP="007D710E">
            <w:pPr>
              <w:jc w:val="center"/>
              <w:rPr>
                <w:sz w:val="22"/>
                <w:szCs w:val="22"/>
              </w:rPr>
            </w:pPr>
          </w:p>
        </w:tc>
        <w:tc>
          <w:tcPr>
            <w:tcW w:w="1155" w:type="dxa"/>
          </w:tcPr>
          <w:p w:rsidR="002B176D" w:rsidRPr="005D0CB2" w:rsidRDefault="002B176D" w:rsidP="00EE217A">
            <w:pPr>
              <w:jc w:val="center"/>
              <w:rPr>
                <w:sz w:val="22"/>
                <w:szCs w:val="22"/>
              </w:rPr>
            </w:pPr>
            <w:r>
              <w:rPr>
                <w:sz w:val="22"/>
                <w:szCs w:val="22"/>
              </w:rPr>
              <w:t>0.0</w:t>
            </w:r>
            <w:r w:rsidR="00EE217A">
              <w:rPr>
                <w:sz w:val="22"/>
                <w:szCs w:val="22"/>
              </w:rPr>
              <w:t>422</w:t>
            </w:r>
            <w:r w:rsidRPr="005D0CB2">
              <w:rPr>
                <w:sz w:val="22"/>
                <w:szCs w:val="22"/>
              </w:rPr>
              <w:t xml:space="preserve">  </w:t>
            </w:r>
          </w:p>
        </w:tc>
        <w:tc>
          <w:tcPr>
            <w:tcW w:w="287" w:type="dxa"/>
          </w:tcPr>
          <w:p w:rsidR="002B176D" w:rsidRPr="005D0CB2" w:rsidRDefault="002B176D" w:rsidP="007D710E">
            <w:pPr>
              <w:jc w:val="center"/>
              <w:rPr>
                <w:sz w:val="22"/>
                <w:szCs w:val="22"/>
              </w:rPr>
            </w:pPr>
          </w:p>
        </w:tc>
        <w:tc>
          <w:tcPr>
            <w:tcW w:w="1533" w:type="dxa"/>
          </w:tcPr>
          <w:p w:rsidR="002B176D" w:rsidRPr="005D0CB2" w:rsidRDefault="002B176D" w:rsidP="00EE217A">
            <w:pPr>
              <w:jc w:val="center"/>
              <w:rPr>
                <w:sz w:val="22"/>
                <w:szCs w:val="22"/>
              </w:rPr>
            </w:pPr>
            <w:r>
              <w:rPr>
                <w:sz w:val="22"/>
                <w:szCs w:val="22"/>
              </w:rPr>
              <w:t>0.0</w:t>
            </w:r>
            <w:r w:rsidR="00EE217A">
              <w:rPr>
                <w:sz w:val="22"/>
                <w:szCs w:val="22"/>
              </w:rPr>
              <w:t>422</w:t>
            </w:r>
            <w:r w:rsidRPr="005D0CB2">
              <w:rPr>
                <w:sz w:val="22"/>
                <w:szCs w:val="22"/>
              </w:rPr>
              <w:t xml:space="preserve">  </w:t>
            </w:r>
          </w:p>
        </w:tc>
        <w:tc>
          <w:tcPr>
            <w:tcW w:w="1341" w:type="dxa"/>
            <w:gridSpan w:val="2"/>
          </w:tcPr>
          <w:p w:rsidR="002B176D" w:rsidRPr="005D0CB2" w:rsidRDefault="002B176D" w:rsidP="007D710E">
            <w:pPr>
              <w:rPr>
                <w:sz w:val="22"/>
                <w:szCs w:val="22"/>
              </w:rPr>
            </w:pPr>
            <w:r w:rsidRPr="005D0CB2">
              <w:rPr>
                <w:sz w:val="22"/>
                <w:szCs w:val="22"/>
              </w:rPr>
              <w:t>Rider E</w:t>
            </w:r>
          </w:p>
        </w:tc>
      </w:tr>
      <w:tr w:rsidR="002B176D" w:rsidRPr="005D0CB2" w:rsidTr="007D710E">
        <w:tc>
          <w:tcPr>
            <w:tcW w:w="459" w:type="dxa"/>
          </w:tcPr>
          <w:p w:rsidR="002B176D" w:rsidRPr="005D0CB2" w:rsidRDefault="002B176D" w:rsidP="007D710E">
            <w:pPr>
              <w:jc w:val="right"/>
              <w:rPr>
                <w:sz w:val="22"/>
                <w:szCs w:val="22"/>
              </w:rPr>
            </w:pPr>
          </w:p>
        </w:tc>
        <w:tc>
          <w:tcPr>
            <w:tcW w:w="1071" w:type="dxa"/>
          </w:tcPr>
          <w:p w:rsidR="002B176D" w:rsidRPr="005D0CB2" w:rsidRDefault="002B176D" w:rsidP="007D710E">
            <w:pPr>
              <w:rPr>
                <w:sz w:val="22"/>
                <w:szCs w:val="22"/>
              </w:rPr>
            </w:pPr>
            <w:r w:rsidRPr="005D0CB2">
              <w:rPr>
                <w:sz w:val="22"/>
                <w:szCs w:val="22"/>
              </w:rPr>
              <w:t>RA</w:t>
            </w:r>
          </w:p>
        </w:tc>
        <w:tc>
          <w:tcPr>
            <w:tcW w:w="2613" w:type="dxa"/>
            <w:gridSpan w:val="2"/>
          </w:tcPr>
          <w:p w:rsidR="002B176D" w:rsidRPr="005D0CB2" w:rsidRDefault="002B176D" w:rsidP="007D710E">
            <w:pPr>
              <w:rPr>
                <w:sz w:val="22"/>
                <w:szCs w:val="22"/>
              </w:rPr>
            </w:pPr>
          </w:p>
        </w:tc>
        <w:tc>
          <w:tcPr>
            <w:tcW w:w="1026" w:type="dxa"/>
          </w:tcPr>
          <w:p w:rsidR="002B176D" w:rsidRPr="005D0CB2" w:rsidRDefault="002B176D" w:rsidP="007D710E">
            <w:pPr>
              <w:jc w:val="center"/>
              <w:rPr>
                <w:sz w:val="22"/>
                <w:szCs w:val="22"/>
              </w:rPr>
            </w:pPr>
          </w:p>
        </w:tc>
        <w:tc>
          <w:tcPr>
            <w:tcW w:w="1155" w:type="dxa"/>
          </w:tcPr>
          <w:p w:rsidR="002B176D" w:rsidRPr="005D0CB2" w:rsidRDefault="002B176D" w:rsidP="00EE217A">
            <w:pPr>
              <w:jc w:val="center"/>
              <w:rPr>
                <w:sz w:val="22"/>
                <w:szCs w:val="22"/>
              </w:rPr>
            </w:pPr>
            <w:r w:rsidRPr="005D0CB2">
              <w:rPr>
                <w:sz w:val="22"/>
                <w:szCs w:val="22"/>
              </w:rPr>
              <w:t>0.0</w:t>
            </w:r>
            <w:r>
              <w:rPr>
                <w:sz w:val="22"/>
                <w:szCs w:val="22"/>
              </w:rPr>
              <w:t>3</w:t>
            </w:r>
            <w:r w:rsidR="00EE217A">
              <w:rPr>
                <w:sz w:val="22"/>
                <w:szCs w:val="22"/>
              </w:rPr>
              <w:t>00</w:t>
            </w:r>
            <w:r w:rsidRPr="005D0CB2">
              <w:rPr>
                <w:sz w:val="22"/>
                <w:szCs w:val="22"/>
              </w:rPr>
              <w:t xml:space="preserve">  </w:t>
            </w:r>
          </w:p>
        </w:tc>
        <w:tc>
          <w:tcPr>
            <w:tcW w:w="287" w:type="dxa"/>
          </w:tcPr>
          <w:p w:rsidR="002B176D" w:rsidRPr="005D0CB2" w:rsidRDefault="002B176D" w:rsidP="007D710E">
            <w:pPr>
              <w:jc w:val="center"/>
              <w:rPr>
                <w:sz w:val="22"/>
                <w:szCs w:val="22"/>
              </w:rPr>
            </w:pPr>
          </w:p>
        </w:tc>
        <w:tc>
          <w:tcPr>
            <w:tcW w:w="1533" w:type="dxa"/>
          </w:tcPr>
          <w:p w:rsidR="002B176D" w:rsidRPr="005D0CB2" w:rsidRDefault="002B176D" w:rsidP="00EE217A">
            <w:pPr>
              <w:jc w:val="center"/>
              <w:rPr>
                <w:sz w:val="22"/>
                <w:szCs w:val="22"/>
              </w:rPr>
            </w:pPr>
            <w:r w:rsidRPr="005D0CB2">
              <w:rPr>
                <w:sz w:val="22"/>
                <w:szCs w:val="22"/>
              </w:rPr>
              <w:t>0.0</w:t>
            </w:r>
            <w:r>
              <w:rPr>
                <w:sz w:val="22"/>
                <w:szCs w:val="22"/>
              </w:rPr>
              <w:t>3</w:t>
            </w:r>
            <w:r w:rsidR="00EE217A">
              <w:rPr>
                <w:sz w:val="22"/>
                <w:szCs w:val="22"/>
              </w:rPr>
              <w:t>00</w:t>
            </w:r>
            <w:r w:rsidRPr="005D0CB2">
              <w:rPr>
                <w:sz w:val="22"/>
                <w:szCs w:val="22"/>
              </w:rPr>
              <w:t xml:space="preserve">  </w:t>
            </w:r>
          </w:p>
        </w:tc>
        <w:tc>
          <w:tcPr>
            <w:tcW w:w="1341" w:type="dxa"/>
            <w:gridSpan w:val="2"/>
          </w:tcPr>
          <w:p w:rsidR="002B176D" w:rsidRPr="005D0CB2" w:rsidRDefault="002B176D" w:rsidP="007D710E">
            <w:pPr>
              <w:rPr>
                <w:sz w:val="22"/>
                <w:szCs w:val="22"/>
              </w:rPr>
            </w:pPr>
            <w:r w:rsidRPr="005D0CB2">
              <w:rPr>
                <w:sz w:val="22"/>
                <w:szCs w:val="22"/>
              </w:rPr>
              <w:t>Rider C</w:t>
            </w:r>
          </w:p>
        </w:tc>
      </w:tr>
      <w:tr w:rsidR="002B176D" w:rsidRPr="005D0CB2" w:rsidTr="007D710E">
        <w:tc>
          <w:tcPr>
            <w:tcW w:w="459" w:type="dxa"/>
          </w:tcPr>
          <w:p w:rsidR="002B176D" w:rsidRPr="005D0CB2" w:rsidRDefault="002B176D" w:rsidP="007D710E">
            <w:pPr>
              <w:jc w:val="right"/>
              <w:rPr>
                <w:bCs/>
                <w:sz w:val="22"/>
                <w:szCs w:val="22"/>
              </w:rPr>
            </w:pPr>
          </w:p>
        </w:tc>
        <w:tc>
          <w:tcPr>
            <w:tcW w:w="1071" w:type="dxa"/>
          </w:tcPr>
          <w:p w:rsidR="002B176D" w:rsidRPr="005D0CB2" w:rsidRDefault="002B176D" w:rsidP="007D710E">
            <w:pPr>
              <w:rPr>
                <w:bCs/>
                <w:sz w:val="22"/>
                <w:szCs w:val="22"/>
              </w:rPr>
            </w:pPr>
            <w:r w:rsidRPr="005D0CB2">
              <w:rPr>
                <w:bCs/>
                <w:sz w:val="22"/>
                <w:szCs w:val="22"/>
              </w:rPr>
              <w:t>USF</w:t>
            </w:r>
          </w:p>
        </w:tc>
        <w:tc>
          <w:tcPr>
            <w:tcW w:w="2613" w:type="dxa"/>
            <w:gridSpan w:val="2"/>
          </w:tcPr>
          <w:p w:rsidR="002B176D" w:rsidRPr="005D0CB2" w:rsidRDefault="002B176D" w:rsidP="007D710E">
            <w:pPr>
              <w:rPr>
                <w:bCs/>
                <w:sz w:val="22"/>
                <w:szCs w:val="22"/>
              </w:rPr>
            </w:pPr>
          </w:p>
        </w:tc>
        <w:tc>
          <w:tcPr>
            <w:tcW w:w="1026" w:type="dxa"/>
          </w:tcPr>
          <w:p w:rsidR="002B176D" w:rsidRPr="005D0CB2" w:rsidRDefault="002B176D" w:rsidP="007D710E">
            <w:pPr>
              <w:jc w:val="center"/>
              <w:rPr>
                <w:bCs/>
                <w:sz w:val="22"/>
                <w:szCs w:val="22"/>
              </w:rPr>
            </w:pPr>
          </w:p>
        </w:tc>
        <w:tc>
          <w:tcPr>
            <w:tcW w:w="1155" w:type="dxa"/>
          </w:tcPr>
          <w:p w:rsidR="002B176D" w:rsidRPr="005D0CB2" w:rsidRDefault="002B176D" w:rsidP="00F13D7B">
            <w:pPr>
              <w:jc w:val="center"/>
              <w:rPr>
                <w:bCs/>
                <w:sz w:val="22"/>
                <w:szCs w:val="22"/>
                <w:u w:val="single"/>
              </w:rPr>
            </w:pPr>
            <w:r>
              <w:rPr>
                <w:bCs/>
                <w:sz w:val="22"/>
                <w:szCs w:val="22"/>
                <w:u w:val="single"/>
              </w:rPr>
              <w:t>0.01</w:t>
            </w:r>
            <w:r w:rsidR="00F13D7B">
              <w:rPr>
                <w:bCs/>
                <w:sz w:val="22"/>
                <w:szCs w:val="22"/>
                <w:u w:val="single"/>
              </w:rPr>
              <w:t>26</w:t>
            </w:r>
          </w:p>
        </w:tc>
        <w:tc>
          <w:tcPr>
            <w:tcW w:w="287" w:type="dxa"/>
          </w:tcPr>
          <w:p w:rsidR="002B176D" w:rsidRPr="005D0CB2" w:rsidRDefault="002B176D" w:rsidP="007D710E">
            <w:pPr>
              <w:jc w:val="center"/>
              <w:rPr>
                <w:bCs/>
                <w:sz w:val="22"/>
                <w:szCs w:val="22"/>
                <w:u w:val="single"/>
              </w:rPr>
            </w:pPr>
          </w:p>
        </w:tc>
        <w:tc>
          <w:tcPr>
            <w:tcW w:w="1533" w:type="dxa"/>
          </w:tcPr>
          <w:p w:rsidR="002B176D" w:rsidRPr="005D0CB2" w:rsidRDefault="002B176D" w:rsidP="00F13D7B">
            <w:pPr>
              <w:jc w:val="center"/>
              <w:rPr>
                <w:bCs/>
                <w:sz w:val="22"/>
                <w:szCs w:val="22"/>
                <w:u w:val="single"/>
              </w:rPr>
            </w:pPr>
            <w:r>
              <w:rPr>
                <w:bCs/>
                <w:sz w:val="22"/>
                <w:szCs w:val="22"/>
                <w:u w:val="single"/>
              </w:rPr>
              <w:t>0.01</w:t>
            </w:r>
            <w:r w:rsidR="00F13D7B">
              <w:rPr>
                <w:bCs/>
                <w:sz w:val="22"/>
                <w:szCs w:val="22"/>
                <w:u w:val="single"/>
              </w:rPr>
              <w:t>26</w:t>
            </w:r>
          </w:p>
        </w:tc>
        <w:tc>
          <w:tcPr>
            <w:tcW w:w="1341" w:type="dxa"/>
            <w:gridSpan w:val="2"/>
          </w:tcPr>
          <w:p w:rsidR="002B176D" w:rsidRPr="005D0CB2" w:rsidRDefault="002B176D" w:rsidP="007D710E">
            <w:pPr>
              <w:rPr>
                <w:bCs/>
                <w:sz w:val="22"/>
                <w:szCs w:val="22"/>
              </w:rPr>
            </w:pPr>
            <w:r w:rsidRPr="005D0CB2">
              <w:rPr>
                <w:bCs/>
                <w:sz w:val="22"/>
                <w:szCs w:val="22"/>
              </w:rPr>
              <w:t>Rider H</w:t>
            </w:r>
          </w:p>
        </w:tc>
      </w:tr>
      <w:tr w:rsidR="002B176D" w:rsidRPr="005D0CB2" w:rsidTr="007D710E">
        <w:trPr>
          <w:trHeight w:val="216"/>
        </w:trPr>
        <w:tc>
          <w:tcPr>
            <w:tcW w:w="459" w:type="dxa"/>
          </w:tcPr>
          <w:p w:rsidR="002B176D" w:rsidRPr="005D0CB2" w:rsidRDefault="002B176D" w:rsidP="007D710E">
            <w:pPr>
              <w:jc w:val="right"/>
              <w:rPr>
                <w:sz w:val="22"/>
                <w:szCs w:val="22"/>
              </w:rPr>
            </w:pPr>
          </w:p>
        </w:tc>
        <w:tc>
          <w:tcPr>
            <w:tcW w:w="1071" w:type="dxa"/>
          </w:tcPr>
          <w:p w:rsidR="002B176D" w:rsidRPr="005D0CB2" w:rsidRDefault="002B176D" w:rsidP="007D710E">
            <w:pPr>
              <w:rPr>
                <w:sz w:val="22"/>
                <w:szCs w:val="22"/>
              </w:rPr>
            </w:pPr>
          </w:p>
        </w:tc>
        <w:tc>
          <w:tcPr>
            <w:tcW w:w="2613" w:type="dxa"/>
            <w:gridSpan w:val="2"/>
          </w:tcPr>
          <w:p w:rsidR="002B176D" w:rsidRPr="005D0CB2" w:rsidRDefault="002B176D" w:rsidP="007D710E">
            <w:pPr>
              <w:rPr>
                <w:sz w:val="22"/>
                <w:szCs w:val="22"/>
              </w:rPr>
            </w:pPr>
          </w:p>
        </w:tc>
        <w:tc>
          <w:tcPr>
            <w:tcW w:w="1026" w:type="dxa"/>
          </w:tcPr>
          <w:p w:rsidR="002B176D" w:rsidRPr="005D0CB2" w:rsidRDefault="002B176D" w:rsidP="007D710E">
            <w:pPr>
              <w:jc w:val="center"/>
              <w:rPr>
                <w:sz w:val="22"/>
                <w:szCs w:val="22"/>
              </w:rPr>
            </w:pPr>
          </w:p>
        </w:tc>
        <w:tc>
          <w:tcPr>
            <w:tcW w:w="1155" w:type="dxa"/>
          </w:tcPr>
          <w:p w:rsidR="002B176D" w:rsidRPr="005D0CB2" w:rsidRDefault="002B176D" w:rsidP="007D710E">
            <w:pPr>
              <w:jc w:val="center"/>
              <w:rPr>
                <w:sz w:val="22"/>
                <w:szCs w:val="22"/>
                <w:u w:val="single"/>
              </w:rPr>
            </w:pPr>
          </w:p>
        </w:tc>
        <w:tc>
          <w:tcPr>
            <w:tcW w:w="287" w:type="dxa"/>
          </w:tcPr>
          <w:p w:rsidR="002B176D" w:rsidRPr="005D0CB2" w:rsidRDefault="002B176D" w:rsidP="007D710E">
            <w:pPr>
              <w:jc w:val="center"/>
              <w:rPr>
                <w:sz w:val="22"/>
                <w:szCs w:val="22"/>
                <w:u w:val="single"/>
              </w:rPr>
            </w:pPr>
          </w:p>
        </w:tc>
        <w:tc>
          <w:tcPr>
            <w:tcW w:w="1533" w:type="dxa"/>
          </w:tcPr>
          <w:p w:rsidR="002B176D" w:rsidRPr="005D0CB2" w:rsidRDefault="002B176D" w:rsidP="007D710E">
            <w:pPr>
              <w:jc w:val="center"/>
              <w:rPr>
                <w:sz w:val="22"/>
                <w:szCs w:val="22"/>
                <w:u w:val="single"/>
              </w:rPr>
            </w:pPr>
          </w:p>
        </w:tc>
        <w:tc>
          <w:tcPr>
            <w:tcW w:w="1341" w:type="dxa"/>
            <w:gridSpan w:val="2"/>
          </w:tcPr>
          <w:p w:rsidR="002B176D" w:rsidRPr="005D0CB2" w:rsidRDefault="002B176D" w:rsidP="007D710E">
            <w:pPr>
              <w:rPr>
                <w:sz w:val="22"/>
                <w:szCs w:val="22"/>
              </w:rPr>
            </w:pPr>
          </w:p>
        </w:tc>
      </w:tr>
      <w:tr w:rsidR="002B176D" w:rsidRPr="005D0CB2" w:rsidTr="007D710E">
        <w:trPr>
          <w:trHeight w:val="306"/>
        </w:trPr>
        <w:tc>
          <w:tcPr>
            <w:tcW w:w="459" w:type="dxa"/>
          </w:tcPr>
          <w:p w:rsidR="002B176D" w:rsidRDefault="002B176D" w:rsidP="007D710E">
            <w:pPr>
              <w:rPr>
                <w:sz w:val="22"/>
                <w:szCs w:val="22"/>
              </w:rPr>
            </w:pPr>
          </w:p>
        </w:tc>
        <w:tc>
          <w:tcPr>
            <w:tcW w:w="1071" w:type="dxa"/>
          </w:tcPr>
          <w:p w:rsidR="002B176D" w:rsidRPr="001C22E2" w:rsidRDefault="002B176D" w:rsidP="007D710E">
            <w:pPr>
              <w:jc w:val="right"/>
              <w:rPr>
                <w:bCs/>
                <w:i/>
                <w:sz w:val="22"/>
                <w:szCs w:val="22"/>
              </w:rPr>
            </w:pPr>
          </w:p>
        </w:tc>
        <w:tc>
          <w:tcPr>
            <w:tcW w:w="2613" w:type="dxa"/>
            <w:gridSpan w:val="2"/>
          </w:tcPr>
          <w:p w:rsidR="002B176D" w:rsidRPr="001C22E2" w:rsidRDefault="002B176D" w:rsidP="007D710E">
            <w:pPr>
              <w:rPr>
                <w:bCs/>
                <w:i/>
                <w:sz w:val="22"/>
                <w:szCs w:val="22"/>
              </w:rPr>
            </w:pPr>
            <w:r w:rsidRPr="001C22E2">
              <w:rPr>
                <w:i/>
                <w:sz w:val="22"/>
                <w:szCs w:val="22"/>
              </w:rPr>
              <w:t>Total SBC</w:t>
            </w:r>
          </w:p>
        </w:tc>
        <w:tc>
          <w:tcPr>
            <w:tcW w:w="1026" w:type="dxa"/>
          </w:tcPr>
          <w:p w:rsidR="002B176D" w:rsidRPr="00B164FB" w:rsidRDefault="002B176D" w:rsidP="007D710E">
            <w:pPr>
              <w:jc w:val="center"/>
              <w:rPr>
                <w:bCs/>
                <w:sz w:val="22"/>
                <w:szCs w:val="22"/>
              </w:rPr>
            </w:pPr>
            <w:r>
              <w:rPr>
                <w:bCs/>
                <w:sz w:val="22"/>
                <w:szCs w:val="22"/>
              </w:rPr>
              <w:t>b</w:t>
            </w:r>
          </w:p>
        </w:tc>
        <w:tc>
          <w:tcPr>
            <w:tcW w:w="1155" w:type="dxa"/>
          </w:tcPr>
          <w:p w:rsidR="002B176D" w:rsidRPr="001C22E2" w:rsidRDefault="002B176D" w:rsidP="00EE217A">
            <w:pPr>
              <w:jc w:val="center"/>
              <w:rPr>
                <w:bCs/>
                <w:i/>
                <w:sz w:val="22"/>
                <w:szCs w:val="22"/>
              </w:rPr>
            </w:pPr>
            <w:r>
              <w:rPr>
                <w:bCs/>
                <w:i/>
                <w:sz w:val="22"/>
                <w:szCs w:val="22"/>
                <w:u w:val="single"/>
              </w:rPr>
              <w:t>0.0</w:t>
            </w:r>
            <w:r w:rsidR="00EE217A">
              <w:rPr>
                <w:bCs/>
                <w:i/>
                <w:sz w:val="22"/>
                <w:szCs w:val="22"/>
                <w:u w:val="single"/>
              </w:rPr>
              <w:t>848</w:t>
            </w:r>
            <w:r w:rsidRPr="001C22E2">
              <w:rPr>
                <w:bCs/>
                <w:i/>
                <w:sz w:val="22"/>
                <w:szCs w:val="22"/>
                <w:u w:val="single"/>
              </w:rPr>
              <w:t xml:space="preserve">   </w:t>
            </w:r>
          </w:p>
        </w:tc>
        <w:tc>
          <w:tcPr>
            <w:tcW w:w="287" w:type="dxa"/>
          </w:tcPr>
          <w:p w:rsidR="002B176D" w:rsidRPr="001C22E2" w:rsidRDefault="002B176D" w:rsidP="007D710E">
            <w:pPr>
              <w:jc w:val="center"/>
              <w:rPr>
                <w:bCs/>
                <w:i/>
                <w:sz w:val="22"/>
                <w:szCs w:val="22"/>
                <w:u w:val="single"/>
              </w:rPr>
            </w:pPr>
          </w:p>
        </w:tc>
        <w:tc>
          <w:tcPr>
            <w:tcW w:w="1533" w:type="dxa"/>
          </w:tcPr>
          <w:p w:rsidR="002B176D" w:rsidRPr="001C22E2" w:rsidRDefault="002B176D" w:rsidP="00EE217A">
            <w:pPr>
              <w:jc w:val="center"/>
              <w:rPr>
                <w:bCs/>
                <w:i/>
                <w:sz w:val="22"/>
                <w:szCs w:val="22"/>
                <w:u w:val="single"/>
              </w:rPr>
            </w:pPr>
            <w:r>
              <w:rPr>
                <w:bCs/>
                <w:i/>
                <w:sz w:val="22"/>
                <w:szCs w:val="22"/>
                <w:u w:val="single"/>
              </w:rPr>
              <w:t>0.0</w:t>
            </w:r>
            <w:r w:rsidR="00EE217A">
              <w:rPr>
                <w:bCs/>
                <w:i/>
                <w:sz w:val="22"/>
                <w:szCs w:val="22"/>
                <w:u w:val="single"/>
              </w:rPr>
              <w:t>848</w:t>
            </w:r>
            <w:r w:rsidRPr="001C22E2">
              <w:rPr>
                <w:bCs/>
                <w:i/>
                <w:sz w:val="22"/>
                <w:szCs w:val="22"/>
                <w:u w:val="single"/>
              </w:rPr>
              <w:t xml:space="preserve">    </w:t>
            </w:r>
          </w:p>
        </w:tc>
        <w:tc>
          <w:tcPr>
            <w:tcW w:w="1341" w:type="dxa"/>
            <w:gridSpan w:val="2"/>
          </w:tcPr>
          <w:p w:rsidR="002B176D" w:rsidRPr="005D0CB2" w:rsidRDefault="002B176D" w:rsidP="007D710E">
            <w:pPr>
              <w:rPr>
                <w:sz w:val="22"/>
                <w:szCs w:val="22"/>
              </w:rPr>
            </w:pPr>
          </w:p>
        </w:tc>
      </w:tr>
      <w:tr w:rsidR="002B176D" w:rsidRPr="005D0CB2" w:rsidTr="007D710E">
        <w:tc>
          <w:tcPr>
            <w:tcW w:w="459" w:type="dxa"/>
          </w:tcPr>
          <w:p w:rsidR="002B176D" w:rsidRPr="005D0CB2" w:rsidRDefault="002B176D" w:rsidP="007D710E">
            <w:pPr>
              <w:rPr>
                <w:sz w:val="22"/>
                <w:szCs w:val="22"/>
              </w:rPr>
            </w:pPr>
          </w:p>
        </w:tc>
        <w:tc>
          <w:tcPr>
            <w:tcW w:w="1071" w:type="dxa"/>
          </w:tcPr>
          <w:p w:rsidR="002B176D" w:rsidRPr="005D0CB2" w:rsidRDefault="002B176D" w:rsidP="007D710E">
            <w:pPr>
              <w:rPr>
                <w:sz w:val="22"/>
                <w:szCs w:val="22"/>
              </w:rPr>
            </w:pPr>
          </w:p>
        </w:tc>
        <w:tc>
          <w:tcPr>
            <w:tcW w:w="2613" w:type="dxa"/>
            <w:gridSpan w:val="2"/>
          </w:tcPr>
          <w:p w:rsidR="002B176D" w:rsidRPr="005D0CB2" w:rsidRDefault="002B176D" w:rsidP="007D710E">
            <w:pPr>
              <w:rPr>
                <w:sz w:val="22"/>
                <w:szCs w:val="22"/>
              </w:rPr>
            </w:pPr>
          </w:p>
        </w:tc>
        <w:tc>
          <w:tcPr>
            <w:tcW w:w="1026" w:type="dxa"/>
          </w:tcPr>
          <w:p w:rsidR="002B176D" w:rsidRPr="005D0CB2" w:rsidRDefault="002B176D" w:rsidP="007D710E">
            <w:pPr>
              <w:jc w:val="center"/>
              <w:rPr>
                <w:sz w:val="22"/>
                <w:szCs w:val="22"/>
              </w:rPr>
            </w:pPr>
          </w:p>
        </w:tc>
        <w:tc>
          <w:tcPr>
            <w:tcW w:w="1155" w:type="dxa"/>
          </w:tcPr>
          <w:p w:rsidR="002B176D" w:rsidRPr="005D0CB2" w:rsidRDefault="002B176D" w:rsidP="007D710E">
            <w:pPr>
              <w:jc w:val="center"/>
              <w:rPr>
                <w:sz w:val="22"/>
                <w:szCs w:val="22"/>
              </w:rPr>
            </w:pPr>
          </w:p>
        </w:tc>
        <w:tc>
          <w:tcPr>
            <w:tcW w:w="287" w:type="dxa"/>
          </w:tcPr>
          <w:p w:rsidR="002B176D" w:rsidRPr="005D0CB2" w:rsidRDefault="002B176D" w:rsidP="007D710E">
            <w:pPr>
              <w:jc w:val="center"/>
              <w:rPr>
                <w:sz w:val="22"/>
                <w:szCs w:val="22"/>
              </w:rPr>
            </w:pPr>
          </w:p>
        </w:tc>
        <w:tc>
          <w:tcPr>
            <w:tcW w:w="1533" w:type="dxa"/>
          </w:tcPr>
          <w:p w:rsidR="002B176D" w:rsidRPr="005D0CB2" w:rsidRDefault="002B176D" w:rsidP="007D710E">
            <w:pPr>
              <w:jc w:val="center"/>
              <w:rPr>
                <w:sz w:val="22"/>
                <w:szCs w:val="22"/>
              </w:rPr>
            </w:pPr>
          </w:p>
        </w:tc>
        <w:tc>
          <w:tcPr>
            <w:tcW w:w="1341" w:type="dxa"/>
            <w:gridSpan w:val="2"/>
          </w:tcPr>
          <w:p w:rsidR="002B176D" w:rsidRPr="005D0CB2" w:rsidRDefault="002B176D" w:rsidP="007D710E">
            <w:pPr>
              <w:rPr>
                <w:sz w:val="22"/>
                <w:szCs w:val="22"/>
              </w:rPr>
            </w:pPr>
          </w:p>
        </w:tc>
      </w:tr>
      <w:tr w:rsidR="002B176D" w:rsidRPr="005D0CB2" w:rsidTr="007D710E">
        <w:tc>
          <w:tcPr>
            <w:tcW w:w="459" w:type="dxa"/>
          </w:tcPr>
          <w:p w:rsidR="002B176D" w:rsidRPr="00BF5652" w:rsidRDefault="002B176D" w:rsidP="007D710E">
            <w:pPr>
              <w:rPr>
                <w:b/>
                <w:sz w:val="22"/>
                <w:szCs w:val="22"/>
              </w:rPr>
            </w:pPr>
          </w:p>
        </w:tc>
        <w:tc>
          <w:tcPr>
            <w:tcW w:w="3684" w:type="dxa"/>
            <w:gridSpan w:val="3"/>
          </w:tcPr>
          <w:p w:rsidR="002B176D" w:rsidRPr="00BF5652" w:rsidRDefault="002B176D" w:rsidP="007D710E">
            <w:pPr>
              <w:rPr>
                <w:b/>
                <w:sz w:val="22"/>
                <w:szCs w:val="22"/>
              </w:rPr>
            </w:pPr>
            <w:r w:rsidRPr="00BF5652">
              <w:rPr>
                <w:b/>
                <w:sz w:val="22"/>
                <w:szCs w:val="22"/>
              </w:rPr>
              <w:t>Delivery Charge</w:t>
            </w:r>
            <w:r>
              <w:rPr>
                <w:b/>
                <w:sz w:val="22"/>
                <w:szCs w:val="22"/>
              </w:rPr>
              <w:t xml:space="preserve"> (</w:t>
            </w:r>
            <w:smartTag w:uri="urn:schemas-microsoft-com:office:smarttags" w:element="place">
              <w:smartTag w:uri="urn:schemas-microsoft-com:office:smarttags" w:element="State">
                <w:r>
                  <w:rPr>
                    <w:b/>
                    <w:sz w:val="22"/>
                    <w:szCs w:val="22"/>
                  </w:rPr>
                  <w:t>DEL</w:t>
                </w:r>
              </w:smartTag>
            </w:smartTag>
            <w:r>
              <w:rPr>
                <w:b/>
                <w:sz w:val="22"/>
                <w:szCs w:val="22"/>
              </w:rPr>
              <w:t>)</w:t>
            </w:r>
          </w:p>
        </w:tc>
        <w:tc>
          <w:tcPr>
            <w:tcW w:w="1026" w:type="dxa"/>
          </w:tcPr>
          <w:p w:rsidR="002B176D" w:rsidRPr="00BF5652" w:rsidRDefault="002B176D" w:rsidP="007D710E">
            <w:pPr>
              <w:jc w:val="center"/>
              <w:rPr>
                <w:b/>
                <w:sz w:val="22"/>
                <w:szCs w:val="22"/>
              </w:rPr>
            </w:pPr>
            <w:proofErr w:type="spellStart"/>
            <w:r w:rsidRPr="005D0CB2">
              <w:rPr>
                <w:sz w:val="22"/>
                <w:szCs w:val="22"/>
              </w:rPr>
              <w:t>a+b</w:t>
            </w:r>
            <w:proofErr w:type="spellEnd"/>
            <w:r>
              <w:rPr>
                <w:sz w:val="22"/>
                <w:szCs w:val="22"/>
              </w:rPr>
              <w:t>=</w:t>
            </w:r>
            <w:r w:rsidRPr="005D0CB2">
              <w:rPr>
                <w:sz w:val="22"/>
                <w:szCs w:val="22"/>
              </w:rPr>
              <w:t>c</w:t>
            </w:r>
          </w:p>
        </w:tc>
        <w:tc>
          <w:tcPr>
            <w:tcW w:w="1155" w:type="dxa"/>
          </w:tcPr>
          <w:p w:rsidR="002B176D" w:rsidRDefault="002B176D" w:rsidP="00EE217A">
            <w:pPr>
              <w:jc w:val="center"/>
              <w:rPr>
                <w:b/>
                <w:strike/>
                <w:sz w:val="22"/>
                <w:szCs w:val="22"/>
                <w:u w:val="double"/>
              </w:rPr>
            </w:pPr>
            <w:r>
              <w:rPr>
                <w:b/>
                <w:sz w:val="22"/>
                <w:szCs w:val="22"/>
                <w:u w:val="double"/>
              </w:rPr>
              <w:t>0.</w:t>
            </w:r>
            <w:r w:rsidR="00856362">
              <w:rPr>
                <w:b/>
                <w:sz w:val="22"/>
                <w:szCs w:val="22"/>
                <w:u w:val="double"/>
              </w:rPr>
              <w:t>41</w:t>
            </w:r>
            <w:r w:rsidR="00EE217A">
              <w:rPr>
                <w:b/>
                <w:sz w:val="22"/>
                <w:szCs w:val="22"/>
                <w:u w:val="double"/>
              </w:rPr>
              <w:t>2</w:t>
            </w:r>
            <w:r w:rsidR="00856362">
              <w:rPr>
                <w:b/>
                <w:sz w:val="22"/>
                <w:szCs w:val="22"/>
                <w:u w:val="double"/>
              </w:rPr>
              <w:t>1</w:t>
            </w:r>
          </w:p>
        </w:tc>
        <w:tc>
          <w:tcPr>
            <w:tcW w:w="287" w:type="dxa"/>
          </w:tcPr>
          <w:p w:rsidR="002B176D" w:rsidRPr="00BF5652" w:rsidRDefault="002B176D" w:rsidP="007D710E">
            <w:pPr>
              <w:jc w:val="center"/>
              <w:rPr>
                <w:b/>
                <w:strike/>
                <w:sz w:val="22"/>
                <w:szCs w:val="22"/>
                <w:u w:val="double"/>
              </w:rPr>
            </w:pPr>
          </w:p>
        </w:tc>
        <w:tc>
          <w:tcPr>
            <w:tcW w:w="1533" w:type="dxa"/>
          </w:tcPr>
          <w:p w:rsidR="002B176D" w:rsidRDefault="002B176D" w:rsidP="00856362">
            <w:pPr>
              <w:jc w:val="center"/>
              <w:rPr>
                <w:b/>
                <w:strike/>
                <w:sz w:val="22"/>
                <w:szCs w:val="22"/>
                <w:u w:val="double"/>
              </w:rPr>
            </w:pPr>
            <w:r>
              <w:rPr>
                <w:b/>
                <w:sz w:val="22"/>
                <w:szCs w:val="22"/>
                <w:u w:val="double"/>
              </w:rPr>
              <w:t>0.</w:t>
            </w:r>
            <w:r w:rsidR="00EE217A">
              <w:rPr>
                <w:b/>
                <w:sz w:val="22"/>
                <w:szCs w:val="22"/>
                <w:u w:val="double"/>
              </w:rPr>
              <w:t>412</w:t>
            </w:r>
            <w:r w:rsidR="00856362">
              <w:rPr>
                <w:b/>
                <w:sz w:val="22"/>
                <w:szCs w:val="22"/>
                <w:u w:val="double"/>
              </w:rPr>
              <w:t>1</w:t>
            </w:r>
          </w:p>
        </w:tc>
        <w:tc>
          <w:tcPr>
            <w:tcW w:w="1341" w:type="dxa"/>
            <w:gridSpan w:val="2"/>
          </w:tcPr>
          <w:p w:rsidR="002B176D" w:rsidRPr="005D0CB2" w:rsidRDefault="002B176D" w:rsidP="007D710E">
            <w:pPr>
              <w:rPr>
                <w:sz w:val="22"/>
                <w:szCs w:val="22"/>
              </w:rPr>
            </w:pPr>
          </w:p>
        </w:tc>
      </w:tr>
      <w:tr w:rsidR="002B176D" w:rsidRPr="005D0CB2" w:rsidTr="007D710E">
        <w:trPr>
          <w:trHeight w:val="234"/>
        </w:trPr>
        <w:tc>
          <w:tcPr>
            <w:tcW w:w="459" w:type="dxa"/>
          </w:tcPr>
          <w:p w:rsidR="002B176D" w:rsidRPr="005D0CB2" w:rsidRDefault="002B176D" w:rsidP="007D710E">
            <w:pPr>
              <w:rPr>
                <w:sz w:val="22"/>
                <w:szCs w:val="22"/>
              </w:rPr>
            </w:pPr>
          </w:p>
        </w:tc>
        <w:tc>
          <w:tcPr>
            <w:tcW w:w="1071" w:type="dxa"/>
          </w:tcPr>
          <w:p w:rsidR="002B176D" w:rsidRPr="005D0CB2" w:rsidRDefault="002B176D" w:rsidP="007D710E">
            <w:pPr>
              <w:rPr>
                <w:sz w:val="22"/>
                <w:szCs w:val="22"/>
              </w:rPr>
            </w:pPr>
          </w:p>
        </w:tc>
        <w:tc>
          <w:tcPr>
            <w:tcW w:w="2613" w:type="dxa"/>
            <w:gridSpan w:val="2"/>
          </w:tcPr>
          <w:p w:rsidR="002B176D" w:rsidRPr="005D0CB2" w:rsidRDefault="002B176D" w:rsidP="007D710E">
            <w:pPr>
              <w:rPr>
                <w:sz w:val="22"/>
                <w:szCs w:val="22"/>
              </w:rPr>
            </w:pPr>
          </w:p>
        </w:tc>
        <w:tc>
          <w:tcPr>
            <w:tcW w:w="1026" w:type="dxa"/>
          </w:tcPr>
          <w:p w:rsidR="002B176D" w:rsidRPr="005D0CB2" w:rsidRDefault="002B176D" w:rsidP="007D710E">
            <w:pPr>
              <w:jc w:val="center"/>
              <w:rPr>
                <w:sz w:val="22"/>
                <w:szCs w:val="22"/>
              </w:rPr>
            </w:pPr>
          </w:p>
        </w:tc>
        <w:tc>
          <w:tcPr>
            <w:tcW w:w="1155" w:type="dxa"/>
          </w:tcPr>
          <w:p w:rsidR="002B176D" w:rsidRPr="005D0CB2" w:rsidRDefault="002B176D" w:rsidP="007D710E">
            <w:pPr>
              <w:jc w:val="center"/>
              <w:rPr>
                <w:sz w:val="22"/>
                <w:szCs w:val="22"/>
              </w:rPr>
            </w:pPr>
          </w:p>
        </w:tc>
        <w:tc>
          <w:tcPr>
            <w:tcW w:w="287" w:type="dxa"/>
          </w:tcPr>
          <w:p w:rsidR="002B176D" w:rsidRPr="005D0CB2" w:rsidRDefault="002B176D" w:rsidP="007D710E">
            <w:pPr>
              <w:jc w:val="center"/>
              <w:rPr>
                <w:sz w:val="22"/>
                <w:szCs w:val="22"/>
              </w:rPr>
            </w:pPr>
          </w:p>
        </w:tc>
        <w:tc>
          <w:tcPr>
            <w:tcW w:w="1533" w:type="dxa"/>
          </w:tcPr>
          <w:p w:rsidR="002B176D" w:rsidRPr="005D0CB2" w:rsidRDefault="002B176D" w:rsidP="007D710E">
            <w:pPr>
              <w:jc w:val="center"/>
              <w:rPr>
                <w:b/>
                <w:sz w:val="22"/>
                <w:szCs w:val="22"/>
              </w:rPr>
            </w:pPr>
          </w:p>
        </w:tc>
        <w:tc>
          <w:tcPr>
            <w:tcW w:w="1341" w:type="dxa"/>
            <w:gridSpan w:val="2"/>
          </w:tcPr>
          <w:p w:rsidR="002B176D" w:rsidRPr="005D0CB2" w:rsidRDefault="002B176D" w:rsidP="007D710E">
            <w:pPr>
              <w:rPr>
                <w:sz w:val="22"/>
                <w:szCs w:val="22"/>
              </w:rPr>
            </w:pPr>
          </w:p>
        </w:tc>
      </w:tr>
      <w:tr w:rsidR="002B176D" w:rsidRPr="005D0CB2" w:rsidTr="007D710E">
        <w:tc>
          <w:tcPr>
            <w:tcW w:w="4143" w:type="dxa"/>
            <w:gridSpan w:val="4"/>
          </w:tcPr>
          <w:p w:rsidR="002B176D" w:rsidRPr="005D0CB2" w:rsidRDefault="002B176D" w:rsidP="007D710E">
            <w:pPr>
              <w:rPr>
                <w:sz w:val="22"/>
                <w:szCs w:val="22"/>
              </w:rPr>
            </w:pPr>
            <w:r w:rsidRPr="00A8508A">
              <w:rPr>
                <w:b/>
                <w:i/>
                <w:sz w:val="22"/>
                <w:szCs w:val="22"/>
                <w:u w:val="single"/>
              </w:rPr>
              <w:t>Basic Gas Supply Charge</w:t>
            </w:r>
            <w:r>
              <w:rPr>
                <w:b/>
                <w:i/>
                <w:sz w:val="22"/>
                <w:szCs w:val="22"/>
                <w:u w:val="single"/>
              </w:rPr>
              <w:t xml:space="preserve"> (“BGS”)</w:t>
            </w:r>
          </w:p>
        </w:tc>
        <w:tc>
          <w:tcPr>
            <w:tcW w:w="1026" w:type="dxa"/>
          </w:tcPr>
          <w:p w:rsidR="002B176D" w:rsidRDefault="002B176D" w:rsidP="007D710E">
            <w:pPr>
              <w:jc w:val="center"/>
              <w:rPr>
                <w:sz w:val="22"/>
                <w:szCs w:val="22"/>
              </w:rPr>
            </w:pPr>
          </w:p>
        </w:tc>
        <w:tc>
          <w:tcPr>
            <w:tcW w:w="1155" w:type="dxa"/>
          </w:tcPr>
          <w:p w:rsidR="002B176D" w:rsidRPr="005D0CB2" w:rsidRDefault="002B176D" w:rsidP="007D710E">
            <w:pPr>
              <w:jc w:val="center"/>
              <w:rPr>
                <w:sz w:val="22"/>
                <w:szCs w:val="22"/>
              </w:rPr>
            </w:pPr>
          </w:p>
        </w:tc>
        <w:tc>
          <w:tcPr>
            <w:tcW w:w="287" w:type="dxa"/>
          </w:tcPr>
          <w:p w:rsidR="002B176D" w:rsidRPr="005D0CB2" w:rsidRDefault="002B176D" w:rsidP="007D710E">
            <w:pPr>
              <w:jc w:val="center"/>
              <w:rPr>
                <w:sz w:val="22"/>
                <w:szCs w:val="22"/>
              </w:rPr>
            </w:pPr>
          </w:p>
        </w:tc>
        <w:tc>
          <w:tcPr>
            <w:tcW w:w="1533" w:type="dxa"/>
          </w:tcPr>
          <w:p w:rsidR="002B176D" w:rsidRPr="005D0CB2" w:rsidRDefault="002B176D" w:rsidP="007D710E">
            <w:pPr>
              <w:jc w:val="center"/>
              <w:rPr>
                <w:sz w:val="22"/>
                <w:szCs w:val="22"/>
              </w:rPr>
            </w:pPr>
          </w:p>
        </w:tc>
        <w:tc>
          <w:tcPr>
            <w:tcW w:w="1341" w:type="dxa"/>
            <w:gridSpan w:val="2"/>
          </w:tcPr>
          <w:p w:rsidR="002B176D" w:rsidRPr="005D0CB2" w:rsidRDefault="002B176D" w:rsidP="007D710E">
            <w:pPr>
              <w:rPr>
                <w:sz w:val="22"/>
                <w:szCs w:val="22"/>
              </w:rPr>
            </w:pPr>
          </w:p>
        </w:tc>
      </w:tr>
      <w:tr w:rsidR="002B176D" w:rsidRPr="005D0CB2" w:rsidTr="007D710E">
        <w:tc>
          <w:tcPr>
            <w:tcW w:w="459" w:type="dxa"/>
          </w:tcPr>
          <w:p w:rsidR="002B176D" w:rsidRPr="005D0CB2" w:rsidRDefault="002B176D" w:rsidP="007D710E">
            <w:pPr>
              <w:rPr>
                <w:sz w:val="22"/>
                <w:szCs w:val="22"/>
              </w:rPr>
            </w:pPr>
          </w:p>
        </w:tc>
        <w:tc>
          <w:tcPr>
            <w:tcW w:w="3684" w:type="dxa"/>
            <w:gridSpan w:val="3"/>
          </w:tcPr>
          <w:p w:rsidR="002B176D" w:rsidRPr="005D0CB2" w:rsidRDefault="002B176D" w:rsidP="007D710E">
            <w:pPr>
              <w:rPr>
                <w:sz w:val="22"/>
                <w:szCs w:val="22"/>
              </w:rPr>
            </w:pPr>
            <w:r>
              <w:rPr>
                <w:sz w:val="22"/>
                <w:szCs w:val="22"/>
              </w:rPr>
              <w:t xml:space="preserve">Monthly </w:t>
            </w:r>
            <w:r w:rsidRPr="005D0CB2">
              <w:rPr>
                <w:sz w:val="22"/>
                <w:szCs w:val="22"/>
              </w:rPr>
              <w:t>BGSS</w:t>
            </w:r>
          </w:p>
        </w:tc>
        <w:tc>
          <w:tcPr>
            <w:tcW w:w="1026" w:type="dxa"/>
          </w:tcPr>
          <w:p w:rsidR="002B176D" w:rsidRPr="005D0CB2" w:rsidRDefault="002B176D" w:rsidP="007D710E">
            <w:pPr>
              <w:jc w:val="center"/>
              <w:rPr>
                <w:sz w:val="22"/>
                <w:szCs w:val="22"/>
              </w:rPr>
            </w:pPr>
            <w:r>
              <w:rPr>
                <w:sz w:val="22"/>
                <w:szCs w:val="22"/>
              </w:rPr>
              <w:t>d</w:t>
            </w:r>
          </w:p>
        </w:tc>
        <w:tc>
          <w:tcPr>
            <w:tcW w:w="1155" w:type="dxa"/>
          </w:tcPr>
          <w:p w:rsidR="002B176D" w:rsidRPr="005D0CB2" w:rsidRDefault="00F94F6E" w:rsidP="005739F8">
            <w:pPr>
              <w:jc w:val="center"/>
              <w:rPr>
                <w:sz w:val="22"/>
                <w:szCs w:val="22"/>
              </w:rPr>
            </w:pPr>
            <w:r>
              <w:rPr>
                <w:sz w:val="22"/>
                <w:szCs w:val="22"/>
              </w:rPr>
              <w:t>0.</w:t>
            </w:r>
            <w:r w:rsidR="00543BD8">
              <w:rPr>
                <w:sz w:val="22"/>
                <w:szCs w:val="22"/>
              </w:rPr>
              <w:t>7</w:t>
            </w:r>
            <w:r w:rsidR="005739F8">
              <w:rPr>
                <w:sz w:val="22"/>
                <w:szCs w:val="22"/>
              </w:rPr>
              <w:t>611</w:t>
            </w:r>
            <w:r w:rsidR="002B176D" w:rsidRPr="005D0CB2">
              <w:rPr>
                <w:sz w:val="22"/>
                <w:szCs w:val="22"/>
              </w:rPr>
              <w:t xml:space="preserve"> </w:t>
            </w:r>
          </w:p>
        </w:tc>
        <w:tc>
          <w:tcPr>
            <w:tcW w:w="287" w:type="dxa"/>
          </w:tcPr>
          <w:p w:rsidR="002B176D" w:rsidRPr="005D0CB2" w:rsidRDefault="002B176D" w:rsidP="007D710E">
            <w:pPr>
              <w:jc w:val="center"/>
              <w:rPr>
                <w:sz w:val="22"/>
                <w:szCs w:val="22"/>
              </w:rPr>
            </w:pPr>
          </w:p>
        </w:tc>
        <w:tc>
          <w:tcPr>
            <w:tcW w:w="1533" w:type="dxa"/>
          </w:tcPr>
          <w:p w:rsidR="002B176D" w:rsidRPr="005D0CB2" w:rsidRDefault="002B176D" w:rsidP="007D710E">
            <w:pPr>
              <w:jc w:val="center"/>
              <w:rPr>
                <w:sz w:val="22"/>
                <w:szCs w:val="22"/>
              </w:rPr>
            </w:pPr>
            <w:r w:rsidRPr="005D0CB2">
              <w:rPr>
                <w:sz w:val="22"/>
                <w:szCs w:val="22"/>
              </w:rPr>
              <w:t>     X</w:t>
            </w:r>
          </w:p>
        </w:tc>
        <w:tc>
          <w:tcPr>
            <w:tcW w:w="1341" w:type="dxa"/>
            <w:gridSpan w:val="2"/>
          </w:tcPr>
          <w:p w:rsidR="002B176D" w:rsidRPr="005D0CB2" w:rsidRDefault="002B176D" w:rsidP="007D710E">
            <w:pPr>
              <w:rPr>
                <w:sz w:val="22"/>
                <w:szCs w:val="22"/>
              </w:rPr>
            </w:pPr>
            <w:r w:rsidRPr="005D0CB2">
              <w:rPr>
                <w:sz w:val="22"/>
                <w:szCs w:val="22"/>
              </w:rPr>
              <w:t>Rider A</w:t>
            </w:r>
          </w:p>
        </w:tc>
      </w:tr>
      <w:tr w:rsidR="002B176D" w:rsidRPr="005D0CB2" w:rsidTr="007D710E">
        <w:tc>
          <w:tcPr>
            <w:tcW w:w="459" w:type="dxa"/>
          </w:tcPr>
          <w:p w:rsidR="002B176D" w:rsidRPr="005D0CB2" w:rsidRDefault="002B176D" w:rsidP="007D710E">
            <w:pPr>
              <w:rPr>
                <w:sz w:val="22"/>
                <w:szCs w:val="22"/>
              </w:rPr>
            </w:pPr>
          </w:p>
        </w:tc>
        <w:tc>
          <w:tcPr>
            <w:tcW w:w="1071" w:type="dxa"/>
          </w:tcPr>
          <w:p w:rsidR="002B176D" w:rsidRPr="005D0CB2" w:rsidRDefault="002B176D" w:rsidP="007D710E">
            <w:pPr>
              <w:rPr>
                <w:sz w:val="22"/>
                <w:szCs w:val="22"/>
              </w:rPr>
            </w:pPr>
          </w:p>
        </w:tc>
        <w:tc>
          <w:tcPr>
            <w:tcW w:w="2613" w:type="dxa"/>
            <w:gridSpan w:val="2"/>
          </w:tcPr>
          <w:p w:rsidR="002B176D" w:rsidRPr="005D0CB2" w:rsidRDefault="002B176D" w:rsidP="007D710E">
            <w:pPr>
              <w:jc w:val="center"/>
              <w:rPr>
                <w:sz w:val="22"/>
                <w:szCs w:val="22"/>
              </w:rPr>
            </w:pPr>
          </w:p>
        </w:tc>
        <w:tc>
          <w:tcPr>
            <w:tcW w:w="1026" w:type="dxa"/>
          </w:tcPr>
          <w:p w:rsidR="002B176D" w:rsidRPr="005D0CB2" w:rsidRDefault="002B176D" w:rsidP="007D710E">
            <w:pPr>
              <w:jc w:val="center"/>
              <w:rPr>
                <w:sz w:val="22"/>
                <w:szCs w:val="22"/>
              </w:rPr>
            </w:pPr>
          </w:p>
        </w:tc>
        <w:tc>
          <w:tcPr>
            <w:tcW w:w="1155" w:type="dxa"/>
          </w:tcPr>
          <w:p w:rsidR="002B176D" w:rsidRPr="005D0CB2" w:rsidRDefault="002B176D" w:rsidP="007D710E">
            <w:pPr>
              <w:jc w:val="center"/>
              <w:rPr>
                <w:sz w:val="22"/>
                <w:szCs w:val="22"/>
                <w:u w:val="double"/>
              </w:rPr>
            </w:pPr>
          </w:p>
        </w:tc>
        <w:tc>
          <w:tcPr>
            <w:tcW w:w="287" w:type="dxa"/>
          </w:tcPr>
          <w:p w:rsidR="002B176D" w:rsidRPr="005D0CB2" w:rsidRDefault="002B176D" w:rsidP="007D710E">
            <w:pPr>
              <w:jc w:val="center"/>
              <w:rPr>
                <w:sz w:val="22"/>
                <w:szCs w:val="22"/>
              </w:rPr>
            </w:pPr>
          </w:p>
        </w:tc>
        <w:tc>
          <w:tcPr>
            <w:tcW w:w="1533" w:type="dxa"/>
          </w:tcPr>
          <w:p w:rsidR="002B176D" w:rsidRPr="005D0CB2" w:rsidRDefault="002B176D" w:rsidP="007D710E">
            <w:pPr>
              <w:jc w:val="center"/>
              <w:rPr>
                <w:sz w:val="22"/>
                <w:szCs w:val="22"/>
              </w:rPr>
            </w:pPr>
          </w:p>
        </w:tc>
        <w:tc>
          <w:tcPr>
            <w:tcW w:w="1341" w:type="dxa"/>
            <w:gridSpan w:val="2"/>
          </w:tcPr>
          <w:p w:rsidR="002B176D" w:rsidRPr="005D0CB2" w:rsidRDefault="002B176D" w:rsidP="007D710E">
            <w:pPr>
              <w:rPr>
                <w:sz w:val="22"/>
                <w:szCs w:val="22"/>
              </w:rPr>
            </w:pPr>
          </w:p>
        </w:tc>
      </w:tr>
      <w:tr w:rsidR="002B176D" w:rsidRPr="005D0CB2" w:rsidTr="007D710E">
        <w:tc>
          <w:tcPr>
            <w:tcW w:w="459" w:type="dxa"/>
          </w:tcPr>
          <w:p w:rsidR="002B176D" w:rsidRPr="005D0CB2" w:rsidRDefault="002B176D" w:rsidP="007D710E">
            <w:pPr>
              <w:rPr>
                <w:sz w:val="22"/>
                <w:szCs w:val="22"/>
              </w:rPr>
            </w:pPr>
          </w:p>
        </w:tc>
        <w:tc>
          <w:tcPr>
            <w:tcW w:w="1071" w:type="dxa"/>
          </w:tcPr>
          <w:p w:rsidR="002B176D" w:rsidRPr="001C22E2" w:rsidRDefault="002B176D" w:rsidP="007D710E">
            <w:pPr>
              <w:rPr>
                <w:b/>
                <w:sz w:val="22"/>
                <w:szCs w:val="22"/>
              </w:rPr>
            </w:pPr>
            <w:r w:rsidRPr="001C22E2">
              <w:rPr>
                <w:b/>
                <w:sz w:val="22"/>
                <w:szCs w:val="22"/>
              </w:rPr>
              <w:t>BGS</w:t>
            </w:r>
          </w:p>
        </w:tc>
        <w:tc>
          <w:tcPr>
            <w:tcW w:w="2613" w:type="dxa"/>
            <w:gridSpan w:val="2"/>
          </w:tcPr>
          <w:p w:rsidR="002B176D" w:rsidRPr="001C22E2" w:rsidRDefault="002B176D" w:rsidP="007D710E">
            <w:pPr>
              <w:jc w:val="center"/>
              <w:rPr>
                <w:b/>
                <w:sz w:val="22"/>
                <w:szCs w:val="22"/>
              </w:rPr>
            </w:pPr>
          </w:p>
        </w:tc>
        <w:tc>
          <w:tcPr>
            <w:tcW w:w="1026" w:type="dxa"/>
          </w:tcPr>
          <w:p w:rsidR="002B176D" w:rsidRPr="00B164FB" w:rsidRDefault="002B176D" w:rsidP="007D710E">
            <w:pPr>
              <w:jc w:val="center"/>
              <w:rPr>
                <w:sz w:val="22"/>
                <w:szCs w:val="22"/>
              </w:rPr>
            </w:pPr>
            <w:r>
              <w:rPr>
                <w:sz w:val="22"/>
                <w:szCs w:val="22"/>
              </w:rPr>
              <w:t>d</w:t>
            </w:r>
          </w:p>
        </w:tc>
        <w:tc>
          <w:tcPr>
            <w:tcW w:w="1155" w:type="dxa"/>
          </w:tcPr>
          <w:p w:rsidR="002B176D" w:rsidRPr="001C22E2" w:rsidRDefault="00F94F6E" w:rsidP="005739F8">
            <w:pPr>
              <w:jc w:val="center"/>
              <w:rPr>
                <w:b/>
                <w:sz w:val="22"/>
                <w:szCs w:val="22"/>
                <w:u w:val="double"/>
              </w:rPr>
            </w:pPr>
            <w:r>
              <w:rPr>
                <w:b/>
                <w:sz w:val="22"/>
                <w:szCs w:val="22"/>
                <w:u w:val="double"/>
              </w:rPr>
              <w:t>0.</w:t>
            </w:r>
            <w:r w:rsidR="00543BD8">
              <w:rPr>
                <w:b/>
                <w:sz w:val="22"/>
                <w:szCs w:val="22"/>
                <w:u w:val="double"/>
              </w:rPr>
              <w:t>7</w:t>
            </w:r>
            <w:r w:rsidR="005739F8">
              <w:rPr>
                <w:b/>
                <w:sz w:val="22"/>
                <w:szCs w:val="22"/>
                <w:u w:val="double"/>
              </w:rPr>
              <w:t>611</w:t>
            </w:r>
          </w:p>
        </w:tc>
        <w:tc>
          <w:tcPr>
            <w:tcW w:w="287" w:type="dxa"/>
          </w:tcPr>
          <w:p w:rsidR="002B176D" w:rsidRPr="001C22E2" w:rsidRDefault="002B176D" w:rsidP="007D710E">
            <w:pPr>
              <w:jc w:val="center"/>
              <w:rPr>
                <w:b/>
                <w:sz w:val="22"/>
                <w:szCs w:val="22"/>
              </w:rPr>
            </w:pPr>
          </w:p>
        </w:tc>
        <w:tc>
          <w:tcPr>
            <w:tcW w:w="1533" w:type="dxa"/>
          </w:tcPr>
          <w:p w:rsidR="002B176D" w:rsidRPr="001C22E2" w:rsidRDefault="002B176D" w:rsidP="007D710E">
            <w:pPr>
              <w:jc w:val="center"/>
              <w:rPr>
                <w:b/>
                <w:sz w:val="22"/>
                <w:szCs w:val="22"/>
              </w:rPr>
            </w:pPr>
            <w:r w:rsidRPr="001C22E2">
              <w:rPr>
                <w:b/>
                <w:sz w:val="22"/>
                <w:szCs w:val="22"/>
              </w:rPr>
              <w:t>     X</w:t>
            </w:r>
          </w:p>
        </w:tc>
        <w:tc>
          <w:tcPr>
            <w:tcW w:w="1341" w:type="dxa"/>
            <w:gridSpan w:val="2"/>
          </w:tcPr>
          <w:p w:rsidR="002B176D" w:rsidRPr="005D0CB2" w:rsidRDefault="002B176D" w:rsidP="007D710E">
            <w:pPr>
              <w:rPr>
                <w:sz w:val="22"/>
                <w:szCs w:val="22"/>
              </w:rPr>
            </w:pPr>
          </w:p>
        </w:tc>
      </w:tr>
    </w:tbl>
    <w:p w:rsidR="000324D9" w:rsidRDefault="000324D9" w:rsidP="00450F94">
      <w:pPr>
        <w:jc w:val="center"/>
        <w:rPr>
          <w:sz w:val="22"/>
          <w:szCs w:val="22"/>
        </w:rPr>
      </w:pPr>
    </w:p>
    <w:p w:rsidR="002B176D" w:rsidRDefault="002B176D" w:rsidP="00450F94">
      <w:pPr>
        <w:jc w:val="center"/>
        <w:rPr>
          <w:sz w:val="22"/>
          <w:szCs w:val="22"/>
        </w:rPr>
      </w:pPr>
    </w:p>
    <w:p w:rsidR="000324D9" w:rsidRDefault="000324D9" w:rsidP="00450F94">
      <w:pPr>
        <w:jc w:val="center"/>
        <w:rPr>
          <w:sz w:val="22"/>
          <w:szCs w:val="22"/>
        </w:rPr>
      </w:pPr>
    </w:p>
    <w:p w:rsidR="00450F94" w:rsidRDefault="00450F94" w:rsidP="00450F94">
      <w:pPr>
        <w:jc w:val="center"/>
        <w:rPr>
          <w:sz w:val="22"/>
          <w:szCs w:val="22"/>
        </w:rPr>
      </w:pPr>
      <w:r w:rsidRPr="004729A4">
        <w:rPr>
          <w:sz w:val="22"/>
          <w:szCs w:val="22"/>
        </w:rPr>
        <w:t>With the exception of the Customer Charge, these rates are on a per-therm basis.</w:t>
      </w:r>
    </w:p>
    <w:p w:rsidR="004729A4" w:rsidRDefault="004729A4" w:rsidP="00BF1BCC">
      <w:pPr>
        <w:jc w:val="center"/>
      </w:pPr>
    </w:p>
    <w:p w:rsidR="00D552D0" w:rsidRDefault="00FE1931" w:rsidP="00FE1931">
      <w:pPr>
        <w:jc w:val="center"/>
        <w:rPr>
          <w:szCs w:val="24"/>
        </w:rPr>
        <w:sectPr w:rsidR="00D552D0" w:rsidSect="008E35DC">
          <w:headerReference w:type="default" r:id="rId291"/>
          <w:footerReference w:type="default" r:id="rId292"/>
          <w:pgSz w:w="12240" w:h="15840" w:code="1"/>
          <w:pgMar w:top="576" w:right="576" w:bottom="576" w:left="864" w:header="432" w:footer="432" w:gutter="0"/>
          <w:paperSrc w:first="2" w:other="2"/>
          <w:cols w:space="720"/>
          <w:noEndnote/>
        </w:sectPr>
      </w:pPr>
      <w:r>
        <w:rPr>
          <w:szCs w:val="24"/>
        </w:rPr>
        <w:t xml:space="preserve">Customer Charge, </w:t>
      </w:r>
      <w:smartTag w:uri="urn:schemas-microsoft-com:office:smarttags" w:element="place">
        <w:smartTag w:uri="urn:schemas-microsoft-com:office:smarttags" w:element="State">
          <w:r>
            <w:rPr>
              <w:szCs w:val="24"/>
            </w:rPr>
            <w:t>DEL</w:t>
          </w:r>
        </w:smartTag>
      </w:smartTag>
      <w:r>
        <w:rPr>
          <w:szCs w:val="24"/>
        </w:rPr>
        <w:t xml:space="preserve"> rate and </w:t>
      </w:r>
      <w:r w:rsidRPr="00410228">
        <w:rPr>
          <w:szCs w:val="24"/>
        </w:rPr>
        <w:t xml:space="preserve">BGS rate </w:t>
      </w:r>
      <w:r>
        <w:rPr>
          <w:szCs w:val="24"/>
        </w:rPr>
        <w:t>are</w:t>
      </w:r>
      <w:r w:rsidRPr="00410228">
        <w:rPr>
          <w:szCs w:val="24"/>
        </w:rPr>
        <w:t xml:space="preserve"> presented on customer bills.</w:t>
      </w:r>
    </w:p>
    <w:tbl>
      <w:tblPr>
        <w:tblW w:w="9305" w:type="dxa"/>
        <w:tblInd w:w="378" w:type="dxa"/>
        <w:tblLayout w:type="fixed"/>
        <w:tblLook w:val="0000"/>
      </w:tblPr>
      <w:tblGrid>
        <w:gridCol w:w="459"/>
        <w:gridCol w:w="1071"/>
        <w:gridCol w:w="360"/>
        <w:gridCol w:w="1440"/>
        <w:gridCol w:w="633"/>
        <w:gridCol w:w="1026"/>
        <w:gridCol w:w="1155"/>
        <w:gridCol w:w="287"/>
        <w:gridCol w:w="1533"/>
        <w:gridCol w:w="1341"/>
      </w:tblGrid>
      <w:tr w:rsidR="00D552D0" w:rsidRPr="005D0CB2" w:rsidTr="00D552D0">
        <w:tc>
          <w:tcPr>
            <w:tcW w:w="459" w:type="dxa"/>
          </w:tcPr>
          <w:p w:rsidR="00D552D0" w:rsidRPr="005D0CB2" w:rsidRDefault="00D552D0" w:rsidP="00D552D0">
            <w:pPr>
              <w:jc w:val="right"/>
              <w:rPr>
                <w:sz w:val="22"/>
                <w:szCs w:val="22"/>
              </w:rPr>
            </w:pPr>
          </w:p>
        </w:tc>
        <w:tc>
          <w:tcPr>
            <w:tcW w:w="2871" w:type="dxa"/>
            <w:gridSpan w:val="3"/>
          </w:tcPr>
          <w:p w:rsidR="00D552D0" w:rsidRPr="005D0CB2" w:rsidRDefault="00D552D0" w:rsidP="00D552D0">
            <w:pPr>
              <w:jc w:val="right"/>
              <w:rPr>
                <w:sz w:val="22"/>
                <w:szCs w:val="22"/>
              </w:rPr>
            </w:pPr>
          </w:p>
        </w:tc>
        <w:tc>
          <w:tcPr>
            <w:tcW w:w="633" w:type="dxa"/>
          </w:tcPr>
          <w:p w:rsidR="00D552D0" w:rsidRPr="005D0CB2" w:rsidRDefault="00D552D0" w:rsidP="00D552D0">
            <w:pPr>
              <w:jc w:val="center"/>
              <w:rPr>
                <w:sz w:val="22"/>
                <w:szCs w:val="22"/>
              </w:rPr>
            </w:pPr>
          </w:p>
        </w:tc>
        <w:tc>
          <w:tcPr>
            <w:tcW w:w="1026" w:type="dxa"/>
          </w:tcPr>
          <w:p w:rsidR="00D552D0" w:rsidRPr="005D0CB2" w:rsidRDefault="00D552D0" w:rsidP="00D552D0">
            <w:pPr>
              <w:jc w:val="center"/>
              <w:rPr>
                <w:sz w:val="22"/>
                <w:szCs w:val="22"/>
              </w:rPr>
            </w:pPr>
          </w:p>
        </w:tc>
        <w:tc>
          <w:tcPr>
            <w:tcW w:w="1155" w:type="dxa"/>
          </w:tcPr>
          <w:p w:rsidR="00D552D0" w:rsidRPr="005D0CB2" w:rsidRDefault="00D552D0" w:rsidP="00D552D0">
            <w:pPr>
              <w:jc w:val="center"/>
              <w:rPr>
                <w:sz w:val="22"/>
                <w:szCs w:val="22"/>
              </w:rPr>
            </w:pPr>
            <w:r w:rsidRPr="005D0CB2">
              <w:rPr>
                <w:sz w:val="22"/>
                <w:szCs w:val="22"/>
              </w:rPr>
              <w:t>Bundled</w:t>
            </w:r>
          </w:p>
        </w:tc>
        <w:tc>
          <w:tcPr>
            <w:tcW w:w="287" w:type="dxa"/>
          </w:tcPr>
          <w:p w:rsidR="00D552D0" w:rsidRPr="005D0CB2" w:rsidRDefault="00D552D0" w:rsidP="00D552D0">
            <w:pPr>
              <w:jc w:val="center"/>
              <w:rPr>
                <w:sz w:val="22"/>
                <w:szCs w:val="22"/>
              </w:rPr>
            </w:pPr>
          </w:p>
        </w:tc>
        <w:tc>
          <w:tcPr>
            <w:tcW w:w="1533" w:type="dxa"/>
          </w:tcPr>
          <w:p w:rsidR="00D552D0" w:rsidRPr="005D0CB2" w:rsidRDefault="00D552D0" w:rsidP="00D552D0">
            <w:pPr>
              <w:jc w:val="center"/>
              <w:rPr>
                <w:sz w:val="22"/>
                <w:szCs w:val="22"/>
              </w:rPr>
            </w:pPr>
            <w:r>
              <w:rPr>
                <w:sz w:val="22"/>
                <w:szCs w:val="22"/>
              </w:rPr>
              <w:t>Transport</w:t>
            </w:r>
          </w:p>
        </w:tc>
        <w:tc>
          <w:tcPr>
            <w:tcW w:w="1341" w:type="dxa"/>
          </w:tcPr>
          <w:p w:rsidR="00D552D0" w:rsidRPr="005D0CB2" w:rsidRDefault="00D552D0" w:rsidP="00D552D0">
            <w:pPr>
              <w:rPr>
                <w:sz w:val="22"/>
                <w:szCs w:val="22"/>
              </w:rPr>
            </w:pPr>
          </w:p>
        </w:tc>
      </w:tr>
      <w:tr w:rsidR="00D552D0" w:rsidRPr="005D0CB2" w:rsidTr="00D552D0">
        <w:tc>
          <w:tcPr>
            <w:tcW w:w="459" w:type="dxa"/>
          </w:tcPr>
          <w:p w:rsidR="00D552D0" w:rsidRPr="005D0CB2" w:rsidRDefault="00D552D0" w:rsidP="00D552D0">
            <w:pPr>
              <w:rPr>
                <w:sz w:val="22"/>
                <w:szCs w:val="22"/>
              </w:rPr>
            </w:pPr>
          </w:p>
        </w:tc>
        <w:tc>
          <w:tcPr>
            <w:tcW w:w="2871" w:type="dxa"/>
            <w:gridSpan w:val="3"/>
          </w:tcPr>
          <w:p w:rsidR="00D552D0" w:rsidRPr="005D0CB2" w:rsidRDefault="00D552D0" w:rsidP="00D552D0">
            <w:pPr>
              <w:rPr>
                <w:sz w:val="22"/>
                <w:szCs w:val="22"/>
              </w:rPr>
            </w:pPr>
          </w:p>
        </w:tc>
        <w:tc>
          <w:tcPr>
            <w:tcW w:w="633" w:type="dxa"/>
          </w:tcPr>
          <w:p w:rsidR="00D552D0" w:rsidRPr="005D0CB2" w:rsidRDefault="00D552D0" w:rsidP="00D552D0">
            <w:pPr>
              <w:jc w:val="center"/>
              <w:rPr>
                <w:sz w:val="22"/>
                <w:szCs w:val="22"/>
              </w:rPr>
            </w:pPr>
          </w:p>
        </w:tc>
        <w:tc>
          <w:tcPr>
            <w:tcW w:w="1026" w:type="dxa"/>
          </w:tcPr>
          <w:p w:rsidR="00D552D0" w:rsidRPr="005D0CB2" w:rsidRDefault="00D552D0" w:rsidP="00D552D0">
            <w:pPr>
              <w:jc w:val="center"/>
              <w:rPr>
                <w:sz w:val="22"/>
                <w:szCs w:val="22"/>
              </w:rPr>
            </w:pPr>
          </w:p>
        </w:tc>
        <w:tc>
          <w:tcPr>
            <w:tcW w:w="1155" w:type="dxa"/>
          </w:tcPr>
          <w:p w:rsidR="00D552D0" w:rsidRPr="005D0CB2" w:rsidRDefault="00D552D0" w:rsidP="00D552D0">
            <w:pPr>
              <w:jc w:val="center"/>
              <w:rPr>
                <w:sz w:val="22"/>
                <w:szCs w:val="22"/>
              </w:rPr>
            </w:pPr>
            <w:r w:rsidRPr="005D0CB2">
              <w:rPr>
                <w:sz w:val="22"/>
                <w:szCs w:val="22"/>
                <w:u w:val="single"/>
              </w:rPr>
              <w:t>   Sales   </w:t>
            </w:r>
          </w:p>
        </w:tc>
        <w:tc>
          <w:tcPr>
            <w:tcW w:w="287" w:type="dxa"/>
          </w:tcPr>
          <w:p w:rsidR="00D552D0" w:rsidRPr="005D0CB2" w:rsidRDefault="00D552D0" w:rsidP="00D552D0">
            <w:pPr>
              <w:jc w:val="center"/>
              <w:rPr>
                <w:sz w:val="22"/>
                <w:szCs w:val="22"/>
              </w:rPr>
            </w:pPr>
          </w:p>
        </w:tc>
        <w:tc>
          <w:tcPr>
            <w:tcW w:w="1533" w:type="dxa"/>
          </w:tcPr>
          <w:p w:rsidR="00D552D0" w:rsidRPr="005D0CB2" w:rsidRDefault="00D552D0" w:rsidP="00D552D0">
            <w:pPr>
              <w:jc w:val="center"/>
              <w:rPr>
                <w:sz w:val="22"/>
                <w:szCs w:val="22"/>
              </w:rPr>
            </w:pPr>
            <w:r w:rsidRPr="005D0CB2">
              <w:rPr>
                <w:sz w:val="22"/>
                <w:szCs w:val="22"/>
                <w:u w:val="single"/>
              </w:rPr>
              <w:t>   Sales   </w:t>
            </w:r>
          </w:p>
        </w:tc>
        <w:tc>
          <w:tcPr>
            <w:tcW w:w="1341" w:type="dxa"/>
          </w:tcPr>
          <w:p w:rsidR="00D552D0" w:rsidRPr="005D0CB2" w:rsidRDefault="00D552D0" w:rsidP="00D552D0">
            <w:pPr>
              <w:rPr>
                <w:sz w:val="22"/>
                <w:szCs w:val="22"/>
              </w:rPr>
            </w:pPr>
            <w:r w:rsidRPr="005D0CB2">
              <w:rPr>
                <w:sz w:val="22"/>
                <w:szCs w:val="22"/>
                <w:u w:val="single"/>
              </w:rPr>
              <w:t>Reference</w:t>
            </w:r>
          </w:p>
        </w:tc>
      </w:tr>
      <w:tr w:rsidR="00D552D0" w:rsidRPr="005D0CB2" w:rsidTr="00D552D0">
        <w:tc>
          <w:tcPr>
            <w:tcW w:w="3330" w:type="dxa"/>
            <w:gridSpan w:val="4"/>
          </w:tcPr>
          <w:p w:rsidR="00D552D0" w:rsidRPr="005D0CB2" w:rsidRDefault="00D552D0" w:rsidP="00D552D0">
            <w:pPr>
              <w:rPr>
                <w:sz w:val="22"/>
                <w:szCs w:val="22"/>
              </w:rPr>
            </w:pPr>
            <w:r>
              <w:rPr>
                <w:b/>
                <w:i/>
                <w:sz w:val="22"/>
                <w:szCs w:val="22"/>
                <w:u w:val="single"/>
              </w:rPr>
              <w:t>Customer Charge</w:t>
            </w:r>
          </w:p>
        </w:tc>
        <w:tc>
          <w:tcPr>
            <w:tcW w:w="633" w:type="dxa"/>
          </w:tcPr>
          <w:p w:rsidR="00D552D0" w:rsidRPr="005D0CB2" w:rsidRDefault="00D552D0" w:rsidP="00D552D0">
            <w:pPr>
              <w:jc w:val="center"/>
              <w:rPr>
                <w:sz w:val="22"/>
                <w:szCs w:val="22"/>
              </w:rPr>
            </w:pPr>
          </w:p>
        </w:tc>
        <w:tc>
          <w:tcPr>
            <w:tcW w:w="1026" w:type="dxa"/>
          </w:tcPr>
          <w:p w:rsidR="00D552D0" w:rsidRPr="005D0CB2" w:rsidRDefault="00D552D0" w:rsidP="00D552D0">
            <w:pPr>
              <w:jc w:val="center"/>
              <w:rPr>
                <w:sz w:val="22"/>
                <w:szCs w:val="22"/>
              </w:rPr>
            </w:pPr>
          </w:p>
        </w:tc>
        <w:tc>
          <w:tcPr>
            <w:tcW w:w="1155" w:type="dxa"/>
          </w:tcPr>
          <w:p w:rsidR="00D552D0" w:rsidRPr="005D0CB2" w:rsidRDefault="00D552D0" w:rsidP="00D552D0">
            <w:pPr>
              <w:jc w:val="center"/>
              <w:rPr>
                <w:sz w:val="22"/>
                <w:szCs w:val="22"/>
              </w:rPr>
            </w:pPr>
          </w:p>
        </w:tc>
        <w:tc>
          <w:tcPr>
            <w:tcW w:w="287" w:type="dxa"/>
          </w:tcPr>
          <w:p w:rsidR="00D552D0" w:rsidRPr="005D0CB2" w:rsidRDefault="00D552D0" w:rsidP="00D552D0">
            <w:pPr>
              <w:jc w:val="center"/>
              <w:rPr>
                <w:sz w:val="22"/>
                <w:szCs w:val="22"/>
              </w:rPr>
            </w:pPr>
          </w:p>
        </w:tc>
        <w:tc>
          <w:tcPr>
            <w:tcW w:w="1533" w:type="dxa"/>
          </w:tcPr>
          <w:p w:rsidR="00D552D0" w:rsidRPr="005D0CB2" w:rsidRDefault="00D552D0" w:rsidP="00D552D0">
            <w:pPr>
              <w:jc w:val="center"/>
              <w:rPr>
                <w:sz w:val="22"/>
                <w:szCs w:val="22"/>
              </w:rPr>
            </w:pPr>
          </w:p>
        </w:tc>
        <w:tc>
          <w:tcPr>
            <w:tcW w:w="1341" w:type="dxa"/>
          </w:tcPr>
          <w:p w:rsidR="00D552D0" w:rsidRPr="005D0CB2" w:rsidRDefault="00D552D0" w:rsidP="00D552D0">
            <w:pPr>
              <w:rPr>
                <w:sz w:val="22"/>
                <w:szCs w:val="22"/>
              </w:rPr>
            </w:pPr>
          </w:p>
        </w:tc>
      </w:tr>
      <w:tr w:rsidR="00D552D0" w:rsidRPr="005D0CB2" w:rsidTr="00D552D0">
        <w:tc>
          <w:tcPr>
            <w:tcW w:w="459" w:type="dxa"/>
          </w:tcPr>
          <w:p w:rsidR="00D552D0" w:rsidRPr="005D0CB2" w:rsidRDefault="00D552D0" w:rsidP="00D552D0">
            <w:pPr>
              <w:jc w:val="right"/>
              <w:rPr>
                <w:sz w:val="22"/>
                <w:szCs w:val="22"/>
              </w:rPr>
            </w:pPr>
          </w:p>
        </w:tc>
        <w:tc>
          <w:tcPr>
            <w:tcW w:w="4530" w:type="dxa"/>
            <w:gridSpan w:val="5"/>
          </w:tcPr>
          <w:p w:rsidR="00D552D0" w:rsidRPr="005D0CB2" w:rsidRDefault="00D552D0" w:rsidP="00D552D0">
            <w:pPr>
              <w:rPr>
                <w:sz w:val="22"/>
                <w:szCs w:val="22"/>
              </w:rPr>
            </w:pPr>
            <w:r>
              <w:rPr>
                <w:sz w:val="22"/>
                <w:szCs w:val="22"/>
              </w:rPr>
              <w:t>Customer Charge per meter per month</w:t>
            </w:r>
          </w:p>
        </w:tc>
        <w:tc>
          <w:tcPr>
            <w:tcW w:w="1155" w:type="dxa"/>
          </w:tcPr>
          <w:p w:rsidR="00D552D0" w:rsidRPr="005D0CB2" w:rsidRDefault="00D552D0" w:rsidP="00D552D0">
            <w:pPr>
              <w:jc w:val="center"/>
              <w:rPr>
                <w:sz w:val="22"/>
                <w:szCs w:val="22"/>
              </w:rPr>
            </w:pPr>
            <w:r>
              <w:rPr>
                <w:sz w:val="22"/>
                <w:szCs w:val="22"/>
              </w:rPr>
              <w:t>50.00</w:t>
            </w:r>
          </w:p>
        </w:tc>
        <w:tc>
          <w:tcPr>
            <w:tcW w:w="287" w:type="dxa"/>
          </w:tcPr>
          <w:p w:rsidR="00D552D0" w:rsidRPr="005D0CB2" w:rsidRDefault="00D552D0" w:rsidP="00D552D0">
            <w:pPr>
              <w:jc w:val="center"/>
              <w:rPr>
                <w:sz w:val="22"/>
                <w:szCs w:val="22"/>
              </w:rPr>
            </w:pPr>
          </w:p>
        </w:tc>
        <w:tc>
          <w:tcPr>
            <w:tcW w:w="1533" w:type="dxa"/>
          </w:tcPr>
          <w:p w:rsidR="00D552D0" w:rsidRPr="005D0CB2" w:rsidRDefault="00D552D0" w:rsidP="00D552D0">
            <w:pPr>
              <w:jc w:val="center"/>
              <w:rPr>
                <w:sz w:val="22"/>
                <w:szCs w:val="22"/>
              </w:rPr>
            </w:pPr>
            <w:r>
              <w:rPr>
                <w:sz w:val="22"/>
                <w:szCs w:val="22"/>
              </w:rPr>
              <w:t>50.00</w:t>
            </w:r>
          </w:p>
        </w:tc>
        <w:tc>
          <w:tcPr>
            <w:tcW w:w="1341" w:type="dxa"/>
          </w:tcPr>
          <w:p w:rsidR="00D552D0" w:rsidRPr="005D0CB2" w:rsidRDefault="00D552D0" w:rsidP="00D552D0">
            <w:pPr>
              <w:rPr>
                <w:sz w:val="22"/>
                <w:szCs w:val="22"/>
              </w:rPr>
            </w:pPr>
          </w:p>
        </w:tc>
      </w:tr>
      <w:tr w:rsidR="00D552D0" w:rsidRPr="005D0CB2" w:rsidTr="00D552D0">
        <w:tc>
          <w:tcPr>
            <w:tcW w:w="459" w:type="dxa"/>
          </w:tcPr>
          <w:p w:rsidR="00D552D0" w:rsidRPr="0004499E" w:rsidRDefault="00D552D0" w:rsidP="00D552D0">
            <w:pPr>
              <w:jc w:val="right"/>
              <w:rPr>
                <w:sz w:val="12"/>
                <w:szCs w:val="12"/>
              </w:rPr>
            </w:pPr>
          </w:p>
        </w:tc>
        <w:tc>
          <w:tcPr>
            <w:tcW w:w="2871" w:type="dxa"/>
            <w:gridSpan w:val="3"/>
          </w:tcPr>
          <w:p w:rsidR="00D552D0" w:rsidRPr="0004499E" w:rsidRDefault="00D552D0" w:rsidP="00D552D0">
            <w:pPr>
              <w:rPr>
                <w:sz w:val="12"/>
                <w:szCs w:val="12"/>
              </w:rPr>
            </w:pPr>
          </w:p>
        </w:tc>
        <w:tc>
          <w:tcPr>
            <w:tcW w:w="633" w:type="dxa"/>
          </w:tcPr>
          <w:p w:rsidR="00D552D0" w:rsidRPr="0004499E" w:rsidRDefault="00D552D0" w:rsidP="00D552D0">
            <w:pPr>
              <w:rPr>
                <w:sz w:val="12"/>
                <w:szCs w:val="12"/>
              </w:rPr>
            </w:pPr>
          </w:p>
        </w:tc>
        <w:tc>
          <w:tcPr>
            <w:tcW w:w="1026" w:type="dxa"/>
          </w:tcPr>
          <w:p w:rsidR="00D552D0" w:rsidRPr="0004499E" w:rsidRDefault="00D552D0" w:rsidP="00D552D0">
            <w:pPr>
              <w:jc w:val="center"/>
              <w:rPr>
                <w:sz w:val="12"/>
                <w:szCs w:val="12"/>
              </w:rPr>
            </w:pPr>
          </w:p>
        </w:tc>
        <w:tc>
          <w:tcPr>
            <w:tcW w:w="1155" w:type="dxa"/>
          </w:tcPr>
          <w:p w:rsidR="00D552D0" w:rsidRPr="0004499E" w:rsidRDefault="00D552D0" w:rsidP="00D552D0">
            <w:pPr>
              <w:jc w:val="center"/>
              <w:rPr>
                <w:sz w:val="12"/>
                <w:szCs w:val="12"/>
              </w:rPr>
            </w:pPr>
          </w:p>
        </w:tc>
        <w:tc>
          <w:tcPr>
            <w:tcW w:w="287" w:type="dxa"/>
          </w:tcPr>
          <w:p w:rsidR="00D552D0" w:rsidRPr="0004499E" w:rsidRDefault="00D552D0" w:rsidP="00D552D0">
            <w:pPr>
              <w:jc w:val="center"/>
              <w:rPr>
                <w:sz w:val="12"/>
                <w:szCs w:val="12"/>
              </w:rPr>
            </w:pPr>
          </w:p>
        </w:tc>
        <w:tc>
          <w:tcPr>
            <w:tcW w:w="1533" w:type="dxa"/>
          </w:tcPr>
          <w:p w:rsidR="00D552D0" w:rsidRPr="0004499E" w:rsidRDefault="00D552D0" w:rsidP="00D552D0">
            <w:pPr>
              <w:jc w:val="center"/>
              <w:rPr>
                <w:sz w:val="12"/>
                <w:szCs w:val="12"/>
              </w:rPr>
            </w:pPr>
          </w:p>
        </w:tc>
        <w:tc>
          <w:tcPr>
            <w:tcW w:w="1341" w:type="dxa"/>
          </w:tcPr>
          <w:p w:rsidR="00D552D0" w:rsidRPr="0004499E" w:rsidRDefault="00D552D0" w:rsidP="00D552D0">
            <w:pPr>
              <w:rPr>
                <w:sz w:val="12"/>
                <w:szCs w:val="12"/>
              </w:rPr>
            </w:pPr>
          </w:p>
        </w:tc>
      </w:tr>
      <w:tr w:rsidR="00D552D0" w:rsidRPr="005D0CB2" w:rsidTr="00D552D0">
        <w:tc>
          <w:tcPr>
            <w:tcW w:w="459" w:type="dxa"/>
          </w:tcPr>
          <w:p w:rsidR="00D552D0" w:rsidRPr="005D0CB2" w:rsidRDefault="00D552D0" w:rsidP="00D552D0">
            <w:pPr>
              <w:jc w:val="right"/>
              <w:rPr>
                <w:sz w:val="22"/>
                <w:szCs w:val="22"/>
              </w:rPr>
            </w:pPr>
          </w:p>
        </w:tc>
        <w:tc>
          <w:tcPr>
            <w:tcW w:w="2871" w:type="dxa"/>
            <w:gridSpan w:val="3"/>
          </w:tcPr>
          <w:p w:rsidR="00D552D0" w:rsidRPr="005D0CB2" w:rsidRDefault="00D552D0" w:rsidP="00D552D0">
            <w:pPr>
              <w:rPr>
                <w:sz w:val="22"/>
                <w:szCs w:val="22"/>
              </w:rPr>
            </w:pPr>
          </w:p>
        </w:tc>
        <w:tc>
          <w:tcPr>
            <w:tcW w:w="633" w:type="dxa"/>
          </w:tcPr>
          <w:p w:rsidR="00D552D0" w:rsidRPr="005D0CB2" w:rsidRDefault="00D552D0" w:rsidP="00D552D0">
            <w:pPr>
              <w:jc w:val="center"/>
              <w:rPr>
                <w:sz w:val="22"/>
                <w:szCs w:val="22"/>
              </w:rPr>
            </w:pPr>
          </w:p>
        </w:tc>
        <w:tc>
          <w:tcPr>
            <w:tcW w:w="1026" w:type="dxa"/>
          </w:tcPr>
          <w:p w:rsidR="00D552D0" w:rsidRPr="005D0CB2" w:rsidRDefault="00D552D0" w:rsidP="00D552D0">
            <w:pPr>
              <w:jc w:val="center"/>
              <w:rPr>
                <w:sz w:val="22"/>
                <w:szCs w:val="22"/>
              </w:rPr>
            </w:pPr>
          </w:p>
        </w:tc>
        <w:tc>
          <w:tcPr>
            <w:tcW w:w="1155" w:type="dxa"/>
          </w:tcPr>
          <w:p w:rsidR="00D552D0" w:rsidRPr="005D0CB2" w:rsidRDefault="00D552D0" w:rsidP="00D552D0">
            <w:pPr>
              <w:jc w:val="center"/>
              <w:rPr>
                <w:sz w:val="22"/>
                <w:szCs w:val="22"/>
              </w:rPr>
            </w:pPr>
          </w:p>
        </w:tc>
        <w:tc>
          <w:tcPr>
            <w:tcW w:w="287" w:type="dxa"/>
          </w:tcPr>
          <w:p w:rsidR="00D552D0" w:rsidRPr="005D0CB2" w:rsidRDefault="00D552D0" w:rsidP="00D552D0">
            <w:pPr>
              <w:jc w:val="center"/>
              <w:rPr>
                <w:sz w:val="22"/>
                <w:szCs w:val="22"/>
              </w:rPr>
            </w:pPr>
          </w:p>
        </w:tc>
        <w:tc>
          <w:tcPr>
            <w:tcW w:w="1533" w:type="dxa"/>
          </w:tcPr>
          <w:p w:rsidR="00D552D0" w:rsidRPr="005D0CB2" w:rsidRDefault="00D552D0" w:rsidP="00D552D0">
            <w:pPr>
              <w:jc w:val="center"/>
              <w:rPr>
                <w:sz w:val="22"/>
                <w:szCs w:val="22"/>
              </w:rPr>
            </w:pPr>
          </w:p>
        </w:tc>
        <w:tc>
          <w:tcPr>
            <w:tcW w:w="1341" w:type="dxa"/>
          </w:tcPr>
          <w:p w:rsidR="00D552D0" w:rsidRPr="005D0CB2" w:rsidRDefault="00D552D0" w:rsidP="00D552D0">
            <w:pPr>
              <w:rPr>
                <w:sz w:val="22"/>
                <w:szCs w:val="22"/>
              </w:rPr>
            </w:pPr>
          </w:p>
        </w:tc>
      </w:tr>
      <w:tr w:rsidR="00D552D0" w:rsidRPr="005D0CB2" w:rsidTr="00D552D0">
        <w:tc>
          <w:tcPr>
            <w:tcW w:w="3963" w:type="dxa"/>
            <w:gridSpan w:val="5"/>
          </w:tcPr>
          <w:p w:rsidR="00D552D0" w:rsidRPr="00CC1B26" w:rsidRDefault="00D552D0" w:rsidP="00D552D0">
            <w:pPr>
              <w:rPr>
                <w:i/>
                <w:sz w:val="22"/>
                <w:szCs w:val="22"/>
              </w:rPr>
            </w:pPr>
            <w:r>
              <w:rPr>
                <w:b/>
                <w:i/>
                <w:sz w:val="22"/>
                <w:szCs w:val="22"/>
                <w:u w:val="single"/>
              </w:rPr>
              <w:t>Delivery Charge (“</w:t>
            </w:r>
            <w:smartTag w:uri="urn:schemas-microsoft-com:office:smarttags" w:element="place">
              <w:smartTag w:uri="urn:schemas-microsoft-com:office:smarttags" w:element="State">
                <w:r>
                  <w:rPr>
                    <w:b/>
                    <w:i/>
                    <w:sz w:val="22"/>
                    <w:szCs w:val="22"/>
                    <w:u w:val="single"/>
                  </w:rPr>
                  <w:t>DEL</w:t>
                </w:r>
              </w:smartTag>
            </w:smartTag>
            <w:r>
              <w:rPr>
                <w:b/>
                <w:i/>
                <w:sz w:val="22"/>
                <w:szCs w:val="22"/>
                <w:u w:val="single"/>
              </w:rPr>
              <w:t>”) per therm</w:t>
            </w:r>
          </w:p>
        </w:tc>
        <w:tc>
          <w:tcPr>
            <w:tcW w:w="1026" w:type="dxa"/>
          </w:tcPr>
          <w:p w:rsidR="00D552D0" w:rsidRPr="005D0CB2" w:rsidRDefault="00D552D0" w:rsidP="00D552D0">
            <w:pPr>
              <w:jc w:val="center"/>
              <w:rPr>
                <w:sz w:val="22"/>
                <w:szCs w:val="22"/>
              </w:rPr>
            </w:pPr>
          </w:p>
        </w:tc>
        <w:tc>
          <w:tcPr>
            <w:tcW w:w="1155" w:type="dxa"/>
          </w:tcPr>
          <w:p w:rsidR="00D552D0" w:rsidRPr="005D0CB2" w:rsidRDefault="00D552D0" w:rsidP="00D552D0">
            <w:pPr>
              <w:jc w:val="center"/>
              <w:rPr>
                <w:sz w:val="22"/>
                <w:szCs w:val="22"/>
              </w:rPr>
            </w:pPr>
          </w:p>
        </w:tc>
        <w:tc>
          <w:tcPr>
            <w:tcW w:w="287" w:type="dxa"/>
          </w:tcPr>
          <w:p w:rsidR="00D552D0" w:rsidRPr="005D0CB2" w:rsidRDefault="00D552D0" w:rsidP="00D552D0">
            <w:pPr>
              <w:jc w:val="center"/>
              <w:rPr>
                <w:sz w:val="22"/>
                <w:szCs w:val="22"/>
              </w:rPr>
            </w:pPr>
          </w:p>
        </w:tc>
        <w:tc>
          <w:tcPr>
            <w:tcW w:w="1533" w:type="dxa"/>
          </w:tcPr>
          <w:p w:rsidR="00D552D0" w:rsidRPr="005D0CB2" w:rsidRDefault="00D552D0" w:rsidP="00D552D0">
            <w:pPr>
              <w:jc w:val="center"/>
              <w:rPr>
                <w:sz w:val="22"/>
                <w:szCs w:val="22"/>
              </w:rPr>
            </w:pPr>
          </w:p>
        </w:tc>
        <w:tc>
          <w:tcPr>
            <w:tcW w:w="1341" w:type="dxa"/>
          </w:tcPr>
          <w:p w:rsidR="00D552D0" w:rsidRPr="005D0CB2" w:rsidRDefault="00D552D0" w:rsidP="00D552D0">
            <w:pPr>
              <w:rPr>
                <w:sz w:val="22"/>
                <w:szCs w:val="22"/>
              </w:rPr>
            </w:pPr>
          </w:p>
        </w:tc>
      </w:tr>
      <w:tr w:rsidR="00D552D0" w:rsidRPr="005D0CB2" w:rsidTr="00D552D0">
        <w:tc>
          <w:tcPr>
            <w:tcW w:w="459" w:type="dxa"/>
          </w:tcPr>
          <w:p w:rsidR="00D552D0" w:rsidRPr="005D0CB2" w:rsidRDefault="00D552D0" w:rsidP="00D552D0">
            <w:pPr>
              <w:jc w:val="right"/>
              <w:rPr>
                <w:sz w:val="22"/>
                <w:szCs w:val="22"/>
              </w:rPr>
            </w:pPr>
          </w:p>
        </w:tc>
        <w:tc>
          <w:tcPr>
            <w:tcW w:w="3504" w:type="dxa"/>
            <w:gridSpan w:val="4"/>
          </w:tcPr>
          <w:p w:rsidR="00D552D0" w:rsidRPr="00CC1B26" w:rsidRDefault="00D552D0" w:rsidP="00D552D0">
            <w:pPr>
              <w:rPr>
                <w:i/>
                <w:sz w:val="22"/>
                <w:szCs w:val="22"/>
              </w:rPr>
            </w:pPr>
            <w:r w:rsidRPr="00CC1B26">
              <w:rPr>
                <w:i/>
                <w:sz w:val="22"/>
                <w:szCs w:val="22"/>
              </w:rPr>
              <w:t>Transport Rate:</w:t>
            </w:r>
          </w:p>
        </w:tc>
        <w:tc>
          <w:tcPr>
            <w:tcW w:w="1026" w:type="dxa"/>
          </w:tcPr>
          <w:p w:rsidR="00D552D0" w:rsidRPr="005D0CB2" w:rsidRDefault="00D552D0" w:rsidP="00D552D0">
            <w:pPr>
              <w:jc w:val="center"/>
              <w:rPr>
                <w:sz w:val="22"/>
                <w:szCs w:val="22"/>
              </w:rPr>
            </w:pPr>
          </w:p>
        </w:tc>
        <w:tc>
          <w:tcPr>
            <w:tcW w:w="1155" w:type="dxa"/>
          </w:tcPr>
          <w:p w:rsidR="00D552D0" w:rsidRPr="005D0CB2" w:rsidRDefault="00D552D0" w:rsidP="00D552D0">
            <w:pPr>
              <w:jc w:val="center"/>
              <w:rPr>
                <w:sz w:val="22"/>
                <w:szCs w:val="22"/>
              </w:rPr>
            </w:pPr>
          </w:p>
        </w:tc>
        <w:tc>
          <w:tcPr>
            <w:tcW w:w="287" w:type="dxa"/>
          </w:tcPr>
          <w:p w:rsidR="00D552D0" w:rsidRPr="005D0CB2" w:rsidRDefault="00D552D0" w:rsidP="00D552D0">
            <w:pPr>
              <w:jc w:val="center"/>
              <w:rPr>
                <w:sz w:val="22"/>
                <w:szCs w:val="22"/>
              </w:rPr>
            </w:pPr>
          </w:p>
        </w:tc>
        <w:tc>
          <w:tcPr>
            <w:tcW w:w="1533" w:type="dxa"/>
          </w:tcPr>
          <w:p w:rsidR="00D552D0" w:rsidRPr="005D0CB2" w:rsidRDefault="00D552D0" w:rsidP="00D552D0">
            <w:pPr>
              <w:jc w:val="center"/>
              <w:rPr>
                <w:sz w:val="22"/>
                <w:szCs w:val="22"/>
              </w:rPr>
            </w:pPr>
          </w:p>
        </w:tc>
        <w:tc>
          <w:tcPr>
            <w:tcW w:w="1341" w:type="dxa"/>
          </w:tcPr>
          <w:p w:rsidR="00D552D0" w:rsidRPr="005D0CB2" w:rsidRDefault="00D552D0" w:rsidP="00D552D0">
            <w:pPr>
              <w:rPr>
                <w:sz w:val="22"/>
                <w:szCs w:val="22"/>
              </w:rPr>
            </w:pPr>
          </w:p>
        </w:tc>
      </w:tr>
      <w:tr w:rsidR="00D552D0" w:rsidRPr="005D0CB2" w:rsidTr="00D552D0">
        <w:tc>
          <w:tcPr>
            <w:tcW w:w="459" w:type="dxa"/>
          </w:tcPr>
          <w:p w:rsidR="00D552D0" w:rsidRPr="005D0CB2" w:rsidRDefault="00D552D0" w:rsidP="00D552D0">
            <w:pPr>
              <w:jc w:val="right"/>
              <w:rPr>
                <w:sz w:val="22"/>
                <w:szCs w:val="22"/>
              </w:rPr>
            </w:pPr>
          </w:p>
        </w:tc>
        <w:tc>
          <w:tcPr>
            <w:tcW w:w="3504" w:type="dxa"/>
            <w:gridSpan w:val="4"/>
          </w:tcPr>
          <w:p w:rsidR="00D552D0" w:rsidRPr="005D0CB2" w:rsidRDefault="00D552D0" w:rsidP="00D552D0">
            <w:pPr>
              <w:rPr>
                <w:sz w:val="22"/>
                <w:szCs w:val="22"/>
              </w:rPr>
            </w:pPr>
            <w:r w:rsidRPr="005D0CB2">
              <w:rPr>
                <w:sz w:val="22"/>
                <w:szCs w:val="22"/>
              </w:rPr>
              <w:t>Pre-tax Base Rate</w:t>
            </w:r>
          </w:p>
        </w:tc>
        <w:tc>
          <w:tcPr>
            <w:tcW w:w="1026" w:type="dxa"/>
          </w:tcPr>
          <w:p w:rsidR="00D552D0" w:rsidRPr="005D0CB2" w:rsidRDefault="00D552D0" w:rsidP="00D552D0">
            <w:pPr>
              <w:jc w:val="center"/>
              <w:rPr>
                <w:sz w:val="22"/>
                <w:szCs w:val="22"/>
              </w:rPr>
            </w:pPr>
          </w:p>
        </w:tc>
        <w:tc>
          <w:tcPr>
            <w:tcW w:w="1155" w:type="dxa"/>
          </w:tcPr>
          <w:p w:rsidR="00D552D0" w:rsidRPr="005D0CB2" w:rsidRDefault="00D552D0" w:rsidP="00D552D0">
            <w:pPr>
              <w:jc w:val="center"/>
              <w:rPr>
                <w:sz w:val="22"/>
                <w:szCs w:val="22"/>
              </w:rPr>
            </w:pPr>
            <w:r w:rsidRPr="005D0CB2">
              <w:rPr>
                <w:sz w:val="22"/>
                <w:szCs w:val="22"/>
              </w:rPr>
              <w:t>0.</w:t>
            </w:r>
            <w:r>
              <w:rPr>
                <w:sz w:val="22"/>
                <w:szCs w:val="22"/>
              </w:rPr>
              <w:t>1448</w:t>
            </w:r>
          </w:p>
        </w:tc>
        <w:tc>
          <w:tcPr>
            <w:tcW w:w="287" w:type="dxa"/>
          </w:tcPr>
          <w:p w:rsidR="00D552D0" w:rsidRPr="005D0CB2" w:rsidRDefault="00D552D0" w:rsidP="00D552D0">
            <w:pPr>
              <w:jc w:val="center"/>
              <w:rPr>
                <w:sz w:val="22"/>
                <w:szCs w:val="22"/>
              </w:rPr>
            </w:pPr>
          </w:p>
        </w:tc>
        <w:tc>
          <w:tcPr>
            <w:tcW w:w="1533" w:type="dxa"/>
          </w:tcPr>
          <w:p w:rsidR="00D552D0" w:rsidRPr="005D0CB2" w:rsidRDefault="00D552D0" w:rsidP="00D552D0">
            <w:pPr>
              <w:jc w:val="center"/>
              <w:rPr>
                <w:sz w:val="22"/>
                <w:szCs w:val="22"/>
              </w:rPr>
            </w:pPr>
            <w:r w:rsidRPr="005D0CB2">
              <w:rPr>
                <w:sz w:val="22"/>
                <w:szCs w:val="22"/>
              </w:rPr>
              <w:t>0.</w:t>
            </w:r>
            <w:r>
              <w:rPr>
                <w:sz w:val="22"/>
                <w:szCs w:val="22"/>
              </w:rPr>
              <w:t>1448</w:t>
            </w:r>
            <w:r w:rsidRPr="005D0CB2">
              <w:rPr>
                <w:sz w:val="22"/>
                <w:szCs w:val="22"/>
              </w:rPr>
              <w:t xml:space="preserve"> </w:t>
            </w:r>
          </w:p>
        </w:tc>
        <w:tc>
          <w:tcPr>
            <w:tcW w:w="1341" w:type="dxa"/>
          </w:tcPr>
          <w:p w:rsidR="00D552D0" w:rsidRPr="005D0CB2" w:rsidRDefault="00D552D0" w:rsidP="00D552D0">
            <w:pPr>
              <w:rPr>
                <w:sz w:val="22"/>
                <w:szCs w:val="22"/>
              </w:rPr>
            </w:pPr>
          </w:p>
        </w:tc>
      </w:tr>
      <w:tr w:rsidR="00D552D0" w:rsidRPr="005D0CB2" w:rsidTr="00D552D0">
        <w:tc>
          <w:tcPr>
            <w:tcW w:w="459" w:type="dxa"/>
          </w:tcPr>
          <w:p w:rsidR="00D552D0" w:rsidRPr="005D0CB2" w:rsidRDefault="00D552D0" w:rsidP="00D552D0">
            <w:pPr>
              <w:jc w:val="right"/>
              <w:rPr>
                <w:sz w:val="22"/>
                <w:szCs w:val="22"/>
              </w:rPr>
            </w:pPr>
          </w:p>
        </w:tc>
        <w:tc>
          <w:tcPr>
            <w:tcW w:w="1431" w:type="dxa"/>
            <w:gridSpan w:val="2"/>
          </w:tcPr>
          <w:p w:rsidR="00D552D0" w:rsidRPr="005D0CB2" w:rsidRDefault="00D552D0" w:rsidP="00D552D0">
            <w:pPr>
              <w:rPr>
                <w:sz w:val="22"/>
                <w:szCs w:val="22"/>
              </w:rPr>
            </w:pPr>
            <w:r>
              <w:rPr>
                <w:sz w:val="22"/>
                <w:szCs w:val="22"/>
              </w:rPr>
              <w:t xml:space="preserve">CNG Charge </w:t>
            </w:r>
          </w:p>
        </w:tc>
        <w:tc>
          <w:tcPr>
            <w:tcW w:w="2073" w:type="dxa"/>
            <w:gridSpan w:val="2"/>
          </w:tcPr>
          <w:p w:rsidR="00D552D0" w:rsidRPr="005D0CB2" w:rsidRDefault="00D552D0" w:rsidP="00D552D0">
            <w:pPr>
              <w:jc w:val="center"/>
              <w:rPr>
                <w:sz w:val="22"/>
                <w:szCs w:val="22"/>
              </w:rPr>
            </w:pPr>
          </w:p>
        </w:tc>
        <w:tc>
          <w:tcPr>
            <w:tcW w:w="1026" w:type="dxa"/>
          </w:tcPr>
          <w:p w:rsidR="00D552D0" w:rsidRPr="005D0CB2" w:rsidRDefault="00D552D0" w:rsidP="00D552D0">
            <w:pPr>
              <w:jc w:val="center"/>
              <w:rPr>
                <w:sz w:val="22"/>
                <w:szCs w:val="22"/>
              </w:rPr>
            </w:pPr>
          </w:p>
        </w:tc>
        <w:tc>
          <w:tcPr>
            <w:tcW w:w="1155" w:type="dxa"/>
          </w:tcPr>
          <w:p w:rsidR="00D552D0" w:rsidRPr="005D0CB2" w:rsidRDefault="00D552D0" w:rsidP="00D552D0">
            <w:pPr>
              <w:jc w:val="center"/>
              <w:rPr>
                <w:sz w:val="22"/>
                <w:szCs w:val="22"/>
              </w:rPr>
            </w:pPr>
            <w:r>
              <w:rPr>
                <w:sz w:val="22"/>
                <w:szCs w:val="22"/>
              </w:rPr>
              <w:t>0.2000</w:t>
            </w:r>
          </w:p>
        </w:tc>
        <w:tc>
          <w:tcPr>
            <w:tcW w:w="287" w:type="dxa"/>
          </w:tcPr>
          <w:p w:rsidR="00D552D0" w:rsidRPr="005D0CB2" w:rsidRDefault="00D552D0" w:rsidP="00D552D0">
            <w:pPr>
              <w:jc w:val="center"/>
              <w:rPr>
                <w:sz w:val="22"/>
                <w:szCs w:val="22"/>
              </w:rPr>
            </w:pPr>
          </w:p>
        </w:tc>
        <w:tc>
          <w:tcPr>
            <w:tcW w:w="1533" w:type="dxa"/>
          </w:tcPr>
          <w:p w:rsidR="00D552D0" w:rsidRPr="005D0CB2" w:rsidRDefault="00D552D0" w:rsidP="00D552D0">
            <w:pPr>
              <w:jc w:val="center"/>
              <w:rPr>
                <w:sz w:val="22"/>
                <w:szCs w:val="22"/>
              </w:rPr>
            </w:pPr>
            <w:r>
              <w:rPr>
                <w:sz w:val="22"/>
                <w:szCs w:val="22"/>
              </w:rPr>
              <w:t>0.2000</w:t>
            </w:r>
          </w:p>
        </w:tc>
        <w:tc>
          <w:tcPr>
            <w:tcW w:w="1341" w:type="dxa"/>
          </w:tcPr>
          <w:p w:rsidR="00D552D0" w:rsidRPr="005D0CB2" w:rsidRDefault="00D552D0" w:rsidP="00D552D0">
            <w:pPr>
              <w:rPr>
                <w:sz w:val="22"/>
                <w:szCs w:val="22"/>
              </w:rPr>
            </w:pPr>
          </w:p>
        </w:tc>
      </w:tr>
      <w:tr w:rsidR="00D552D0" w:rsidRPr="005D0CB2" w:rsidTr="00D552D0">
        <w:tc>
          <w:tcPr>
            <w:tcW w:w="459" w:type="dxa"/>
          </w:tcPr>
          <w:p w:rsidR="00D552D0" w:rsidRPr="005D0CB2" w:rsidRDefault="00D552D0" w:rsidP="00D552D0">
            <w:pPr>
              <w:jc w:val="right"/>
              <w:rPr>
                <w:sz w:val="22"/>
                <w:szCs w:val="22"/>
              </w:rPr>
            </w:pPr>
          </w:p>
        </w:tc>
        <w:tc>
          <w:tcPr>
            <w:tcW w:w="1431" w:type="dxa"/>
            <w:gridSpan w:val="2"/>
          </w:tcPr>
          <w:p w:rsidR="00D552D0" w:rsidRPr="005D0CB2" w:rsidRDefault="00D552D0" w:rsidP="00D552D0">
            <w:pPr>
              <w:rPr>
                <w:sz w:val="22"/>
                <w:szCs w:val="22"/>
              </w:rPr>
            </w:pPr>
            <w:r w:rsidRPr="005D0CB2">
              <w:rPr>
                <w:sz w:val="22"/>
                <w:szCs w:val="22"/>
              </w:rPr>
              <w:t xml:space="preserve">SUT </w:t>
            </w:r>
          </w:p>
        </w:tc>
        <w:tc>
          <w:tcPr>
            <w:tcW w:w="2073" w:type="dxa"/>
            <w:gridSpan w:val="2"/>
          </w:tcPr>
          <w:p w:rsidR="00D552D0" w:rsidRPr="005D0CB2" w:rsidRDefault="00D552D0" w:rsidP="00D552D0">
            <w:pPr>
              <w:jc w:val="center"/>
              <w:rPr>
                <w:sz w:val="22"/>
                <w:szCs w:val="22"/>
              </w:rPr>
            </w:pPr>
          </w:p>
        </w:tc>
        <w:tc>
          <w:tcPr>
            <w:tcW w:w="1026" w:type="dxa"/>
          </w:tcPr>
          <w:p w:rsidR="00D552D0" w:rsidRPr="005D0CB2" w:rsidRDefault="00D552D0" w:rsidP="00D552D0">
            <w:pPr>
              <w:jc w:val="center"/>
              <w:rPr>
                <w:sz w:val="22"/>
                <w:szCs w:val="22"/>
              </w:rPr>
            </w:pPr>
          </w:p>
        </w:tc>
        <w:tc>
          <w:tcPr>
            <w:tcW w:w="1155" w:type="dxa"/>
          </w:tcPr>
          <w:p w:rsidR="00D552D0" w:rsidRPr="005D0CB2" w:rsidRDefault="00D552D0" w:rsidP="00D552D0">
            <w:pPr>
              <w:jc w:val="center"/>
              <w:rPr>
                <w:sz w:val="22"/>
                <w:szCs w:val="22"/>
                <w:u w:val="single"/>
              </w:rPr>
            </w:pPr>
            <w:r w:rsidRPr="005D0CB2">
              <w:rPr>
                <w:sz w:val="22"/>
                <w:szCs w:val="22"/>
                <w:u w:val="single"/>
              </w:rPr>
              <w:t>0.0</w:t>
            </w:r>
            <w:r>
              <w:rPr>
                <w:sz w:val="22"/>
                <w:szCs w:val="22"/>
                <w:u w:val="single"/>
              </w:rPr>
              <w:t>241</w:t>
            </w:r>
          </w:p>
        </w:tc>
        <w:tc>
          <w:tcPr>
            <w:tcW w:w="287" w:type="dxa"/>
          </w:tcPr>
          <w:p w:rsidR="00D552D0" w:rsidRPr="005D0CB2" w:rsidRDefault="00D552D0" w:rsidP="00D552D0">
            <w:pPr>
              <w:jc w:val="center"/>
              <w:rPr>
                <w:strike/>
                <w:sz w:val="22"/>
                <w:szCs w:val="22"/>
                <w:u w:val="single"/>
              </w:rPr>
            </w:pPr>
          </w:p>
        </w:tc>
        <w:tc>
          <w:tcPr>
            <w:tcW w:w="1533" w:type="dxa"/>
          </w:tcPr>
          <w:p w:rsidR="00D552D0" w:rsidRPr="005D0CB2" w:rsidRDefault="00D552D0" w:rsidP="00D552D0">
            <w:pPr>
              <w:jc w:val="center"/>
              <w:rPr>
                <w:sz w:val="22"/>
                <w:szCs w:val="22"/>
                <w:u w:val="single"/>
              </w:rPr>
            </w:pPr>
            <w:r w:rsidRPr="005D0CB2">
              <w:rPr>
                <w:sz w:val="22"/>
                <w:szCs w:val="22"/>
                <w:u w:val="single"/>
              </w:rPr>
              <w:t>0.0</w:t>
            </w:r>
            <w:r>
              <w:rPr>
                <w:sz w:val="22"/>
                <w:szCs w:val="22"/>
                <w:u w:val="single"/>
              </w:rPr>
              <w:t>241</w:t>
            </w:r>
          </w:p>
        </w:tc>
        <w:tc>
          <w:tcPr>
            <w:tcW w:w="1341" w:type="dxa"/>
          </w:tcPr>
          <w:p w:rsidR="00D552D0" w:rsidRPr="005D0CB2" w:rsidRDefault="00D552D0" w:rsidP="00D552D0">
            <w:pPr>
              <w:rPr>
                <w:sz w:val="22"/>
                <w:szCs w:val="22"/>
              </w:rPr>
            </w:pPr>
            <w:r w:rsidRPr="005D0CB2">
              <w:rPr>
                <w:sz w:val="22"/>
                <w:szCs w:val="22"/>
              </w:rPr>
              <w:t>Rider B</w:t>
            </w:r>
          </w:p>
        </w:tc>
      </w:tr>
      <w:tr w:rsidR="00D552D0" w:rsidRPr="005D0CB2" w:rsidTr="00D552D0">
        <w:tc>
          <w:tcPr>
            <w:tcW w:w="459" w:type="dxa"/>
          </w:tcPr>
          <w:p w:rsidR="00D552D0" w:rsidRPr="005D0CB2" w:rsidRDefault="00D552D0" w:rsidP="00D552D0">
            <w:pPr>
              <w:jc w:val="right"/>
              <w:rPr>
                <w:sz w:val="22"/>
                <w:szCs w:val="22"/>
              </w:rPr>
            </w:pPr>
          </w:p>
        </w:tc>
        <w:tc>
          <w:tcPr>
            <w:tcW w:w="1431" w:type="dxa"/>
            <w:gridSpan w:val="2"/>
          </w:tcPr>
          <w:p w:rsidR="00D552D0" w:rsidRPr="005D0CB2" w:rsidRDefault="00D552D0" w:rsidP="00D552D0">
            <w:pPr>
              <w:rPr>
                <w:sz w:val="22"/>
                <w:szCs w:val="22"/>
              </w:rPr>
            </w:pPr>
          </w:p>
        </w:tc>
        <w:tc>
          <w:tcPr>
            <w:tcW w:w="2073" w:type="dxa"/>
            <w:gridSpan w:val="2"/>
          </w:tcPr>
          <w:p w:rsidR="00D552D0" w:rsidRPr="005D0CB2" w:rsidRDefault="00D552D0" w:rsidP="00D552D0">
            <w:pPr>
              <w:jc w:val="center"/>
              <w:rPr>
                <w:sz w:val="22"/>
                <w:szCs w:val="22"/>
              </w:rPr>
            </w:pPr>
          </w:p>
        </w:tc>
        <w:tc>
          <w:tcPr>
            <w:tcW w:w="1026" w:type="dxa"/>
          </w:tcPr>
          <w:p w:rsidR="00D552D0" w:rsidRPr="005D0CB2" w:rsidRDefault="00D552D0" w:rsidP="00D552D0">
            <w:pPr>
              <w:jc w:val="center"/>
              <w:rPr>
                <w:sz w:val="22"/>
                <w:szCs w:val="22"/>
              </w:rPr>
            </w:pPr>
          </w:p>
        </w:tc>
        <w:tc>
          <w:tcPr>
            <w:tcW w:w="1155" w:type="dxa"/>
          </w:tcPr>
          <w:p w:rsidR="00D552D0" w:rsidRPr="005D0CB2" w:rsidRDefault="00D552D0" w:rsidP="00D552D0">
            <w:pPr>
              <w:jc w:val="center"/>
              <w:rPr>
                <w:sz w:val="22"/>
                <w:szCs w:val="22"/>
                <w:u w:val="single"/>
              </w:rPr>
            </w:pPr>
          </w:p>
        </w:tc>
        <w:tc>
          <w:tcPr>
            <w:tcW w:w="287" w:type="dxa"/>
          </w:tcPr>
          <w:p w:rsidR="00D552D0" w:rsidRPr="005D0CB2" w:rsidRDefault="00D552D0" w:rsidP="00D552D0">
            <w:pPr>
              <w:jc w:val="center"/>
              <w:rPr>
                <w:strike/>
                <w:sz w:val="22"/>
                <w:szCs w:val="22"/>
                <w:u w:val="single"/>
              </w:rPr>
            </w:pPr>
          </w:p>
        </w:tc>
        <w:tc>
          <w:tcPr>
            <w:tcW w:w="1533" w:type="dxa"/>
          </w:tcPr>
          <w:p w:rsidR="00D552D0" w:rsidRPr="005D0CB2" w:rsidRDefault="00D552D0" w:rsidP="00D552D0">
            <w:pPr>
              <w:jc w:val="center"/>
              <w:rPr>
                <w:strike/>
                <w:sz w:val="22"/>
                <w:szCs w:val="22"/>
                <w:u w:val="single"/>
              </w:rPr>
            </w:pPr>
          </w:p>
        </w:tc>
        <w:tc>
          <w:tcPr>
            <w:tcW w:w="1341" w:type="dxa"/>
          </w:tcPr>
          <w:p w:rsidR="00D552D0" w:rsidRPr="005D0CB2" w:rsidRDefault="00D552D0" w:rsidP="00D552D0">
            <w:pPr>
              <w:rPr>
                <w:sz w:val="22"/>
                <w:szCs w:val="22"/>
              </w:rPr>
            </w:pPr>
          </w:p>
        </w:tc>
      </w:tr>
      <w:tr w:rsidR="00D552D0" w:rsidRPr="005D0CB2" w:rsidTr="00D552D0">
        <w:tc>
          <w:tcPr>
            <w:tcW w:w="459" w:type="dxa"/>
          </w:tcPr>
          <w:p w:rsidR="00D552D0" w:rsidRPr="005D0CB2" w:rsidRDefault="00D552D0" w:rsidP="00D552D0">
            <w:pPr>
              <w:jc w:val="right"/>
              <w:rPr>
                <w:sz w:val="22"/>
                <w:szCs w:val="22"/>
              </w:rPr>
            </w:pPr>
          </w:p>
        </w:tc>
        <w:tc>
          <w:tcPr>
            <w:tcW w:w="3504" w:type="dxa"/>
            <w:gridSpan w:val="4"/>
          </w:tcPr>
          <w:p w:rsidR="00D552D0" w:rsidRPr="005D0CB2" w:rsidRDefault="00D552D0" w:rsidP="00D552D0">
            <w:pPr>
              <w:rPr>
                <w:sz w:val="22"/>
                <w:szCs w:val="22"/>
              </w:rPr>
            </w:pPr>
            <w:r>
              <w:rPr>
                <w:sz w:val="22"/>
                <w:szCs w:val="22"/>
              </w:rPr>
              <w:t xml:space="preserve">After-tax </w:t>
            </w:r>
            <w:r w:rsidRPr="005D0CB2">
              <w:rPr>
                <w:sz w:val="22"/>
                <w:szCs w:val="22"/>
              </w:rPr>
              <w:t>Base Rate</w:t>
            </w:r>
          </w:p>
        </w:tc>
        <w:tc>
          <w:tcPr>
            <w:tcW w:w="1026" w:type="dxa"/>
          </w:tcPr>
          <w:p w:rsidR="00D552D0" w:rsidRPr="005D0CB2" w:rsidRDefault="00D552D0" w:rsidP="00D552D0">
            <w:pPr>
              <w:jc w:val="center"/>
              <w:rPr>
                <w:sz w:val="22"/>
                <w:szCs w:val="22"/>
              </w:rPr>
            </w:pPr>
          </w:p>
        </w:tc>
        <w:tc>
          <w:tcPr>
            <w:tcW w:w="1155" w:type="dxa"/>
          </w:tcPr>
          <w:p w:rsidR="00D552D0" w:rsidRPr="005D0CB2" w:rsidRDefault="00D552D0" w:rsidP="00D552D0">
            <w:pPr>
              <w:jc w:val="center"/>
              <w:rPr>
                <w:sz w:val="22"/>
                <w:szCs w:val="22"/>
              </w:rPr>
            </w:pPr>
            <w:r w:rsidRPr="005D0CB2">
              <w:rPr>
                <w:sz w:val="22"/>
                <w:szCs w:val="22"/>
              </w:rPr>
              <w:t>0.</w:t>
            </w:r>
            <w:r>
              <w:rPr>
                <w:sz w:val="22"/>
                <w:szCs w:val="22"/>
              </w:rPr>
              <w:t>3689</w:t>
            </w:r>
            <w:r w:rsidRPr="005D0CB2">
              <w:rPr>
                <w:sz w:val="22"/>
                <w:szCs w:val="22"/>
              </w:rPr>
              <w:t xml:space="preserve"> </w:t>
            </w:r>
          </w:p>
        </w:tc>
        <w:tc>
          <w:tcPr>
            <w:tcW w:w="287" w:type="dxa"/>
          </w:tcPr>
          <w:p w:rsidR="00D552D0" w:rsidRPr="005D0CB2" w:rsidRDefault="00D552D0" w:rsidP="00D552D0">
            <w:pPr>
              <w:jc w:val="center"/>
              <w:rPr>
                <w:sz w:val="22"/>
                <w:szCs w:val="22"/>
              </w:rPr>
            </w:pPr>
          </w:p>
        </w:tc>
        <w:tc>
          <w:tcPr>
            <w:tcW w:w="1533" w:type="dxa"/>
          </w:tcPr>
          <w:p w:rsidR="00D552D0" w:rsidRPr="005D0CB2" w:rsidRDefault="00D552D0" w:rsidP="00D552D0">
            <w:pPr>
              <w:jc w:val="center"/>
              <w:rPr>
                <w:sz w:val="22"/>
                <w:szCs w:val="22"/>
              </w:rPr>
            </w:pPr>
            <w:r w:rsidRPr="005D0CB2">
              <w:rPr>
                <w:sz w:val="22"/>
                <w:szCs w:val="22"/>
              </w:rPr>
              <w:t>0.</w:t>
            </w:r>
            <w:r>
              <w:rPr>
                <w:sz w:val="22"/>
                <w:szCs w:val="22"/>
              </w:rPr>
              <w:t>3689</w:t>
            </w:r>
            <w:r w:rsidRPr="005D0CB2">
              <w:rPr>
                <w:sz w:val="22"/>
                <w:szCs w:val="22"/>
              </w:rPr>
              <w:t xml:space="preserve"> </w:t>
            </w:r>
          </w:p>
        </w:tc>
        <w:tc>
          <w:tcPr>
            <w:tcW w:w="1341" w:type="dxa"/>
          </w:tcPr>
          <w:p w:rsidR="00D552D0" w:rsidRPr="005D0CB2" w:rsidRDefault="00D552D0" w:rsidP="00D552D0">
            <w:pPr>
              <w:rPr>
                <w:sz w:val="22"/>
                <w:szCs w:val="22"/>
              </w:rPr>
            </w:pPr>
          </w:p>
        </w:tc>
      </w:tr>
      <w:tr w:rsidR="00D552D0" w:rsidRPr="005D0CB2" w:rsidTr="00D552D0">
        <w:tc>
          <w:tcPr>
            <w:tcW w:w="459" w:type="dxa"/>
          </w:tcPr>
          <w:p w:rsidR="00D552D0" w:rsidRPr="005D0CB2" w:rsidRDefault="00D552D0" w:rsidP="00D552D0">
            <w:pPr>
              <w:jc w:val="right"/>
              <w:rPr>
                <w:sz w:val="22"/>
                <w:szCs w:val="22"/>
              </w:rPr>
            </w:pPr>
          </w:p>
        </w:tc>
        <w:tc>
          <w:tcPr>
            <w:tcW w:w="1071" w:type="dxa"/>
          </w:tcPr>
          <w:p w:rsidR="00D552D0" w:rsidRPr="005D0CB2" w:rsidRDefault="00D552D0" w:rsidP="00D552D0">
            <w:pPr>
              <w:rPr>
                <w:sz w:val="22"/>
                <w:szCs w:val="22"/>
              </w:rPr>
            </w:pPr>
            <w:r>
              <w:rPr>
                <w:sz w:val="22"/>
                <w:szCs w:val="22"/>
              </w:rPr>
              <w:t>EE</w:t>
            </w:r>
          </w:p>
        </w:tc>
        <w:tc>
          <w:tcPr>
            <w:tcW w:w="2433" w:type="dxa"/>
            <w:gridSpan w:val="3"/>
          </w:tcPr>
          <w:p w:rsidR="00D552D0" w:rsidRPr="005D0CB2" w:rsidRDefault="00D552D0" w:rsidP="00D552D0">
            <w:pPr>
              <w:rPr>
                <w:sz w:val="22"/>
                <w:szCs w:val="22"/>
              </w:rPr>
            </w:pPr>
          </w:p>
        </w:tc>
        <w:tc>
          <w:tcPr>
            <w:tcW w:w="1026" w:type="dxa"/>
          </w:tcPr>
          <w:p w:rsidR="00D552D0" w:rsidRPr="005D0CB2" w:rsidRDefault="00D552D0" w:rsidP="00D552D0">
            <w:pPr>
              <w:jc w:val="center"/>
              <w:rPr>
                <w:sz w:val="22"/>
                <w:szCs w:val="22"/>
              </w:rPr>
            </w:pPr>
          </w:p>
        </w:tc>
        <w:tc>
          <w:tcPr>
            <w:tcW w:w="1155" w:type="dxa"/>
          </w:tcPr>
          <w:p w:rsidR="00D552D0" w:rsidRPr="005D0CB2" w:rsidRDefault="00D552D0" w:rsidP="00D437A2">
            <w:pPr>
              <w:jc w:val="center"/>
              <w:rPr>
                <w:sz w:val="22"/>
                <w:szCs w:val="22"/>
                <w:u w:val="single"/>
              </w:rPr>
            </w:pPr>
            <w:r>
              <w:rPr>
                <w:sz w:val="22"/>
                <w:szCs w:val="22"/>
                <w:u w:val="single"/>
              </w:rPr>
              <w:t>0.0</w:t>
            </w:r>
            <w:r w:rsidR="00D437A2">
              <w:rPr>
                <w:sz w:val="22"/>
                <w:szCs w:val="22"/>
                <w:u w:val="single"/>
              </w:rPr>
              <w:t>327</w:t>
            </w:r>
          </w:p>
        </w:tc>
        <w:tc>
          <w:tcPr>
            <w:tcW w:w="287" w:type="dxa"/>
          </w:tcPr>
          <w:p w:rsidR="00D552D0" w:rsidRPr="005D0CB2" w:rsidRDefault="00D552D0" w:rsidP="00D552D0">
            <w:pPr>
              <w:jc w:val="center"/>
              <w:rPr>
                <w:strike/>
                <w:sz w:val="22"/>
                <w:szCs w:val="22"/>
                <w:u w:val="single"/>
              </w:rPr>
            </w:pPr>
          </w:p>
        </w:tc>
        <w:tc>
          <w:tcPr>
            <w:tcW w:w="1533" w:type="dxa"/>
          </w:tcPr>
          <w:p w:rsidR="00D552D0" w:rsidRPr="005D0CB2" w:rsidRDefault="00D437A2" w:rsidP="00D552D0">
            <w:pPr>
              <w:jc w:val="center"/>
              <w:rPr>
                <w:strike/>
                <w:sz w:val="22"/>
                <w:szCs w:val="22"/>
                <w:u w:val="single"/>
              </w:rPr>
            </w:pPr>
            <w:r>
              <w:rPr>
                <w:sz w:val="22"/>
                <w:szCs w:val="22"/>
                <w:u w:val="single"/>
              </w:rPr>
              <w:t>0.03</w:t>
            </w:r>
            <w:r w:rsidR="00D552D0">
              <w:rPr>
                <w:sz w:val="22"/>
                <w:szCs w:val="22"/>
                <w:u w:val="single"/>
              </w:rPr>
              <w:t>27</w:t>
            </w:r>
          </w:p>
        </w:tc>
        <w:tc>
          <w:tcPr>
            <w:tcW w:w="1341" w:type="dxa"/>
          </w:tcPr>
          <w:p w:rsidR="00D552D0" w:rsidRPr="005D0CB2" w:rsidRDefault="00D552D0" w:rsidP="00D552D0">
            <w:pPr>
              <w:rPr>
                <w:sz w:val="22"/>
                <w:szCs w:val="22"/>
              </w:rPr>
            </w:pPr>
            <w:r>
              <w:rPr>
                <w:sz w:val="22"/>
                <w:szCs w:val="22"/>
              </w:rPr>
              <w:t>Rider F</w:t>
            </w:r>
          </w:p>
        </w:tc>
      </w:tr>
      <w:tr w:rsidR="00D552D0" w:rsidRPr="005D0CB2" w:rsidTr="00D552D0">
        <w:tc>
          <w:tcPr>
            <w:tcW w:w="459" w:type="dxa"/>
          </w:tcPr>
          <w:p w:rsidR="00D552D0" w:rsidRDefault="00D552D0" w:rsidP="00D552D0">
            <w:pPr>
              <w:rPr>
                <w:sz w:val="22"/>
                <w:szCs w:val="22"/>
              </w:rPr>
            </w:pPr>
          </w:p>
        </w:tc>
        <w:tc>
          <w:tcPr>
            <w:tcW w:w="1071" w:type="dxa"/>
          </w:tcPr>
          <w:p w:rsidR="00D552D0" w:rsidRPr="005D0CB2" w:rsidRDefault="00D552D0" w:rsidP="00D552D0">
            <w:pPr>
              <w:rPr>
                <w:sz w:val="22"/>
                <w:szCs w:val="22"/>
              </w:rPr>
            </w:pPr>
          </w:p>
        </w:tc>
        <w:tc>
          <w:tcPr>
            <w:tcW w:w="2433" w:type="dxa"/>
            <w:gridSpan w:val="3"/>
          </w:tcPr>
          <w:p w:rsidR="00D552D0" w:rsidRPr="001C22E2" w:rsidRDefault="00D552D0" w:rsidP="00D552D0">
            <w:pPr>
              <w:rPr>
                <w:i/>
                <w:sz w:val="22"/>
                <w:szCs w:val="22"/>
              </w:rPr>
            </w:pPr>
          </w:p>
        </w:tc>
        <w:tc>
          <w:tcPr>
            <w:tcW w:w="1026" w:type="dxa"/>
          </w:tcPr>
          <w:p w:rsidR="00D552D0" w:rsidRPr="00B164FB" w:rsidRDefault="00D552D0" w:rsidP="00D552D0">
            <w:pPr>
              <w:jc w:val="center"/>
              <w:rPr>
                <w:sz w:val="22"/>
                <w:szCs w:val="22"/>
              </w:rPr>
            </w:pPr>
          </w:p>
        </w:tc>
        <w:tc>
          <w:tcPr>
            <w:tcW w:w="1155" w:type="dxa"/>
          </w:tcPr>
          <w:p w:rsidR="00D552D0" w:rsidRPr="001C22E2" w:rsidRDefault="00D552D0" w:rsidP="00D552D0">
            <w:pPr>
              <w:jc w:val="center"/>
              <w:rPr>
                <w:i/>
                <w:sz w:val="22"/>
                <w:szCs w:val="22"/>
              </w:rPr>
            </w:pPr>
          </w:p>
        </w:tc>
        <w:tc>
          <w:tcPr>
            <w:tcW w:w="287" w:type="dxa"/>
          </w:tcPr>
          <w:p w:rsidR="00D552D0" w:rsidRPr="001C22E2" w:rsidRDefault="00D552D0" w:rsidP="00D552D0">
            <w:pPr>
              <w:jc w:val="center"/>
              <w:rPr>
                <w:i/>
                <w:strike/>
                <w:sz w:val="22"/>
                <w:szCs w:val="22"/>
              </w:rPr>
            </w:pPr>
          </w:p>
        </w:tc>
        <w:tc>
          <w:tcPr>
            <w:tcW w:w="1533" w:type="dxa"/>
          </w:tcPr>
          <w:p w:rsidR="00D552D0" w:rsidRPr="001C22E2" w:rsidRDefault="00D552D0" w:rsidP="00D552D0">
            <w:pPr>
              <w:jc w:val="center"/>
              <w:rPr>
                <w:i/>
                <w:sz w:val="22"/>
                <w:szCs w:val="22"/>
              </w:rPr>
            </w:pPr>
          </w:p>
        </w:tc>
        <w:tc>
          <w:tcPr>
            <w:tcW w:w="1341" w:type="dxa"/>
          </w:tcPr>
          <w:p w:rsidR="00D552D0" w:rsidRPr="005D0CB2" w:rsidRDefault="00D552D0" w:rsidP="00D552D0">
            <w:pPr>
              <w:rPr>
                <w:sz w:val="22"/>
                <w:szCs w:val="22"/>
              </w:rPr>
            </w:pPr>
          </w:p>
        </w:tc>
      </w:tr>
      <w:tr w:rsidR="00D552D0" w:rsidRPr="005D0CB2" w:rsidTr="00D552D0">
        <w:tc>
          <w:tcPr>
            <w:tcW w:w="459" w:type="dxa"/>
          </w:tcPr>
          <w:p w:rsidR="00D552D0" w:rsidRDefault="00D552D0" w:rsidP="00D552D0">
            <w:pPr>
              <w:rPr>
                <w:sz w:val="22"/>
                <w:szCs w:val="22"/>
              </w:rPr>
            </w:pPr>
          </w:p>
        </w:tc>
        <w:tc>
          <w:tcPr>
            <w:tcW w:w="1071" w:type="dxa"/>
          </w:tcPr>
          <w:p w:rsidR="00D552D0" w:rsidRPr="005D0CB2" w:rsidRDefault="00D552D0" w:rsidP="00D552D0">
            <w:pPr>
              <w:rPr>
                <w:sz w:val="22"/>
                <w:szCs w:val="22"/>
              </w:rPr>
            </w:pPr>
          </w:p>
        </w:tc>
        <w:tc>
          <w:tcPr>
            <w:tcW w:w="2433" w:type="dxa"/>
            <w:gridSpan w:val="3"/>
          </w:tcPr>
          <w:p w:rsidR="00D552D0" w:rsidRPr="001C22E2" w:rsidRDefault="00D552D0" w:rsidP="00D552D0">
            <w:pPr>
              <w:rPr>
                <w:i/>
                <w:sz w:val="22"/>
                <w:szCs w:val="22"/>
              </w:rPr>
            </w:pPr>
            <w:r w:rsidRPr="001C22E2">
              <w:rPr>
                <w:i/>
                <w:sz w:val="22"/>
                <w:szCs w:val="22"/>
              </w:rPr>
              <w:t>Total Transport Rate</w:t>
            </w:r>
          </w:p>
        </w:tc>
        <w:tc>
          <w:tcPr>
            <w:tcW w:w="1026" w:type="dxa"/>
          </w:tcPr>
          <w:p w:rsidR="00D552D0" w:rsidRPr="00B164FB" w:rsidRDefault="00D552D0" w:rsidP="00D552D0">
            <w:pPr>
              <w:jc w:val="center"/>
              <w:rPr>
                <w:sz w:val="22"/>
                <w:szCs w:val="22"/>
              </w:rPr>
            </w:pPr>
            <w:r w:rsidRPr="00B164FB">
              <w:rPr>
                <w:sz w:val="22"/>
                <w:szCs w:val="22"/>
              </w:rPr>
              <w:t>a</w:t>
            </w:r>
          </w:p>
        </w:tc>
        <w:tc>
          <w:tcPr>
            <w:tcW w:w="1155" w:type="dxa"/>
          </w:tcPr>
          <w:p w:rsidR="00D552D0" w:rsidRPr="001C22E2" w:rsidRDefault="00D552D0" w:rsidP="00D437A2">
            <w:pPr>
              <w:jc w:val="center"/>
              <w:rPr>
                <w:i/>
                <w:strike/>
                <w:sz w:val="22"/>
                <w:szCs w:val="22"/>
              </w:rPr>
            </w:pPr>
            <w:r w:rsidRPr="001C22E2">
              <w:rPr>
                <w:i/>
                <w:sz w:val="22"/>
                <w:szCs w:val="22"/>
              </w:rPr>
              <w:t>0.</w:t>
            </w:r>
            <w:r w:rsidR="00D437A2">
              <w:rPr>
                <w:i/>
                <w:sz w:val="22"/>
                <w:szCs w:val="22"/>
              </w:rPr>
              <w:t>40</w:t>
            </w:r>
            <w:r>
              <w:rPr>
                <w:i/>
                <w:sz w:val="22"/>
                <w:szCs w:val="22"/>
              </w:rPr>
              <w:t>16</w:t>
            </w:r>
            <w:r w:rsidRPr="001C22E2">
              <w:rPr>
                <w:i/>
                <w:sz w:val="22"/>
                <w:szCs w:val="22"/>
              </w:rPr>
              <w:t xml:space="preserve"> </w:t>
            </w:r>
          </w:p>
        </w:tc>
        <w:tc>
          <w:tcPr>
            <w:tcW w:w="287" w:type="dxa"/>
          </w:tcPr>
          <w:p w:rsidR="00D552D0" w:rsidRPr="001C22E2" w:rsidRDefault="00D552D0" w:rsidP="00D552D0">
            <w:pPr>
              <w:jc w:val="center"/>
              <w:rPr>
                <w:i/>
                <w:strike/>
                <w:sz w:val="22"/>
                <w:szCs w:val="22"/>
              </w:rPr>
            </w:pPr>
          </w:p>
        </w:tc>
        <w:tc>
          <w:tcPr>
            <w:tcW w:w="1533" w:type="dxa"/>
          </w:tcPr>
          <w:p w:rsidR="00D552D0" w:rsidRPr="001C22E2" w:rsidRDefault="00D552D0" w:rsidP="00D437A2">
            <w:pPr>
              <w:jc w:val="center"/>
              <w:rPr>
                <w:i/>
                <w:strike/>
                <w:sz w:val="22"/>
                <w:szCs w:val="22"/>
              </w:rPr>
            </w:pPr>
            <w:r w:rsidRPr="001C22E2">
              <w:rPr>
                <w:i/>
                <w:sz w:val="22"/>
                <w:szCs w:val="22"/>
              </w:rPr>
              <w:t>0.</w:t>
            </w:r>
            <w:r w:rsidR="00D437A2">
              <w:rPr>
                <w:i/>
                <w:sz w:val="22"/>
                <w:szCs w:val="22"/>
              </w:rPr>
              <w:t>40</w:t>
            </w:r>
            <w:r>
              <w:rPr>
                <w:i/>
                <w:sz w:val="22"/>
                <w:szCs w:val="22"/>
              </w:rPr>
              <w:t>16</w:t>
            </w:r>
            <w:r w:rsidRPr="001C22E2">
              <w:rPr>
                <w:i/>
                <w:sz w:val="22"/>
                <w:szCs w:val="22"/>
              </w:rPr>
              <w:t xml:space="preserve"> </w:t>
            </w:r>
          </w:p>
        </w:tc>
        <w:tc>
          <w:tcPr>
            <w:tcW w:w="1341" w:type="dxa"/>
          </w:tcPr>
          <w:p w:rsidR="00D552D0" w:rsidRPr="005D0CB2" w:rsidRDefault="00D552D0" w:rsidP="00D552D0">
            <w:pPr>
              <w:rPr>
                <w:sz w:val="22"/>
                <w:szCs w:val="22"/>
              </w:rPr>
            </w:pPr>
          </w:p>
        </w:tc>
      </w:tr>
      <w:tr w:rsidR="00D552D0" w:rsidRPr="005D0CB2" w:rsidTr="00D552D0">
        <w:trPr>
          <w:trHeight w:val="180"/>
        </w:trPr>
        <w:tc>
          <w:tcPr>
            <w:tcW w:w="459" w:type="dxa"/>
          </w:tcPr>
          <w:p w:rsidR="00D552D0" w:rsidRPr="005D0CB2" w:rsidRDefault="00D552D0" w:rsidP="00D552D0">
            <w:pPr>
              <w:rPr>
                <w:sz w:val="22"/>
                <w:szCs w:val="22"/>
              </w:rPr>
            </w:pPr>
          </w:p>
        </w:tc>
        <w:tc>
          <w:tcPr>
            <w:tcW w:w="1071" w:type="dxa"/>
          </w:tcPr>
          <w:p w:rsidR="00D552D0" w:rsidRPr="005D0CB2" w:rsidRDefault="00D552D0" w:rsidP="00D552D0">
            <w:pPr>
              <w:rPr>
                <w:sz w:val="22"/>
                <w:szCs w:val="22"/>
              </w:rPr>
            </w:pPr>
          </w:p>
        </w:tc>
        <w:tc>
          <w:tcPr>
            <w:tcW w:w="2433" w:type="dxa"/>
            <w:gridSpan w:val="3"/>
          </w:tcPr>
          <w:p w:rsidR="00D552D0" w:rsidRPr="005D0CB2" w:rsidRDefault="00D552D0" w:rsidP="00D552D0">
            <w:pPr>
              <w:rPr>
                <w:sz w:val="22"/>
                <w:szCs w:val="22"/>
              </w:rPr>
            </w:pPr>
          </w:p>
        </w:tc>
        <w:tc>
          <w:tcPr>
            <w:tcW w:w="1026" w:type="dxa"/>
          </w:tcPr>
          <w:p w:rsidR="00D552D0" w:rsidRPr="00B164FB" w:rsidRDefault="00D552D0" w:rsidP="00D552D0">
            <w:pPr>
              <w:jc w:val="center"/>
              <w:rPr>
                <w:sz w:val="22"/>
                <w:szCs w:val="22"/>
              </w:rPr>
            </w:pPr>
          </w:p>
        </w:tc>
        <w:tc>
          <w:tcPr>
            <w:tcW w:w="1155" w:type="dxa"/>
          </w:tcPr>
          <w:p w:rsidR="00D552D0" w:rsidRPr="005D0CB2" w:rsidRDefault="00D552D0" w:rsidP="00D552D0">
            <w:pPr>
              <w:jc w:val="center"/>
              <w:rPr>
                <w:sz w:val="22"/>
                <w:szCs w:val="22"/>
              </w:rPr>
            </w:pPr>
          </w:p>
        </w:tc>
        <w:tc>
          <w:tcPr>
            <w:tcW w:w="287" w:type="dxa"/>
          </w:tcPr>
          <w:p w:rsidR="00D552D0" w:rsidRPr="005D0CB2" w:rsidRDefault="00D552D0" w:rsidP="00D552D0">
            <w:pPr>
              <w:jc w:val="center"/>
              <w:rPr>
                <w:sz w:val="22"/>
                <w:szCs w:val="22"/>
              </w:rPr>
            </w:pPr>
          </w:p>
        </w:tc>
        <w:tc>
          <w:tcPr>
            <w:tcW w:w="1533" w:type="dxa"/>
          </w:tcPr>
          <w:p w:rsidR="00D552D0" w:rsidRPr="005D0CB2" w:rsidRDefault="00D552D0" w:rsidP="00D552D0">
            <w:pPr>
              <w:jc w:val="center"/>
              <w:rPr>
                <w:sz w:val="22"/>
                <w:szCs w:val="22"/>
              </w:rPr>
            </w:pPr>
          </w:p>
        </w:tc>
        <w:tc>
          <w:tcPr>
            <w:tcW w:w="1341" w:type="dxa"/>
          </w:tcPr>
          <w:p w:rsidR="00D552D0" w:rsidRPr="005D0CB2" w:rsidRDefault="00D552D0" w:rsidP="00D552D0">
            <w:pPr>
              <w:rPr>
                <w:sz w:val="22"/>
                <w:szCs w:val="22"/>
              </w:rPr>
            </w:pPr>
          </w:p>
        </w:tc>
      </w:tr>
      <w:tr w:rsidR="00D552D0" w:rsidRPr="005D0CB2" w:rsidTr="00D552D0">
        <w:tc>
          <w:tcPr>
            <w:tcW w:w="459" w:type="dxa"/>
          </w:tcPr>
          <w:p w:rsidR="00D552D0" w:rsidRPr="005D0CB2" w:rsidRDefault="00D552D0" w:rsidP="00D552D0">
            <w:pPr>
              <w:jc w:val="right"/>
              <w:rPr>
                <w:sz w:val="22"/>
                <w:szCs w:val="22"/>
              </w:rPr>
            </w:pPr>
          </w:p>
        </w:tc>
        <w:tc>
          <w:tcPr>
            <w:tcW w:w="3504" w:type="dxa"/>
            <w:gridSpan w:val="4"/>
          </w:tcPr>
          <w:p w:rsidR="00D552D0" w:rsidRPr="00CC1B26" w:rsidRDefault="00D552D0" w:rsidP="00D552D0">
            <w:pPr>
              <w:rPr>
                <w:i/>
                <w:sz w:val="22"/>
                <w:szCs w:val="22"/>
              </w:rPr>
            </w:pPr>
            <w:r w:rsidRPr="00CC1B26">
              <w:rPr>
                <w:i/>
                <w:sz w:val="22"/>
                <w:szCs w:val="22"/>
              </w:rPr>
              <w:t>Societal Benefits Charge (“SBC”):</w:t>
            </w:r>
          </w:p>
        </w:tc>
        <w:tc>
          <w:tcPr>
            <w:tcW w:w="1026" w:type="dxa"/>
          </w:tcPr>
          <w:p w:rsidR="00D552D0" w:rsidRPr="005D0CB2" w:rsidRDefault="00D552D0" w:rsidP="00D552D0">
            <w:pPr>
              <w:jc w:val="center"/>
              <w:rPr>
                <w:sz w:val="22"/>
                <w:szCs w:val="22"/>
              </w:rPr>
            </w:pPr>
          </w:p>
        </w:tc>
        <w:tc>
          <w:tcPr>
            <w:tcW w:w="1155" w:type="dxa"/>
          </w:tcPr>
          <w:p w:rsidR="00D552D0" w:rsidRPr="005D0CB2" w:rsidRDefault="00D552D0" w:rsidP="00D552D0">
            <w:pPr>
              <w:jc w:val="center"/>
              <w:rPr>
                <w:sz w:val="22"/>
                <w:szCs w:val="22"/>
              </w:rPr>
            </w:pPr>
          </w:p>
        </w:tc>
        <w:tc>
          <w:tcPr>
            <w:tcW w:w="287" w:type="dxa"/>
          </w:tcPr>
          <w:p w:rsidR="00D552D0" w:rsidRPr="005D0CB2" w:rsidRDefault="00D552D0" w:rsidP="00D552D0">
            <w:pPr>
              <w:jc w:val="center"/>
              <w:rPr>
                <w:sz w:val="22"/>
                <w:szCs w:val="22"/>
              </w:rPr>
            </w:pPr>
          </w:p>
        </w:tc>
        <w:tc>
          <w:tcPr>
            <w:tcW w:w="1533" w:type="dxa"/>
          </w:tcPr>
          <w:p w:rsidR="00D552D0" w:rsidRPr="005D0CB2" w:rsidRDefault="00D552D0" w:rsidP="00D552D0">
            <w:pPr>
              <w:jc w:val="center"/>
              <w:rPr>
                <w:sz w:val="22"/>
                <w:szCs w:val="22"/>
              </w:rPr>
            </w:pPr>
          </w:p>
        </w:tc>
        <w:tc>
          <w:tcPr>
            <w:tcW w:w="1341" w:type="dxa"/>
          </w:tcPr>
          <w:p w:rsidR="00D552D0" w:rsidRPr="005D0CB2" w:rsidRDefault="00D552D0" w:rsidP="00D552D0">
            <w:pPr>
              <w:rPr>
                <w:sz w:val="22"/>
                <w:szCs w:val="22"/>
              </w:rPr>
            </w:pPr>
          </w:p>
        </w:tc>
      </w:tr>
      <w:tr w:rsidR="00D552D0" w:rsidRPr="005D0CB2" w:rsidTr="00D552D0">
        <w:trPr>
          <w:trHeight w:val="100"/>
        </w:trPr>
        <w:tc>
          <w:tcPr>
            <w:tcW w:w="459" w:type="dxa"/>
          </w:tcPr>
          <w:p w:rsidR="00D552D0" w:rsidRDefault="00D552D0" w:rsidP="00D552D0">
            <w:pPr>
              <w:jc w:val="right"/>
              <w:rPr>
                <w:sz w:val="22"/>
                <w:szCs w:val="22"/>
              </w:rPr>
            </w:pPr>
          </w:p>
        </w:tc>
        <w:tc>
          <w:tcPr>
            <w:tcW w:w="3504" w:type="dxa"/>
            <w:gridSpan w:val="4"/>
          </w:tcPr>
          <w:p w:rsidR="00D552D0" w:rsidRPr="005D0CB2" w:rsidRDefault="00D552D0" w:rsidP="00D552D0">
            <w:pPr>
              <w:rPr>
                <w:sz w:val="22"/>
                <w:szCs w:val="22"/>
              </w:rPr>
            </w:pPr>
            <w:r>
              <w:rPr>
                <w:sz w:val="22"/>
                <w:szCs w:val="22"/>
              </w:rPr>
              <w:t>NJ’s</w:t>
            </w:r>
            <w:r w:rsidRPr="005D0CB2">
              <w:rPr>
                <w:sz w:val="22"/>
                <w:szCs w:val="22"/>
              </w:rPr>
              <w:t xml:space="preserve"> Clean Energy</w:t>
            </w:r>
          </w:p>
        </w:tc>
        <w:tc>
          <w:tcPr>
            <w:tcW w:w="1026" w:type="dxa"/>
          </w:tcPr>
          <w:p w:rsidR="00D552D0" w:rsidRPr="005D0CB2" w:rsidRDefault="00D552D0" w:rsidP="00D552D0">
            <w:pPr>
              <w:jc w:val="center"/>
              <w:rPr>
                <w:sz w:val="22"/>
                <w:szCs w:val="22"/>
              </w:rPr>
            </w:pPr>
          </w:p>
        </w:tc>
        <w:tc>
          <w:tcPr>
            <w:tcW w:w="1155" w:type="dxa"/>
          </w:tcPr>
          <w:p w:rsidR="00D552D0" w:rsidRPr="005D0CB2" w:rsidRDefault="00D552D0" w:rsidP="00EE217A">
            <w:pPr>
              <w:jc w:val="center"/>
              <w:rPr>
                <w:sz w:val="22"/>
                <w:szCs w:val="22"/>
              </w:rPr>
            </w:pPr>
            <w:r w:rsidRPr="005D0CB2">
              <w:rPr>
                <w:sz w:val="22"/>
                <w:szCs w:val="22"/>
              </w:rPr>
              <w:t>0.0</w:t>
            </w:r>
            <w:r w:rsidR="00EE217A">
              <w:rPr>
                <w:sz w:val="22"/>
                <w:szCs w:val="22"/>
              </w:rPr>
              <w:t>422</w:t>
            </w:r>
            <w:r w:rsidRPr="005D0CB2">
              <w:rPr>
                <w:sz w:val="22"/>
                <w:szCs w:val="22"/>
              </w:rPr>
              <w:t xml:space="preserve">  </w:t>
            </w:r>
          </w:p>
        </w:tc>
        <w:tc>
          <w:tcPr>
            <w:tcW w:w="287" w:type="dxa"/>
          </w:tcPr>
          <w:p w:rsidR="00D552D0" w:rsidRPr="005D0CB2" w:rsidRDefault="00D552D0" w:rsidP="00D552D0">
            <w:pPr>
              <w:jc w:val="center"/>
              <w:rPr>
                <w:sz w:val="22"/>
                <w:szCs w:val="22"/>
              </w:rPr>
            </w:pPr>
          </w:p>
        </w:tc>
        <w:tc>
          <w:tcPr>
            <w:tcW w:w="1533" w:type="dxa"/>
          </w:tcPr>
          <w:p w:rsidR="00D552D0" w:rsidRPr="005D0CB2" w:rsidRDefault="00D552D0" w:rsidP="00EE217A">
            <w:pPr>
              <w:jc w:val="center"/>
              <w:rPr>
                <w:sz w:val="22"/>
                <w:szCs w:val="22"/>
              </w:rPr>
            </w:pPr>
            <w:r w:rsidRPr="005D0CB2">
              <w:rPr>
                <w:sz w:val="22"/>
                <w:szCs w:val="22"/>
              </w:rPr>
              <w:t>0.0</w:t>
            </w:r>
            <w:r w:rsidR="00EE217A">
              <w:rPr>
                <w:sz w:val="22"/>
                <w:szCs w:val="22"/>
              </w:rPr>
              <w:t>422</w:t>
            </w:r>
            <w:r w:rsidRPr="005D0CB2">
              <w:rPr>
                <w:sz w:val="22"/>
                <w:szCs w:val="22"/>
              </w:rPr>
              <w:t xml:space="preserve">  </w:t>
            </w:r>
          </w:p>
        </w:tc>
        <w:tc>
          <w:tcPr>
            <w:tcW w:w="1341" w:type="dxa"/>
          </w:tcPr>
          <w:p w:rsidR="00D552D0" w:rsidRPr="005D0CB2" w:rsidRDefault="00D552D0" w:rsidP="00D552D0">
            <w:pPr>
              <w:rPr>
                <w:sz w:val="22"/>
                <w:szCs w:val="22"/>
              </w:rPr>
            </w:pPr>
            <w:r w:rsidRPr="005D0CB2">
              <w:rPr>
                <w:sz w:val="22"/>
                <w:szCs w:val="22"/>
              </w:rPr>
              <w:t>Rider E</w:t>
            </w:r>
          </w:p>
        </w:tc>
      </w:tr>
      <w:tr w:rsidR="00D552D0" w:rsidRPr="005D0CB2" w:rsidTr="00D552D0">
        <w:tc>
          <w:tcPr>
            <w:tcW w:w="459" w:type="dxa"/>
          </w:tcPr>
          <w:p w:rsidR="00D552D0" w:rsidRPr="005D0CB2" w:rsidRDefault="00D552D0" w:rsidP="00D552D0">
            <w:pPr>
              <w:jc w:val="right"/>
              <w:rPr>
                <w:sz w:val="22"/>
                <w:szCs w:val="22"/>
              </w:rPr>
            </w:pPr>
          </w:p>
        </w:tc>
        <w:tc>
          <w:tcPr>
            <w:tcW w:w="1071" w:type="dxa"/>
          </w:tcPr>
          <w:p w:rsidR="00D552D0" w:rsidRPr="005D0CB2" w:rsidRDefault="00D552D0" w:rsidP="00D552D0">
            <w:pPr>
              <w:rPr>
                <w:sz w:val="22"/>
                <w:szCs w:val="22"/>
              </w:rPr>
            </w:pPr>
            <w:r w:rsidRPr="005D0CB2">
              <w:rPr>
                <w:sz w:val="22"/>
                <w:szCs w:val="22"/>
              </w:rPr>
              <w:t>RA</w:t>
            </w:r>
          </w:p>
        </w:tc>
        <w:tc>
          <w:tcPr>
            <w:tcW w:w="2433" w:type="dxa"/>
            <w:gridSpan w:val="3"/>
          </w:tcPr>
          <w:p w:rsidR="00D552D0" w:rsidRPr="005D0CB2" w:rsidRDefault="00D552D0" w:rsidP="00D552D0">
            <w:pPr>
              <w:rPr>
                <w:sz w:val="22"/>
                <w:szCs w:val="22"/>
              </w:rPr>
            </w:pPr>
          </w:p>
        </w:tc>
        <w:tc>
          <w:tcPr>
            <w:tcW w:w="1026" w:type="dxa"/>
          </w:tcPr>
          <w:p w:rsidR="00D552D0" w:rsidRPr="005D0CB2" w:rsidRDefault="00D552D0" w:rsidP="00D552D0">
            <w:pPr>
              <w:jc w:val="center"/>
              <w:rPr>
                <w:sz w:val="22"/>
                <w:szCs w:val="22"/>
              </w:rPr>
            </w:pPr>
          </w:p>
        </w:tc>
        <w:tc>
          <w:tcPr>
            <w:tcW w:w="1155" w:type="dxa"/>
          </w:tcPr>
          <w:p w:rsidR="00D552D0" w:rsidRPr="005D0CB2" w:rsidRDefault="00D552D0" w:rsidP="00EE217A">
            <w:pPr>
              <w:jc w:val="center"/>
              <w:rPr>
                <w:sz w:val="22"/>
                <w:szCs w:val="22"/>
              </w:rPr>
            </w:pPr>
            <w:r w:rsidRPr="005D0CB2">
              <w:rPr>
                <w:sz w:val="22"/>
                <w:szCs w:val="22"/>
              </w:rPr>
              <w:t>0.0</w:t>
            </w:r>
            <w:r>
              <w:rPr>
                <w:sz w:val="22"/>
                <w:szCs w:val="22"/>
              </w:rPr>
              <w:t>3</w:t>
            </w:r>
            <w:r w:rsidR="00EE217A">
              <w:rPr>
                <w:sz w:val="22"/>
                <w:szCs w:val="22"/>
              </w:rPr>
              <w:t>00</w:t>
            </w:r>
            <w:r w:rsidRPr="005D0CB2">
              <w:rPr>
                <w:sz w:val="22"/>
                <w:szCs w:val="22"/>
              </w:rPr>
              <w:t xml:space="preserve">  </w:t>
            </w:r>
          </w:p>
        </w:tc>
        <w:tc>
          <w:tcPr>
            <w:tcW w:w="287" w:type="dxa"/>
          </w:tcPr>
          <w:p w:rsidR="00D552D0" w:rsidRPr="005D0CB2" w:rsidRDefault="00D552D0" w:rsidP="00D552D0">
            <w:pPr>
              <w:jc w:val="center"/>
              <w:rPr>
                <w:sz w:val="22"/>
                <w:szCs w:val="22"/>
              </w:rPr>
            </w:pPr>
          </w:p>
        </w:tc>
        <w:tc>
          <w:tcPr>
            <w:tcW w:w="1533" w:type="dxa"/>
          </w:tcPr>
          <w:p w:rsidR="00D552D0" w:rsidRPr="005D0CB2" w:rsidRDefault="00D552D0" w:rsidP="00EE217A">
            <w:pPr>
              <w:jc w:val="center"/>
              <w:rPr>
                <w:sz w:val="22"/>
                <w:szCs w:val="22"/>
              </w:rPr>
            </w:pPr>
            <w:r w:rsidRPr="005D0CB2">
              <w:rPr>
                <w:sz w:val="22"/>
                <w:szCs w:val="22"/>
              </w:rPr>
              <w:t>0.0</w:t>
            </w:r>
            <w:r>
              <w:rPr>
                <w:sz w:val="22"/>
                <w:szCs w:val="22"/>
              </w:rPr>
              <w:t>3</w:t>
            </w:r>
            <w:r w:rsidR="00EE217A">
              <w:rPr>
                <w:sz w:val="22"/>
                <w:szCs w:val="22"/>
              </w:rPr>
              <w:t>00</w:t>
            </w:r>
            <w:r w:rsidRPr="005D0CB2">
              <w:rPr>
                <w:sz w:val="22"/>
                <w:szCs w:val="22"/>
              </w:rPr>
              <w:t xml:space="preserve">  </w:t>
            </w:r>
          </w:p>
        </w:tc>
        <w:tc>
          <w:tcPr>
            <w:tcW w:w="1341" w:type="dxa"/>
          </w:tcPr>
          <w:p w:rsidR="00D552D0" w:rsidRPr="005D0CB2" w:rsidRDefault="00D552D0" w:rsidP="00D552D0">
            <w:pPr>
              <w:rPr>
                <w:sz w:val="22"/>
                <w:szCs w:val="22"/>
              </w:rPr>
            </w:pPr>
            <w:r w:rsidRPr="005D0CB2">
              <w:rPr>
                <w:sz w:val="22"/>
                <w:szCs w:val="22"/>
              </w:rPr>
              <w:t>Rider C</w:t>
            </w:r>
          </w:p>
        </w:tc>
      </w:tr>
      <w:tr w:rsidR="00D552D0" w:rsidRPr="005D0CB2" w:rsidTr="00D552D0">
        <w:tc>
          <w:tcPr>
            <w:tcW w:w="459" w:type="dxa"/>
          </w:tcPr>
          <w:p w:rsidR="00D552D0" w:rsidRPr="005D0CB2" w:rsidRDefault="00D552D0" w:rsidP="00D552D0">
            <w:pPr>
              <w:jc w:val="right"/>
              <w:rPr>
                <w:bCs/>
                <w:sz w:val="22"/>
                <w:szCs w:val="22"/>
              </w:rPr>
            </w:pPr>
          </w:p>
        </w:tc>
        <w:tc>
          <w:tcPr>
            <w:tcW w:w="1071" w:type="dxa"/>
          </w:tcPr>
          <w:p w:rsidR="00D552D0" w:rsidRPr="005D0CB2" w:rsidRDefault="00D552D0" w:rsidP="00D552D0">
            <w:pPr>
              <w:rPr>
                <w:bCs/>
                <w:sz w:val="22"/>
                <w:szCs w:val="22"/>
              </w:rPr>
            </w:pPr>
            <w:r w:rsidRPr="005D0CB2">
              <w:rPr>
                <w:bCs/>
                <w:sz w:val="22"/>
                <w:szCs w:val="22"/>
              </w:rPr>
              <w:t>USF</w:t>
            </w:r>
          </w:p>
        </w:tc>
        <w:tc>
          <w:tcPr>
            <w:tcW w:w="2433" w:type="dxa"/>
            <w:gridSpan w:val="3"/>
          </w:tcPr>
          <w:p w:rsidR="00D552D0" w:rsidRPr="005D0CB2" w:rsidRDefault="00D552D0" w:rsidP="00D552D0">
            <w:pPr>
              <w:rPr>
                <w:bCs/>
                <w:sz w:val="22"/>
                <w:szCs w:val="22"/>
              </w:rPr>
            </w:pPr>
          </w:p>
        </w:tc>
        <w:tc>
          <w:tcPr>
            <w:tcW w:w="1026" w:type="dxa"/>
          </w:tcPr>
          <w:p w:rsidR="00D552D0" w:rsidRPr="005D0CB2" w:rsidRDefault="00D552D0" w:rsidP="00D552D0">
            <w:pPr>
              <w:jc w:val="center"/>
              <w:rPr>
                <w:bCs/>
                <w:sz w:val="22"/>
                <w:szCs w:val="22"/>
              </w:rPr>
            </w:pPr>
          </w:p>
        </w:tc>
        <w:tc>
          <w:tcPr>
            <w:tcW w:w="1155" w:type="dxa"/>
          </w:tcPr>
          <w:p w:rsidR="00D552D0" w:rsidRPr="005D0CB2" w:rsidRDefault="00D552D0" w:rsidP="00F13D7B">
            <w:pPr>
              <w:jc w:val="center"/>
              <w:rPr>
                <w:bCs/>
                <w:sz w:val="22"/>
                <w:szCs w:val="22"/>
                <w:u w:val="single"/>
              </w:rPr>
            </w:pPr>
            <w:r>
              <w:rPr>
                <w:bCs/>
                <w:sz w:val="22"/>
                <w:szCs w:val="22"/>
                <w:u w:val="single"/>
              </w:rPr>
              <w:t>0.01</w:t>
            </w:r>
            <w:r w:rsidR="00F13D7B">
              <w:rPr>
                <w:bCs/>
                <w:sz w:val="22"/>
                <w:szCs w:val="22"/>
                <w:u w:val="single"/>
              </w:rPr>
              <w:t>26</w:t>
            </w:r>
          </w:p>
        </w:tc>
        <w:tc>
          <w:tcPr>
            <w:tcW w:w="287" w:type="dxa"/>
          </w:tcPr>
          <w:p w:rsidR="00D552D0" w:rsidRPr="005D0CB2" w:rsidRDefault="00D552D0" w:rsidP="00D552D0">
            <w:pPr>
              <w:jc w:val="center"/>
              <w:rPr>
                <w:bCs/>
                <w:sz w:val="22"/>
                <w:szCs w:val="22"/>
                <w:u w:val="single"/>
              </w:rPr>
            </w:pPr>
          </w:p>
        </w:tc>
        <w:tc>
          <w:tcPr>
            <w:tcW w:w="1533" w:type="dxa"/>
          </w:tcPr>
          <w:p w:rsidR="00D552D0" w:rsidRPr="005D0CB2" w:rsidRDefault="00D552D0" w:rsidP="00F13D7B">
            <w:pPr>
              <w:jc w:val="center"/>
              <w:rPr>
                <w:bCs/>
                <w:sz w:val="22"/>
                <w:szCs w:val="22"/>
                <w:u w:val="single"/>
              </w:rPr>
            </w:pPr>
            <w:r>
              <w:rPr>
                <w:bCs/>
                <w:sz w:val="22"/>
                <w:szCs w:val="22"/>
                <w:u w:val="single"/>
              </w:rPr>
              <w:t>0.01</w:t>
            </w:r>
            <w:r w:rsidR="00F13D7B">
              <w:rPr>
                <w:bCs/>
                <w:sz w:val="22"/>
                <w:szCs w:val="22"/>
                <w:u w:val="single"/>
              </w:rPr>
              <w:t>26</w:t>
            </w:r>
            <w:r w:rsidRPr="005D0CB2">
              <w:rPr>
                <w:bCs/>
                <w:sz w:val="22"/>
                <w:szCs w:val="22"/>
                <w:u w:val="single"/>
              </w:rPr>
              <w:t xml:space="preserve"> </w:t>
            </w:r>
          </w:p>
        </w:tc>
        <w:tc>
          <w:tcPr>
            <w:tcW w:w="1341" w:type="dxa"/>
          </w:tcPr>
          <w:p w:rsidR="00D552D0" w:rsidRPr="005D0CB2" w:rsidRDefault="00D552D0" w:rsidP="00D552D0">
            <w:pPr>
              <w:rPr>
                <w:bCs/>
                <w:sz w:val="22"/>
                <w:szCs w:val="22"/>
              </w:rPr>
            </w:pPr>
            <w:r w:rsidRPr="005D0CB2">
              <w:rPr>
                <w:bCs/>
                <w:sz w:val="22"/>
                <w:szCs w:val="22"/>
              </w:rPr>
              <w:t>Rider H</w:t>
            </w:r>
          </w:p>
        </w:tc>
      </w:tr>
      <w:tr w:rsidR="00D552D0" w:rsidRPr="005D0CB2" w:rsidTr="00D552D0">
        <w:trPr>
          <w:trHeight w:val="216"/>
        </w:trPr>
        <w:tc>
          <w:tcPr>
            <w:tcW w:w="459" w:type="dxa"/>
          </w:tcPr>
          <w:p w:rsidR="00D552D0" w:rsidRPr="005D0CB2" w:rsidRDefault="00D552D0" w:rsidP="00D552D0">
            <w:pPr>
              <w:jc w:val="right"/>
              <w:rPr>
                <w:sz w:val="22"/>
                <w:szCs w:val="22"/>
              </w:rPr>
            </w:pPr>
          </w:p>
        </w:tc>
        <w:tc>
          <w:tcPr>
            <w:tcW w:w="1071" w:type="dxa"/>
          </w:tcPr>
          <w:p w:rsidR="00D552D0" w:rsidRPr="005D0CB2" w:rsidRDefault="00D552D0" w:rsidP="00D552D0">
            <w:pPr>
              <w:rPr>
                <w:sz w:val="22"/>
                <w:szCs w:val="22"/>
              </w:rPr>
            </w:pPr>
          </w:p>
        </w:tc>
        <w:tc>
          <w:tcPr>
            <w:tcW w:w="2433" w:type="dxa"/>
            <w:gridSpan w:val="3"/>
          </w:tcPr>
          <w:p w:rsidR="00D552D0" w:rsidRPr="005D0CB2" w:rsidRDefault="00D552D0" w:rsidP="00D552D0">
            <w:pPr>
              <w:rPr>
                <w:sz w:val="22"/>
                <w:szCs w:val="22"/>
              </w:rPr>
            </w:pPr>
          </w:p>
        </w:tc>
        <w:tc>
          <w:tcPr>
            <w:tcW w:w="1026" w:type="dxa"/>
          </w:tcPr>
          <w:p w:rsidR="00D552D0" w:rsidRPr="005D0CB2" w:rsidRDefault="00D552D0" w:rsidP="00D552D0">
            <w:pPr>
              <w:jc w:val="center"/>
              <w:rPr>
                <w:sz w:val="22"/>
                <w:szCs w:val="22"/>
              </w:rPr>
            </w:pPr>
          </w:p>
        </w:tc>
        <w:tc>
          <w:tcPr>
            <w:tcW w:w="1155" w:type="dxa"/>
          </w:tcPr>
          <w:p w:rsidR="00D552D0" w:rsidRPr="005D0CB2" w:rsidRDefault="00D552D0" w:rsidP="00D552D0">
            <w:pPr>
              <w:jc w:val="center"/>
              <w:rPr>
                <w:sz w:val="22"/>
                <w:szCs w:val="22"/>
                <w:u w:val="single"/>
              </w:rPr>
            </w:pPr>
          </w:p>
        </w:tc>
        <w:tc>
          <w:tcPr>
            <w:tcW w:w="287" w:type="dxa"/>
          </w:tcPr>
          <w:p w:rsidR="00D552D0" w:rsidRPr="005D0CB2" w:rsidRDefault="00D552D0" w:rsidP="00D552D0">
            <w:pPr>
              <w:jc w:val="center"/>
              <w:rPr>
                <w:sz w:val="22"/>
                <w:szCs w:val="22"/>
                <w:u w:val="single"/>
              </w:rPr>
            </w:pPr>
          </w:p>
        </w:tc>
        <w:tc>
          <w:tcPr>
            <w:tcW w:w="1533" w:type="dxa"/>
          </w:tcPr>
          <w:p w:rsidR="00D552D0" w:rsidRPr="005D0CB2" w:rsidRDefault="00D552D0" w:rsidP="00D552D0">
            <w:pPr>
              <w:jc w:val="center"/>
              <w:rPr>
                <w:sz w:val="22"/>
                <w:szCs w:val="22"/>
                <w:u w:val="single"/>
              </w:rPr>
            </w:pPr>
          </w:p>
        </w:tc>
        <w:tc>
          <w:tcPr>
            <w:tcW w:w="1341" w:type="dxa"/>
          </w:tcPr>
          <w:p w:rsidR="00D552D0" w:rsidRPr="005D0CB2" w:rsidRDefault="00D552D0" w:rsidP="00D552D0">
            <w:pPr>
              <w:rPr>
                <w:sz w:val="22"/>
                <w:szCs w:val="22"/>
              </w:rPr>
            </w:pPr>
          </w:p>
        </w:tc>
      </w:tr>
      <w:tr w:rsidR="00D552D0" w:rsidRPr="005D0CB2" w:rsidTr="00D552D0">
        <w:trPr>
          <w:trHeight w:val="306"/>
        </w:trPr>
        <w:tc>
          <w:tcPr>
            <w:tcW w:w="459" w:type="dxa"/>
          </w:tcPr>
          <w:p w:rsidR="00D552D0" w:rsidRDefault="00D552D0" w:rsidP="00D552D0">
            <w:pPr>
              <w:rPr>
                <w:sz w:val="22"/>
                <w:szCs w:val="22"/>
              </w:rPr>
            </w:pPr>
          </w:p>
        </w:tc>
        <w:tc>
          <w:tcPr>
            <w:tcW w:w="1071" w:type="dxa"/>
          </w:tcPr>
          <w:p w:rsidR="00D552D0" w:rsidRPr="001C22E2" w:rsidRDefault="00D552D0" w:rsidP="00D552D0">
            <w:pPr>
              <w:jc w:val="right"/>
              <w:rPr>
                <w:bCs/>
                <w:i/>
                <w:sz w:val="22"/>
                <w:szCs w:val="22"/>
              </w:rPr>
            </w:pPr>
          </w:p>
        </w:tc>
        <w:tc>
          <w:tcPr>
            <w:tcW w:w="2433" w:type="dxa"/>
            <w:gridSpan w:val="3"/>
          </w:tcPr>
          <w:p w:rsidR="00D552D0" w:rsidRPr="001C22E2" w:rsidRDefault="00D552D0" w:rsidP="00D552D0">
            <w:pPr>
              <w:rPr>
                <w:bCs/>
                <w:i/>
                <w:sz w:val="22"/>
                <w:szCs w:val="22"/>
              </w:rPr>
            </w:pPr>
            <w:r w:rsidRPr="001C22E2">
              <w:rPr>
                <w:i/>
                <w:sz w:val="22"/>
                <w:szCs w:val="22"/>
              </w:rPr>
              <w:t>Total SBC</w:t>
            </w:r>
          </w:p>
        </w:tc>
        <w:tc>
          <w:tcPr>
            <w:tcW w:w="1026" w:type="dxa"/>
          </w:tcPr>
          <w:p w:rsidR="00D552D0" w:rsidRPr="00B164FB" w:rsidRDefault="00D552D0" w:rsidP="00D552D0">
            <w:pPr>
              <w:jc w:val="center"/>
              <w:rPr>
                <w:bCs/>
                <w:sz w:val="22"/>
                <w:szCs w:val="22"/>
              </w:rPr>
            </w:pPr>
            <w:r>
              <w:rPr>
                <w:bCs/>
                <w:sz w:val="22"/>
                <w:szCs w:val="22"/>
              </w:rPr>
              <w:t>b</w:t>
            </w:r>
          </w:p>
        </w:tc>
        <w:tc>
          <w:tcPr>
            <w:tcW w:w="1155" w:type="dxa"/>
          </w:tcPr>
          <w:p w:rsidR="00D552D0" w:rsidRPr="001C22E2" w:rsidRDefault="00D552D0" w:rsidP="00EE217A">
            <w:pPr>
              <w:jc w:val="center"/>
              <w:rPr>
                <w:bCs/>
                <w:i/>
                <w:sz w:val="22"/>
                <w:szCs w:val="22"/>
              </w:rPr>
            </w:pPr>
            <w:r>
              <w:rPr>
                <w:bCs/>
                <w:i/>
                <w:sz w:val="22"/>
                <w:szCs w:val="22"/>
                <w:u w:val="single"/>
              </w:rPr>
              <w:t>0.0</w:t>
            </w:r>
            <w:r w:rsidR="00EE217A">
              <w:rPr>
                <w:bCs/>
                <w:i/>
                <w:sz w:val="22"/>
                <w:szCs w:val="22"/>
                <w:u w:val="single"/>
              </w:rPr>
              <w:t>848</w:t>
            </w:r>
            <w:r w:rsidRPr="001C22E2">
              <w:rPr>
                <w:bCs/>
                <w:i/>
                <w:sz w:val="22"/>
                <w:szCs w:val="22"/>
                <w:u w:val="single"/>
              </w:rPr>
              <w:t xml:space="preserve">   </w:t>
            </w:r>
          </w:p>
        </w:tc>
        <w:tc>
          <w:tcPr>
            <w:tcW w:w="287" w:type="dxa"/>
          </w:tcPr>
          <w:p w:rsidR="00D552D0" w:rsidRPr="001C22E2" w:rsidRDefault="00D552D0" w:rsidP="00D552D0">
            <w:pPr>
              <w:jc w:val="center"/>
              <w:rPr>
                <w:bCs/>
                <w:i/>
                <w:sz w:val="22"/>
                <w:szCs w:val="22"/>
                <w:u w:val="single"/>
              </w:rPr>
            </w:pPr>
          </w:p>
        </w:tc>
        <w:tc>
          <w:tcPr>
            <w:tcW w:w="1533" w:type="dxa"/>
          </w:tcPr>
          <w:p w:rsidR="00D552D0" w:rsidRPr="001C22E2" w:rsidRDefault="00D552D0" w:rsidP="00EE217A">
            <w:pPr>
              <w:jc w:val="center"/>
              <w:rPr>
                <w:bCs/>
                <w:i/>
                <w:sz w:val="22"/>
                <w:szCs w:val="22"/>
                <w:u w:val="single"/>
              </w:rPr>
            </w:pPr>
            <w:r>
              <w:rPr>
                <w:bCs/>
                <w:i/>
                <w:sz w:val="22"/>
                <w:szCs w:val="22"/>
                <w:u w:val="single"/>
              </w:rPr>
              <w:t>0.0</w:t>
            </w:r>
            <w:r w:rsidR="00EE217A">
              <w:rPr>
                <w:bCs/>
                <w:i/>
                <w:sz w:val="22"/>
                <w:szCs w:val="22"/>
                <w:u w:val="single"/>
              </w:rPr>
              <w:t>848</w:t>
            </w:r>
            <w:r w:rsidRPr="001C22E2">
              <w:rPr>
                <w:bCs/>
                <w:i/>
                <w:sz w:val="22"/>
                <w:szCs w:val="22"/>
                <w:u w:val="single"/>
              </w:rPr>
              <w:t xml:space="preserve">   </w:t>
            </w:r>
          </w:p>
        </w:tc>
        <w:tc>
          <w:tcPr>
            <w:tcW w:w="1341" w:type="dxa"/>
          </w:tcPr>
          <w:p w:rsidR="00D552D0" w:rsidRPr="005D0CB2" w:rsidRDefault="00D552D0" w:rsidP="00D552D0">
            <w:pPr>
              <w:rPr>
                <w:sz w:val="22"/>
                <w:szCs w:val="22"/>
              </w:rPr>
            </w:pPr>
          </w:p>
        </w:tc>
      </w:tr>
      <w:tr w:rsidR="00D552D0" w:rsidRPr="005D0CB2" w:rsidTr="00D552D0">
        <w:tc>
          <w:tcPr>
            <w:tcW w:w="459" w:type="dxa"/>
          </w:tcPr>
          <w:p w:rsidR="00D552D0" w:rsidRPr="005D0CB2" w:rsidRDefault="00D552D0" w:rsidP="00D552D0">
            <w:pPr>
              <w:rPr>
                <w:sz w:val="22"/>
                <w:szCs w:val="22"/>
              </w:rPr>
            </w:pPr>
          </w:p>
        </w:tc>
        <w:tc>
          <w:tcPr>
            <w:tcW w:w="1071" w:type="dxa"/>
          </w:tcPr>
          <w:p w:rsidR="00D552D0" w:rsidRPr="005D0CB2" w:rsidRDefault="00D552D0" w:rsidP="00D552D0">
            <w:pPr>
              <w:rPr>
                <w:sz w:val="22"/>
                <w:szCs w:val="22"/>
              </w:rPr>
            </w:pPr>
          </w:p>
        </w:tc>
        <w:tc>
          <w:tcPr>
            <w:tcW w:w="2433" w:type="dxa"/>
            <w:gridSpan w:val="3"/>
          </w:tcPr>
          <w:p w:rsidR="00D552D0" w:rsidRPr="005D0CB2" w:rsidRDefault="00D552D0" w:rsidP="00D552D0">
            <w:pPr>
              <w:rPr>
                <w:sz w:val="22"/>
                <w:szCs w:val="22"/>
              </w:rPr>
            </w:pPr>
          </w:p>
        </w:tc>
        <w:tc>
          <w:tcPr>
            <w:tcW w:w="1026" w:type="dxa"/>
          </w:tcPr>
          <w:p w:rsidR="00D552D0" w:rsidRPr="005D0CB2" w:rsidRDefault="00D552D0" w:rsidP="00D552D0">
            <w:pPr>
              <w:jc w:val="center"/>
              <w:rPr>
                <w:sz w:val="22"/>
                <w:szCs w:val="22"/>
              </w:rPr>
            </w:pPr>
          </w:p>
        </w:tc>
        <w:tc>
          <w:tcPr>
            <w:tcW w:w="1155" w:type="dxa"/>
          </w:tcPr>
          <w:p w:rsidR="00D552D0" w:rsidRPr="005D0CB2" w:rsidRDefault="00D552D0" w:rsidP="00D552D0">
            <w:pPr>
              <w:jc w:val="center"/>
              <w:rPr>
                <w:sz w:val="22"/>
                <w:szCs w:val="22"/>
              </w:rPr>
            </w:pPr>
          </w:p>
        </w:tc>
        <w:tc>
          <w:tcPr>
            <w:tcW w:w="287" w:type="dxa"/>
          </w:tcPr>
          <w:p w:rsidR="00D552D0" w:rsidRPr="005D0CB2" w:rsidRDefault="00D552D0" w:rsidP="00D552D0">
            <w:pPr>
              <w:jc w:val="center"/>
              <w:rPr>
                <w:sz w:val="22"/>
                <w:szCs w:val="22"/>
              </w:rPr>
            </w:pPr>
          </w:p>
        </w:tc>
        <w:tc>
          <w:tcPr>
            <w:tcW w:w="1533" w:type="dxa"/>
          </w:tcPr>
          <w:p w:rsidR="00D552D0" w:rsidRPr="005D0CB2" w:rsidRDefault="00D552D0" w:rsidP="00D552D0">
            <w:pPr>
              <w:jc w:val="center"/>
              <w:rPr>
                <w:sz w:val="22"/>
                <w:szCs w:val="22"/>
              </w:rPr>
            </w:pPr>
          </w:p>
        </w:tc>
        <w:tc>
          <w:tcPr>
            <w:tcW w:w="1341" w:type="dxa"/>
          </w:tcPr>
          <w:p w:rsidR="00D552D0" w:rsidRPr="005D0CB2" w:rsidRDefault="00D552D0" w:rsidP="00D552D0">
            <w:pPr>
              <w:rPr>
                <w:sz w:val="22"/>
                <w:szCs w:val="22"/>
              </w:rPr>
            </w:pPr>
          </w:p>
        </w:tc>
      </w:tr>
      <w:tr w:rsidR="00D552D0" w:rsidRPr="005D0CB2" w:rsidTr="00D552D0">
        <w:tc>
          <w:tcPr>
            <w:tcW w:w="459" w:type="dxa"/>
          </w:tcPr>
          <w:p w:rsidR="00D552D0" w:rsidRPr="00BF5652" w:rsidRDefault="00D552D0" w:rsidP="00D552D0">
            <w:pPr>
              <w:rPr>
                <w:b/>
                <w:sz w:val="22"/>
                <w:szCs w:val="22"/>
              </w:rPr>
            </w:pPr>
          </w:p>
        </w:tc>
        <w:tc>
          <w:tcPr>
            <w:tcW w:w="3504" w:type="dxa"/>
            <w:gridSpan w:val="4"/>
          </w:tcPr>
          <w:p w:rsidR="00D552D0" w:rsidRPr="00BF5652" w:rsidRDefault="00D552D0" w:rsidP="00D552D0">
            <w:pPr>
              <w:rPr>
                <w:b/>
                <w:sz w:val="22"/>
                <w:szCs w:val="22"/>
              </w:rPr>
            </w:pPr>
            <w:r w:rsidRPr="00BF5652">
              <w:rPr>
                <w:b/>
                <w:sz w:val="22"/>
                <w:szCs w:val="22"/>
              </w:rPr>
              <w:t>Delivery Charge</w:t>
            </w:r>
            <w:r>
              <w:rPr>
                <w:b/>
                <w:sz w:val="22"/>
                <w:szCs w:val="22"/>
              </w:rPr>
              <w:t xml:space="preserve"> (</w:t>
            </w:r>
            <w:smartTag w:uri="urn:schemas-microsoft-com:office:smarttags" w:element="place">
              <w:smartTag w:uri="urn:schemas-microsoft-com:office:smarttags" w:element="State">
                <w:r>
                  <w:rPr>
                    <w:b/>
                    <w:sz w:val="22"/>
                    <w:szCs w:val="22"/>
                  </w:rPr>
                  <w:t>DEL</w:t>
                </w:r>
              </w:smartTag>
            </w:smartTag>
            <w:r>
              <w:rPr>
                <w:b/>
                <w:sz w:val="22"/>
                <w:szCs w:val="22"/>
              </w:rPr>
              <w:t>)</w:t>
            </w:r>
          </w:p>
        </w:tc>
        <w:tc>
          <w:tcPr>
            <w:tcW w:w="1026" w:type="dxa"/>
          </w:tcPr>
          <w:p w:rsidR="00D552D0" w:rsidRPr="00BF5652" w:rsidRDefault="00D552D0" w:rsidP="00D552D0">
            <w:pPr>
              <w:jc w:val="center"/>
              <w:rPr>
                <w:b/>
                <w:sz w:val="22"/>
                <w:szCs w:val="22"/>
              </w:rPr>
            </w:pPr>
            <w:proofErr w:type="spellStart"/>
            <w:r w:rsidRPr="005D0CB2">
              <w:rPr>
                <w:sz w:val="22"/>
                <w:szCs w:val="22"/>
              </w:rPr>
              <w:t>a+b</w:t>
            </w:r>
            <w:proofErr w:type="spellEnd"/>
            <w:r w:rsidRPr="005D0CB2">
              <w:rPr>
                <w:sz w:val="22"/>
                <w:szCs w:val="22"/>
              </w:rPr>
              <w:t>=</w:t>
            </w:r>
            <w:r>
              <w:rPr>
                <w:sz w:val="22"/>
                <w:szCs w:val="22"/>
              </w:rPr>
              <w:t>c</w:t>
            </w:r>
          </w:p>
        </w:tc>
        <w:tc>
          <w:tcPr>
            <w:tcW w:w="1155" w:type="dxa"/>
          </w:tcPr>
          <w:p w:rsidR="00D552D0" w:rsidRPr="00BF5652" w:rsidRDefault="00D437A2" w:rsidP="00EE217A">
            <w:pPr>
              <w:jc w:val="center"/>
              <w:rPr>
                <w:b/>
                <w:strike/>
                <w:sz w:val="22"/>
                <w:szCs w:val="22"/>
                <w:u w:val="double"/>
              </w:rPr>
            </w:pPr>
            <w:r>
              <w:rPr>
                <w:b/>
                <w:sz w:val="22"/>
                <w:szCs w:val="22"/>
                <w:u w:val="double"/>
              </w:rPr>
              <w:t>0.4</w:t>
            </w:r>
            <w:r w:rsidR="00EE217A">
              <w:rPr>
                <w:b/>
                <w:sz w:val="22"/>
                <w:szCs w:val="22"/>
                <w:u w:val="double"/>
              </w:rPr>
              <w:t>864</w:t>
            </w:r>
          </w:p>
        </w:tc>
        <w:tc>
          <w:tcPr>
            <w:tcW w:w="287" w:type="dxa"/>
          </w:tcPr>
          <w:p w:rsidR="00D552D0" w:rsidRPr="00BF5652" w:rsidRDefault="00D552D0" w:rsidP="00D552D0">
            <w:pPr>
              <w:jc w:val="center"/>
              <w:rPr>
                <w:b/>
                <w:strike/>
                <w:sz w:val="22"/>
                <w:szCs w:val="22"/>
                <w:u w:val="double"/>
              </w:rPr>
            </w:pPr>
          </w:p>
        </w:tc>
        <w:tc>
          <w:tcPr>
            <w:tcW w:w="1533" w:type="dxa"/>
          </w:tcPr>
          <w:p w:rsidR="00D552D0" w:rsidRPr="00BF5652" w:rsidRDefault="00D437A2" w:rsidP="00EE217A">
            <w:pPr>
              <w:jc w:val="center"/>
              <w:rPr>
                <w:b/>
                <w:strike/>
                <w:sz w:val="22"/>
                <w:szCs w:val="22"/>
                <w:u w:val="double"/>
              </w:rPr>
            </w:pPr>
            <w:r>
              <w:rPr>
                <w:b/>
                <w:sz w:val="22"/>
                <w:szCs w:val="22"/>
                <w:u w:val="double"/>
              </w:rPr>
              <w:t>0.4</w:t>
            </w:r>
            <w:r w:rsidR="00EE217A">
              <w:rPr>
                <w:b/>
                <w:sz w:val="22"/>
                <w:szCs w:val="22"/>
                <w:u w:val="double"/>
              </w:rPr>
              <w:t>864</w:t>
            </w:r>
            <w:r w:rsidR="00D552D0" w:rsidRPr="00BF5652">
              <w:rPr>
                <w:b/>
                <w:sz w:val="22"/>
                <w:szCs w:val="22"/>
                <w:u w:val="double"/>
              </w:rPr>
              <w:t xml:space="preserve"> </w:t>
            </w:r>
          </w:p>
        </w:tc>
        <w:tc>
          <w:tcPr>
            <w:tcW w:w="1341" w:type="dxa"/>
          </w:tcPr>
          <w:p w:rsidR="00D552D0" w:rsidRPr="005D0CB2" w:rsidRDefault="00D552D0" w:rsidP="00D552D0">
            <w:pPr>
              <w:rPr>
                <w:sz w:val="22"/>
                <w:szCs w:val="22"/>
              </w:rPr>
            </w:pPr>
          </w:p>
        </w:tc>
      </w:tr>
      <w:tr w:rsidR="00D552D0" w:rsidRPr="005D0CB2" w:rsidTr="00D552D0">
        <w:trPr>
          <w:trHeight w:val="234"/>
        </w:trPr>
        <w:tc>
          <w:tcPr>
            <w:tcW w:w="459" w:type="dxa"/>
          </w:tcPr>
          <w:p w:rsidR="00D552D0" w:rsidRPr="005D0CB2" w:rsidRDefault="00D552D0" w:rsidP="00D552D0">
            <w:pPr>
              <w:rPr>
                <w:sz w:val="22"/>
                <w:szCs w:val="22"/>
              </w:rPr>
            </w:pPr>
          </w:p>
        </w:tc>
        <w:tc>
          <w:tcPr>
            <w:tcW w:w="1071" w:type="dxa"/>
          </w:tcPr>
          <w:p w:rsidR="00D552D0" w:rsidRPr="005D0CB2" w:rsidRDefault="00D552D0" w:rsidP="00D552D0">
            <w:pPr>
              <w:rPr>
                <w:sz w:val="22"/>
                <w:szCs w:val="22"/>
              </w:rPr>
            </w:pPr>
          </w:p>
        </w:tc>
        <w:tc>
          <w:tcPr>
            <w:tcW w:w="2433" w:type="dxa"/>
            <w:gridSpan w:val="3"/>
          </w:tcPr>
          <w:p w:rsidR="00D552D0" w:rsidRPr="005D0CB2" w:rsidRDefault="00D552D0" w:rsidP="00D552D0">
            <w:pPr>
              <w:rPr>
                <w:sz w:val="22"/>
                <w:szCs w:val="22"/>
              </w:rPr>
            </w:pPr>
          </w:p>
        </w:tc>
        <w:tc>
          <w:tcPr>
            <w:tcW w:w="1026" w:type="dxa"/>
          </w:tcPr>
          <w:p w:rsidR="00D552D0" w:rsidRPr="005D0CB2" w:rsidRDefault="00D552D0" w:rsidP="00D552D0">
            <w:pPr>
              <w:jc w:val="center"/>
              <w:rPr>
                <w:sz w:val="22"/>
                <w:szCs w:val="22"/>
              </w:rPr>
            </w:pPr>
          </w:p>
        </w:tc>
        <w:tc>
          <w:tcPr>
            <w:tcW w:w="1155" w:type="dxa"/>
          </w:tcPr>
          <w:p w:rsidR="00D552D0" w:rsidRPr="005D0CB2" w:rsidRDefault="00D552D0" w:rsidP="00D552D0">
            <w:pPr>
              <w:jc w:val="center"/>
              <w:rPr>
                <w:sz w:val="22"/>
                <w:szCs w:val="22"/>
              </w:rPr>
            </w:pPr>
          </w:p>
        </w:tc>
        <w:tc>
          <w:tcPr>
            <w:tcW w:w="287" w:type="dxa"/>
          </w:tcPr>
          <w:p w:rsidR="00D552D0" w:rsidRPr="005D0CB2" w:rsidRDefault="00D552D0" w:rsidP="00D552D0">
            <w:pPr>
              <w:jc w:val="center"/>
              <w:rPr>
                <w:sz w:val="22"/>
                <w:szCs w:val="22"/>
              </w:rPr>
            </w:pPr>
          </w:p>
        </w:tc>
        <w:tc>
          <w:tcPr>
            <w:tcW w:w="1533" w:type="dxa"/>
          </w:tcPr>
          <w:p w:rsidR="00D552D0" w:rsidRPr="005D0CB2" w:rsidRDefault="00D552D0" w:rsidP="00D552D0">
            <w:pPr>
              <w:jc w:val="center"/>
              <w:rPr>
                <w:b/>
                <w:sz w:val="22"/>
                <w:szCs w:val="22"/>
              </w:rPr>
            </w:pPr>
          </w:p>
        </w:tc>
        <w:tc>
          <w:tcPr>
            <w:tcW w:w="1341" w:type="dxa"/>
          </w:tcPr>
          <w:p w:rsidR="00D552D0" w:rsidRPr="005D0CB2" w:rsidRDefault="00D552D0" w:rsidP="00D552D0">
            <w:pPr>
              <w:rPr>
                <w:sz w:val="22"/>
                <w:szCs w:val="22"/>
              </w:rPr>
            </w:pPr>
          </w:p>
        </w:tc>
      </w:tr>
      <w:tr w:rsidR="00D552D0" w:rsidRPr="005D0CB2" w:rsidTr="00D552D0">
        <w:tc>
          <w:tcPr>
            <w:tcW w:w="3963" w:type="dxa"/>
            <w:gridSpan w:val="5"/>
          </w:tcPr>
          <w:p w:rsidR="00D552D0" w:rsidRPr="005D0CB2" w:rsidRDefault="00D552D0" w:rsidP="00D552D0">
            <w:pPr>
              <w:rPr>
                <w:sz w:val="22"/>
                <w:szCs w:val="22"/>
              </w:rPr>
            </w:pPr>
            <w:r w:rsidRPr="00A8508A">
              <w:rPr>
                <w:b/>
                <w:i/>
                <w:sz w:val="22"/>
                <w:szCs w:val="22"/>
                <w:u w:val="single"/>
              </w:rPr>
              <w:t>Basic Gas Supply Charge</w:t>
            </w:r>
            <w:r>
              <w:rPr>
                <w:b/>
                <w:i/>
                <w:sz w:val="22"/>
                <w:szCs w:val="22"/>
                <w:u w:val="single"/>
              </w:rPr>
              <w:t xml:space="preserve"> (“BGS”)</w:t>
            </w:r>
          </w:p>
        </w:tc>
        <w:tc>
          <w:tcPr>
            <w:tcW w:w="1026" w:type="dxa"/>
          </w:tcPr>
          <w:p w:rsidR="00D552D0" w:rsidRDefault="00D552D0" w:rsidP="00D552D0">
            <w:pPr>
              <w:jc w:val="center"/>
              <w:rPr>
                <w:sz w:val="22"/>
                <w:szCs w:val="22"/>
              </w:rPr>
            </w:pPr>
          </w:p>
        </w:tc>
        <w:tc>
          <w:tcPr>
            <w:tcW w:w="1155" w:type="dxa"/>
          </w:tcPr>
          <w:p w:rsidR="00D552D0" w:rsidRPr="005D0CB2" w:rsidRDefault="00D552D0" w:rsidP="00D552D0">
            <w:pPr>
              <w:jc w:val="center"/>
              <w:rPr>
                <w:sz w:val="22"/>
                <w:szCs w:val="22"/>
              </w:rPr>
            </w:pPr>
          </w:p>
        </w:tc>
        <w:tc>
          <w:tcPr>
            <w:tcW w:w="287" w:type="dxa"/>
          </w:tcPr>
          <w:p w:rsidR="00D552D0" w:rsidRPr="005D0CB2" w:rsidRDefault="00D552D0" w:rsidP="00D552D0">
            <w:pPr>
              <w:jc w:val="center"/>
              <w:rPr>
                <w:sz w:val="22"/>
                <w:szCs w:val="22"/>
              </w:rPr>
            </w:pPr>
          </w:p>
        </w:tc>
        <w:tc>
          <w:tcPr>
            <w:tcW w:w="1533" w:type="dxa"/>
          </w:tcPr>
          <w:p w:rsidR="00D552D0" w:rsidRPr="005D0CB2" w:rsidRDefault="00D552D0" w:rsidP="00D552D0">
            <w:pPr>
              <w:jc w:val="center"/>
              <w:rPr>
                <w:sz w:val="22"/>
                <w:szCs w:val="22"/>
              </w:rPr>
            </w:pPr>
          </w:p>
        </w:tc>
        <w:tc>
          <w:tcPr>
            <w:tcW w:w="1341" w:type="dxa"/>
          </w:tcPr>
          <w:p w:rsidR="00D552D0" w:rsidRPr="005D0CB2" w:rsidRDefault="00D552D0" w:rsidP="00D552D0">
            <w:pPr>
              <w:rPr>
                <w:sz w:val="22"/>
                <w:szCs w:val="22"/>
              </w:rPr>
            </w:pPr>
          </w:p>
        </w:tc>
      </w:tr>
      <w:tr w:rsidR="00D552D0" w:rsidRPr="005D0CB2" w:rsidTr="00D552D0">
        <w:tc>
          <w:tcPr>
            <w:tcW w:w="459" w:type="dxa"/>
          </w:tcPr>
          <w:p w:rsidR="00D552D0" w:rsidRPr="005D0CB2" w:rsidRDefault="00D552D0" w:rsidP="00D552D0">
            <w:pPr>
              <w:rPr>
                <w:sz w:val="22"/>
                <w:szCs w:val="22"/>
              </w:rPr>
            </w:pPr>
          </w:p>
        </w:tc>
        <w:tc>
          <w:tcPr>
            <w:tcW w:w="3504" w:type="dxa"/>
            <w:gridSpan w:val="4"/>
          </w:tcPr>
          <w:p w:rsidR="00D552D0" w:rsidRPr="005D0CB2" w:rsidRDefault="00D552D0" w:rsidP="00D552D0">
            <w:pPr>
              <w:rPr>
                <w:sz w:val="22"/>
                <w:szCs w:val="22"/>
              </w:rPr>
            </w:pPr>
            <w:r>
              <w:rPr>
                <w:sz w:val="22"/>
                <w:szCs w:val="22"/>
              </w:rPr>
              <w:t xml:space="preserve">Monthly </w:t>
            </w:r>
            <w:r w:rsidRPr="005D0CB2">
              <w:rPr>
                <w:sz w:val="22"/>
                <w:szCs w:val="22"/>
              </w:rPr>
              <w:t>BGSS</w:t>
            </w:r>
          </w:p>
        </w:tc>
        <w:tc>
          <w:tcPr>
            <w:tcW w:w="1026" w:type="dxa"/>
          </w:tcPr>
          <w:p w:rsidR="00D552D0" w:rsidRPr="005D0CB2" w:rsidRDefault="00D552D0" w:rsidP="00D552D0">
            <w:pPr>
              <w:jc w:val="center"/>
              <w:rPr>
                <w:sz w:val="22"/>
                <w:szCs w:val="22"/>
              </w:rPr>
            </w:pPr>
            <w:r>
              <w:rPr>
                <w:sz w:val="22"/>
                <w:szCs w:val="22"/>
              </w:rPr>
              <w:t>d</w:t>
            </w:r>
          </w:p>
        </w:tc>
        <w:tc>
          <w:tcPr>
            <w:tcW w:w="1155" w:type="dxa"/>
          </w:tcPr>
          <w:p w:rsidR="00D552D0" w:rsidRPr="005D0CB2" w:rsidRDefault="008E6971" w:rsidP="002909BD">
            <w:pPr>
              <w:jc w:val="center"/>
              <w:rPr>
                <w:sz w:val="22"/>
                <w:szCs w:val="22"/>
              </w:rPr>
            </w:pPr>
            <w:r>
              <w:rPr>
                <w:sz w:val="22"/>
                <w:szCs w:val="22"/>
              </w:rPr>
              <w:t>0.</w:t>
            </w:r>
            <w:r w:rsidR="00543BD8">
              <w:rPr>
                <w:sz w:val="22"/>
                <w:szCs w:val="22"/>
              </w:rPr>
              <w:t>7</w:t>
            </w:r>
            <w:r w:rsidR="002909BD">
              <w:rPr>
                <w:sz w:val="22"/>
                <w:szCs w:val="22"/>
              </w:rPr>
              <w:t>611</w:t>
            </w:r>
            <w:r w:rsidR="00D552D0" w:rsidRPr="005D0CB2">
              <w:rPr>
                <w:sz w:val="22"/>
                <w:szCs w:val="22"/>
              </w:rPr>
              <w:t xml:space="preserve">   </w:t>
            </w:r>
          </w:p>
        </w:tc>
        <w:tc>
          <w:tcPr>
            <w:tcW w:w="287" w:type="dxa"/>
          </w:tcPr>
          <w:p w:rsidR="00D552D0" w:rsidRPr="005D0CB2" w:rsidRDefault="00D552D0" w:rsidP="00D552D0">
            <w:pPr>
              <w:jc w:val="center"/>
              <w:rPr>
                <w:sz w:val="22"/>
                <w:szCs w:val="22"/>
              </w:rPr>
            </w:pPr>
          </w:p>
        </w:tc>
        <w:tc>
          <w:tcPr>
            <w:tcW w:w="1533" w:type="dxa"/>
          </w:tcPr>
          <w:p w:rsidR="00D552D0" w:rsidRPr="005D0CB2" w:rsidRDefault="00D552D0" w:rsidP="00D552D0">
            <w:pPr>
              <w:jc w:val="center"/>
              <w:rPr>
                <w:sz w:val="22"/>
                <w:szCs w:val="22"/>
              </w:rPr>
            </w:pPr>
            <w:r w:rsidRPr="005D0CB2">
              <w:rPr>
                <w:sz w:val="22"/>
                <w:szCs w:val="22"/>
              </w:rPr>
              <w:t>     X</w:t>
            </w:r>
          </w:p>
        </w:tc>
        <w:tc>
          <w:tcPr>
            <w:tcW w:w="1341" w:type="dxa"/>
          </w:tcPr>
          <w:p w:rsidR="00D552D0" w:rsidRPr="005D0CB2" w:rsidRDefault="00D552D0" w:rsidP="00D552D0">
            <w:pPr>
              <w:rPr>
                <w:sz w:val="22"/>
                <w:szCs w:val="22"/>
              </w:rPr>
            </w:pPr>
            <w:r w:rsidRPr="005D0CB2">
              <w:rPr>
                <w:sz w:val="22"/>
                <w:szCs w:val="22"/>
              </w:rPr>
              <w:t>Rider A</w:t>
            </w:r>
          </w:p>
        </w:tc>
      </w:tr>
      <w:tr w:rsidR="00D552D0" w:rsidRPr="005D0CB2" w:rsidTr="00D552D0">
        <w:tc>
          <w:tcPr>
            <w:tcW w:w="459" w:type="dxa"/>
          </w:tcPr>
          <w:p w:rsidR="00D552D0" w:rsidRPr="005D0CB2" w:rsidRDefault="00D552D0" w:rsidP="00D552D0">
            <w:pPr>
              <w:rPr>
                <w:sz w:val="22"/>
                <w:szCs w:val="22"/>
              </w:rPr>
            </w:pPr>
          </w:p>
        </w:tc>
        <w:tc>
          <w:tcPr>
            <w:tcW w:w="1071" w:type="dxa"/>
          </w:tcPr>
          <w:p w:rsidR="00D552D0" w:rsidRPr="005D0CB2" w:rsidRDefault="00D552D0" w:rsidP="00D552D0">
            <w:pPr>
              <w:rPr>
                <w:sz w:val="22"/>
                <w:szCs w:val="22"/>
              </w:rPr>
            </w:pPr>
          </w:p>
        </w:tc>
        <w:tc>
          <w:tcPr>
            <w:tcW w:w="2433" w:type="dxa"/>
            <w:gridSpan w:val="3"/>
          </w:tcPr>
          <w:p w:rsidR="00D552D0" w:rsidRPr="005D0CB2" w:rsidRDefault="00D552D0" w:rsidP="00D552D0">
            <w:pPr>
              <w:jc w:val="center"/>
              <w:rPr>
                <w:sz w:val="22"/>
                <w:szCs w:val="22"/>
              </w:rPr>
            </w:pPr>
          </w:p>
        </w:tc>
        <w:tc>
          <w:tcPr>
            <w:tcW w:w="1026" w:type="dxa"/>
          </w:tcPr>
          <w:p w:rsidR="00D552D0" w:rsidRPr="005D0CB2" w:rsidRDefault="00D552D0" w:rsidP="00D552D0">
            <w:pPr>
              <w:jc w:val="center"/>
              <w:rPr>
                <w:sz w:val="22"/>
                <w:szCs w:val="22"/>
              </w:rPr>
            </w:pPr>
          </w:p>
        </w:tc>
        <w:tc>
          <w:tcPr>
            <w:tcW w:w="1155" w:type="dxa"/>
          </w:tcPr>
          <w:p w:rsidR="00D552D0" w:rsidRPr="005D0CB2" w:rsidRDefault="00D552D0" w:rsidP="00D552D0">
            <w:pPr>
              <w:jc w:val="center"/>
              <w:rPr>
                <w:sz w:val="22"/>
                <w:szCs w:val="22"/>
                <w:u w:val="double"/>
              </w:rPr>
            </w:pPr>
          </w:p>
        </w:tc>
        <w:tc>
          <w:tcPr>
            <w:tcW w:w="287" w:type="dxa"/>
          </w:tcPr>
          <w:p w:rsidR="00D552D0" w:rsidRPr="005D0CB2" w:rsidRDefault="00D552D0" w:rsidP="00D552D0">
            <w:pPr>
              <w:jc w:val="center"/>
              <w:rPr>
                <w:sz w:val="22"/>
                <w:szCs w:val="22"/>
              </w:rPr>
            </w:pPr>
          </w:p>
        </w:tc>
        <w:tc>
          <w:tcPr>
            <w:tcW w:w="1533" w:type="dxa"/>
          </w:tcPr>
          <w:p w:rsidR="00D552D0" w:rsidRPr="005D0CB2" w:rsidRDefault="00D552D0" w:rsidP="00D552D0">
            <w:pPr>
              <w:jc w:val="center"/>
              <w:rPr>
                <w:sz w:val="22"/>
                <w:szCs w:val="22"/>
              </w:rPr>
            </w:pPr>
          </w:p>
        </w:tc>
        <w:tc>
          <w:tcPr>
            <w:tcW w:w="1341" w:type="dxa"/>
          </w:tcPr>
          <w:p w:rsidR="00D552D0" w:rsidRPr="005D0CB2" w:rsidRDefault="00D552D0" w:rsidP="00D552D0">
            <w:pPr>
              <w:rPr>
                <w:sz w:val="22"/>
                <w:szCs w:val="22"/>
              </w:rPr>
            </w:pPr>
          </w:p>
        </w:tc>
      </w:tr>
      <w:tr w:rsidR="00D552D0" w:rsidRPr="005D0CB2" w:rsidTr="00D552D0">
        <w:tc>
          <w:tcPr>
            <w:tcW w:w="459" w:type="dxa"/>
          </w:tcPr>
          <w:p w:rsidR="00D552D0" w:rsidRPr="005D0CB2" w:rsidRDefault="00D552D0" w:rsidP="00D552D0">
            <w:pPr>
              <w:rPr>
                <w:sz w:val="22"/>
                <w:szCs w:val="22"/>
              </w:rPr>
            </w:pPr>
          </w:p>
        </w:tc>
        <w:tc>
          <w:tcPr>
            <w:tcW w:w="1071" w:type="dxa"/>
          </w:tcPr>
          <w:p w:rsidR="00D552D0" w:rsidRPr="001C22E2" w:rsidRDefault="00D552D0" w:rsidP="00D552D0">
            <w:pPr>
              <w:rPr>
                <w:b/>
                <w:sz w:val="22"/>
                <w:szCs w:val="22"/>
              </w:rPr>
            </w:pPr>
            <w:r w:rsidRPr="001C22E2">
              <w:rPr>
                <w:b/>
                <w:sz w:val="22"/>
                <w:szCs w:val="22"/>
              </w:rPr>
              <w:t>BGS</w:t>
            </w:r>
          </w:p>
        </w:tc>
        <w:tc>
          <w:tcPr>
            <w:tcW w:w="2433" w:type="dxa"/>
            <w:gridSpan w:val="3"/>
          </w:tcPr>
          <w:p w:rsidR="00D552D0" w:rsidRPr="001C22E2" w:rsidRDefault="00D552D0" w:rsidP="00D552D0">
            <w:pPr>
              <w:jc w:val="center"/>
              <w:rPr>
                <w:b/>
                <w:sz w:val="22"/>
                <w:szCs w:val="22"/>
              </w:rPr>
            </w:pPr>
          </w:p>
        </w:tc>
        <w:tc>
          <w:tcPr>
            <w:tcW w:w="1026" w:type="dxa"/>
          </w:tcPr>
          <w:p w:rsidR="00D552D0" w:rsidRPr="00B164FB" w:rsidRDefault="00D552D0" w:rsidP="00D552D0">
            <w:pPr>
              <w:jc w:val="center"/>
              <w:rPr>
                <w:sz w:val="22"/>
                <w:szCs w:val="22"/>
              </w:rPr>
            </w:pPr>
            <w:r>
              <w:rPr>
                <w:sz w:val="22"/>
                <w:szCs w:val="22"/>
              </w:rPr>
              <w:t>d</w:t>
            </w:r>
          </w:p>
        </w:tc>
        <w:tc>
          <w:tcPr>
            <w:tcW w:w="1155" w:type="dxa"/>
          </w:tcPr>
          <w:p w:rsidR="00D552D0" w:rsidRPr="001C22E2" w:rsidRDefault="00D552D0" w:rsidP="002909BD">
            <w:pPr>
              <w:jc w:val="center"/>
              <w:rPr>
                <w:b/>
                <w:sz w:val="22"/>
                <w:szCs w:val="22"/>
                <w:u w:val="double"/>
              </w:rPr>
            </w:pPr>
            <w:r>
              <w:rPr>
                <w:b/>
                <w:sz w:val="22"/>
                <w:szCs w:val="22"/>
                <w:u w:val="double"/>
              </w:rPr>
              <w:t>0.</w:t>
            </w:r>
            <w:r w:rsidR="00543BD8">
              <w:rPr>
                <w:b/>
                <w:sz w:val="22"/>
                <w:szCs w:val="22"/>
                <w:u w:val="double"/>
              </w:rPr>
              <w:t>7</w:t>
            </w:r>
            <w:r w:rsidR="002909BD">
              <w:rPr>
                <w:b/>
                <w:sz w:val="22"/>
                <w:szCs w:val="22"/>
                <w:u w:val="double"/>
              </w:rPr>
              <w:t>611</w:t>
            </w:r>
          </w:p>
        </w:tc>
        <w:tc>
          <w:tcPr>
            <w:tcW w:w="287" w:type="dxa"/>
          </w:tcPr>
          <w:p w:rsidR="00D552D0" w:rsidRPr="001C22E2" w:rsidRDefault="00D552D0" w:rsidP="00D552D0">
            <w:pPr>
              <w:jc w:val="center"/>
              <w:rPr>
                <w:b/>
                <w:sz w:val="22"/>
                <w:szCs w:val="22"/>
              </w:rPr>
            </w:pPr>
          </w:p>
        </w:tc>
        <w:tc>
          <w:tcPr>
            <w:tcW w:w="1533" w:type="dxa"/>
          </w:tcPr>
          <w:p w:rsidR="00D552D0" w:rsidRPr="001C22E2" w:rsidRDefault="00D552D0" w:rsidP="00D552D0">
            <w:pPr>
              <w:jc w:val="center"/>
              <w:rPr>
                <w:b/>
                <w:sz w:val="22"/>
                <w:szCs w:val="22"/>
              </w:rPr>
            </w:pPr>
            <w:r w:rsidRPr="001C22E2">
              <w:rPr>
                <w:b/>
                <w:sz w:val="22"/>
                <w:szCs w:val="22"/>
              </w:rPr>
              <w:t>     X</w:t>
            </w:r>
          </w:p>
        </w:tc>
        <w:tc>
          <w:tcPr>
            <w:tcW w:w="1341" w:type="dxa"/>
          </w:tcPr>
          <w:p w:rsidR="00D552D0" w:rsidRPr="005D0CB2" w:rsidRDefault="00D552D0" w:rsidP="00D552D0">
            <w:pPr>
              <w:rPr>
                <w:sz w:val="22"/>
                <w:szCs w:val="22"/>
              </w:rPr>
            </w:pPr>
          </w:p>
        </w:tc>
      </w:tr>
    </w:tbl>
    <w:p w:rsidR="00D552D0" w:rsidRDefault="00D552D0" w:rsidP="00D552D0">
      <w:pPr>
        <w:jc w:val="center"/>
        <w:rPr>
          <w:sz w:val="22"/>
          <w:szCs w:val="22"/>
        </w:rPr>
      </w:pPr>
    </w:p>
    <w:p w:rsidR="00D552D0" w:rsidRDefault="00D552D0" w:rsidP="00D552D0">
      <w:pPr>
        <w:jc w:val="center"/>
        <w:rPr>
          <w:sz w:val="22"/>
          <w:szCs w:val="22"/>
        </w:rPr>
      </w:pPr>
    </w:p>
    <w:p w:rsidR="00D552D0" w:rsidRPr="00E16028" w:rsidRDefault="00D552D0" w:rsidP="00D552D0">
      <w:pPr>
        <w:jc w:val="center"/>
        <w:rPr>
          <w:sz w:val="22"/>
          <w:szCs w:val="22"/>
        </w:rPr>
      </w:pPr>
      <w:r w:rsidRPr="00E16028">
        <w:rPr>
          <w:sz w:val="22"/>
          <w:szCs w:val="22"/>
        </w:rPr>
        <w:t>With the exception of the Customer Charge, these rates are on a per-therm basis.</w:t>
      </w:r>
    </w:p>
    <w:p w:rsidR="00D552D0" w:rsidRPr="00E16028" w:rsidRDefault="00D552D0" w:rsidP="00D552D0">
      <w:pPr>
        <w:jc w:val="center"/>
        <w:rPr>
          <w:sz w:val="22"/>
          <w:szCs w:val="22"/>
        </w:rPr>
      </w:pPr>
    </w:p>
    <w:p w:rsidR="00D552D0" w:rsidRPr="008D758C" w:rsidRDefault="00D552D0" w:rsidP="00D552D0">
      <w:pPr>
        <w:jc w:val="center"/>
        <w:rPr>
          <w:sz w:val="22"/>
          <w:szCs w:val="22"/>
        </w:rPr>
        <w:sectPr w:rsidR="00D552D0" w:rsidRPr="008D758C" w:rsidSect="008E35DC">
          <w:headerReference w:type="default" r:id="rId293"/>
          <w:footerReference w:type="default" r:id="rId294"/>
          <w:pgSz w:w="12240" w:h="15840" w:code="1"/>
          <w:pgMar w:top="576" w:right="576" w:bottom="576" w:left="864" w:header="432" w:footer="432" w:gutter="0"/>
          <w:paperSrc w:first="2" w:other="2"/>
          <w:cols w:space="720"/>
          <w:noEndnote/>
        </w:sectPr>
      </w:pPr>
      <w:r w:rsidRPr="00E16028">
        <w:rPr>
          <w:sz w:val="22"/>
          <w:szCs w:val="22"/>
        </w:rPr>
        <w:t>Customer, DEL, and BGSS charges are presented on customer bills.</w:t>
      </w:r>
    </w:p>
    <w:p w:rsidR="00FE1931" w:rsidRPr="00410228" w:rsidRDefault="00FE1931" w:rsidP="00D552D0">
      <w:pPr>
        <w:rPr>
          <w:szCs w:val="24"/>
        </w:rPr>
      </w:pPr>
    </w:p>
    <w:sectPr w:rsidR="00FE1931" w:rsidRPr="00410228" w:rsidSect="008E35DC">
      <w:headerReference w:type="default" r:id="rId295"/>
      <w:footerReference w:type="default" r:id="rId296"/>
      <w:pgSz w:w="12240" w:h="15840" w:code="1"/>
      <w:pgMar w:top="576" w:right="576" w:bottom="576" w:left="864" w:header="432" w:footer="432" w:gutter="0"/>
      <w:paperSrc w:first="2" w:other="2"/>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9F8" w:rsidRDefault="005739F8">
      <w:r>
        <w:separator/>
      </w:r>
    </w:p>
  </w:endnote>
  <w:endnote w:type="continuationSeparator" w:id="0">
    <w:p w:rsidR="005739F8" w:rsidRDefault="005739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71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 xml:space="preserve">Date of Issue:  </w:t>
    </w:r>
    <w:r>
      <w:rPr>
        <w:b/>
        <w:i/>
        <w:sz w:val="20"/>
      </w:rPr>
      <w:tab/>
      <w:t>October 6, 2008</w:t>
    </w:r>
    <w:r>
      <w:rPr>
        <w:i/>
        <w:sz w:val="20"/>
      </w:rPr>
      <w:tab/>
    </w:r>
    <w:r>
      <w:rPr>
        <w:b/>
        <w:i/>
        <w:sz w:val="20"/>
      </w:rPr>
      <w:t>Effective for service rendered on</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w:t>
    </w:r>
    <w:r w:rsidRPr="004F3250">
      <w:rPr>
        <w:b/>
        <w:i/>
        <w:sz w:val="20"/>
      </w:rPr>
      <w:t>after 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Docket No. GR07110889</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sidRPr="002A2D57">
      <w:rPr>
        <w:b/>
        <w:i/>
        <w:sz w:val="20"/>
      </w:rPr>
      <w:t>November 17, 2010</w:t>
    </w:r>
    <w:r>
      <w:rPr>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 xml:space="preserve">October </w:t>
    </w:r>
    <w:r>
      <w:rPr>
        <w:b/>
        <w:i/>
        <w:sz w:val="20"/>
      </w:rPr>
      <w:t xml:space="preserve">22, 2010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Pr="002A2D57" w:rsidRDefault="005739F8" w:rsidP="002A2D57">
    <w:pPr>
      <w:pStyle w:val="Footer"/>
      <w:jc w:val="center"/>
      <w:rPr>
        <w:b/>
        <w:i/>
        <w:sz w:val="20"/>
      </w:rPr>
    </w:pPr>
    <w:r>
      <w:t xml:space="preserve"> </w:t>
    </w:r>
    <w:r w:rsidRPr="002A2D57">
      <w:rPr>
        <w:b/>
        <w:i/>
        <w:sz w:val="20"/>
      </w:rPr>
      <w:t xml:space="preserve">The Matter of the Board’s Main Extension Rules N.J.A.C. 14:3-8.1 Et Seq., </w:t>
    </w:r>
  </w:p>
  <w:p w:rsidR="005739F8" w:rsidRPr="002A2D57" w:rsidRDefault="005739F8" w:rsidP="002A2D57">
    <w:pPr>
      <w:pStyle w:val="Footer"/>
      <w:jc w:val="center"/>
      <w:rPr>
        <w:b/>
        <w:i/>
        <w:sz w:val="20"/>
      </w:rPr>
    </w:pPr>
    <w:r w:rsidRPr="002A2D57">
      <w:rPr>
        <w:b/>
        <w:i/>
        <w:sz w:val="20"/>
      </w:rPr>
      <w:t>Agenda Date:  08/18/10, Signed:  10/22/10</w:t>
    </w:r>
  </w:p>
</w:ftr>
</file>

<file path=word/footer1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sz w:val="20"/>
      </w:rPr>
      <w:t>___________________________________________________________________________________________________________</w:t>
    </w:r>
  </w:p>
  <w:p w:rsidR="005739F8" w:rsidRDefault="005739F8">
    <w:pPr>
      <w:tabs>
        <w:tab w:val="left" w:pos="1440"/>
        <w:tab w:val="right" w:pos="10800"/>
      </w:tabs>
      <w:rPr>
        <w:b/>
        <w:bCs/>
        <w:i/>
        <w:sz w:val="20"/>
      </w:rPr>
    </w:pPr>
    <w:r>
      <w:rPr>
        <w:b/>
        <w:i/>
        <w:sz w:val="20"/>
      </w:rPr>
      <w:t>Date of Issue:</w:t>
    </w:r>
    <w:r>
      <w:rPr>
        <w:i/>
        <w:sz w:val="20"/>
      </w:rPr>
      <w:tab/>
      <w:t xml:space="preserve"> </w:t>
    </w:r>
    <w:r w:rsidRPr="004F3250">
      <w:rPr>
        <w:b/>
        <w:i/>
        <w:sz w:val="20"/>
      </w:rPr>
      <w:t xml:space="preserve">October </w:t>
    </w:r>
    <w:r>
      <w:rPr>
        <w:b/>
        <w:i/>
        <w:sz w:val="20"/>
      </w:rPr>
      <w:t>6</w:t>
    </w:r>
    <w:r w:rsidRPr="004F3250">
      <w:rPr>
        <w:b/>
        <w:i/>
        <w:sz w:val="20"/>
      </w:rPr>
      <w:t>, 2008</w:t>
    </w:r>
    <w:r>
      <w:rPr>
        <w:b/>
        <w:i/>
        <w:sz w:val="20"/>
      </w:rPr>
      <w:t xml:space="preserve">  </w:t>
    </w:r>
    <w:r>
      <w:rPr>
        <w:b/>
        <w:bCs/>
        <w:i/>
        <w:sz w:val="20"/>
      </w:rPr>
      <w:tab/>
      <w:t>Effective for service rendered on</w:t>
    </w:r>
  </w:p>
  <w:p w:rsidR="005739F8" w:rsidRDefault="005739F8">
    <w:pPr>
      <w:tabs>
        <w:tab w:val="left" w:pos="1440"/>
        <w:tab w:val="left" w:pos="8100"/>
      </w:tabs>
      <w:ind w:right="180"/>
      <w:rPr>
        <w:b/>
        <w:i/>
        <w:sz w:val="20"/>
      </w:rPr>
    </w:pPr>
    <w:r>
      <w:rPr>
        <w:b/>
        <w:bCs/>
        <w:i/>
        <w:sz w:val="20"/>
      </w:rPr>
      <w:t>Issued by:</w:t>
    </w:r>
    <w:r>
      <w:rPr>
        <w:b/>
        <w:bCs/>
        <w:i/>
        <w:sz w:val="20"/>
      </w:rPr>
      <w:tab/>
      <w:t xml:space="preserve">Mark R. Sperduto, </w:t>
    </w:r>
    <w:r>
      <w:rPr>
        <w:b/>
        <w:i/>
        <w:sz w:val="20"/>
      </w:rPr>
      <w:t>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1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Footer"/>
    </w:pPr>
  </w:p>
</w:ftr>
</file>

<file path=word/footer1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sz w:val="20"/>
      </w:rPr>
      <w:t>___________________________________________________________________________________________________________</w:t>
    </w:r>
  </w:p>
  <w:p w:rsidR="005739F8" w:rsidRDefault="005739F8">
    <w:pPr>
      <w:tabs>
        <w:tab w:val="left" w:pos="1440"/>
        <w:tab w:val="right" w:pos="10800"/>
      </w:tabs>
      <w:rPr>
        <w:b/>
        <w:bCs/>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b/>
        <w:bCs/>
        <w:i/>
        <w:sz w:val="20"/>
      </w:rPr>
      <w:tab/>
      <w:t>Effective for service rendered on</w:t>
    </w:r>
  </w:p>
  <w:p w:rsidR="005739F8" w:rsidRDefault="005739F8">
    <w:pPr>
      <w:tabs>
        <w:tab w:val="left" w:pos="1440"/>
        <w:tab w:val="left" w:pos="8100"/>
      </w:tabs>
      <w:ind w:right="180"/>
      <w:rPr>
        <w:b/>
        <w:i/>
        <w:sz w:val="20"/>
      </w:rPr>
    </w:pPr>
    <w:r>
      <w:rPr>
        <w:b/>
        <w:bCs/>
        <w:i/>
        <w:sz w:val="20"/>
      </w:rPr>
      <w:t>Issued by:</w:t>
    </w:r>
    <w:r>
      <w:rPr>
        <w:b/>
        <w:bCs/>
        <w:i/>
        <w:sz w:val="20"/>
      </w:rPr>
      <w:tab/>
      <w:t xml:space="preserve">Mark Sperduto, </w:t>
    </w:r>
    <w:r>
      <w:rPr>
        <w:b/>
        <w:i/>
        <w:sz w:val="20"/>
      </w:rPr>
      <w:t>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1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sz w:val="20"/>
      </w:rPr>
      <w:t>___________________________________________________________________________________________________________</w:t>
    </w:r>
  </w:p>
  <w:p w:rsidR="005739F8" w:rsidRDefault="005739F8">
    <w:pPr>
      <w:tabs>
        <w:tab w:val="left" w:pos="1440"/>
        <w:tab w:val="right" w:pos="10800"/>
      </w:tabs>
      <w:rPr>
        <w:b/>
        <w:bCs/>
        <w:i/>
        <w:sz w:val="20"/>
      </w:rPr>
    </w:pPr>
    <w:r>
      <w:rPr>
        <w:b/>
        <w:i/>
        <w:sz w:val="20"/>
      </w:rPr>
      <w:t>Date of Issue:</w:t>
    </w:r>
    <w:r>
      <w:rPr>
        <w:i/>
        <w:sz w:val="20"/>
      </w:rPr>
      <w:tab/>
    </w:r>
    <w:r>
      <w:rPr>
        <w:b/>
        <w:i/>
        <w:sz w:val="20"/>
      </w:rPr>
      <w:t xml:space="preserve">December 19, 2013  </w:t>
    </w:r>
    <w:r>
      <w:rPr>
        <w:i/>
        <w:sz w:val="20"/>
      </w:rPr>
      <w:t xml:space="preserve"> </w:t>
    </w:r>
    <w:r>
      <w:rPr>
        <w:b/>
        <w:bCs/>
        <w:i/>
        <w:sz w:val="20"/>
      </w:rPr>
      <w:tab/>
      <w:t>Effective for service rendered on</w:t>
    </w:r>
  </w:p>
  <w:p w:rsidR="005739F8" w:rsidRDefault="005739F8">
    <w:pPr>
      <w:tabs>
        <w:tab w:val="left" w:pos="1440"/>
        <w:tab w:val="left" w:pos="8100"/>
      </w:tabs>
      <w:ind w:right="180"/>
      <w:rPr>
        <w:i/>
        <w:sz w:val="20"/>
      </w:rPr>
    </w:pPr>
    <w:r>
      <w:rPr>
        <w:b/>
        <w:bCs/>
        <w:i/>
        <w:sz w:val="20"/>
      </w:rPr>
      <w:t>Issued by:</w:t>
    </w:r>
    <w:r>
      <w:rPr>
        <w:b/>
        <w:bCs/>
        <w:i/>
        <w:sz w:val="20"/>
      </w:rPr>
      <w:tab/>
      <w:t xml:space="preserve">Mark R. Sperduto, Senior </w:t>
    </w:r>
    <w:r>
      <w:rPr>
        <w:b/>
        <w:i/>
        <w:sz w:val="20"/>
      </w:rPr>
      <w:t>Vice President</w:t>
    </w:r>
    <w:r>
      <w:rPr>
        <w:i/>
        <w:sz w:val="20"/>
      </w:rPr>
      <w:tab/>
    </w:r>
    <w:r>
      <w:rPr>
        <w:b/>
        <w:i/>
        <w:sz w:val="20"/>
      </w:rPr>
      <w:t>and after January 1, 2014</w:t>
    </w:r>
    <w:r w:rsidRPr="004F3250">
      <w:rPr>
        <w:b/>
        <w:i/>
        <w:sz w:val="20"/>
      </w:rPr>
      <w:t xml:space="preserve">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rsidP="0083419E">
    <w:pPr>
      <w:jc w:val="center"/>
      <w:rPr>
        <w:b/>
        <w:i/>
        <w:sz w:val="20"/>
      </w:rPr>
    </w:pPr>
    <w:r>
      <w:rPr>
        <w:b/>
        <w:i/>
        <w:sz w:val="20"/>
      </w:rPr>
      <w:t>Filed pursuant to the Board’s Secretary letter dated December 18, 2013 I/M/O the Phase Out of the Transitional Energy Facility Assessment (“TEFA”) Pursuant to N.J.S.A. 48:2-21.34 (5) and N.J.S.A. 54:30A-102   in</w:t>
    </w:r>
  </w:p>
  <w:p w:rsidR="005739F8" w:rsidRPr="0083419E" w:rsidRDefault="005739F8" w:rsidP="0083419E">
    <w:pPr>
      <w:pStyle w:val="Footer"/>
      <w:jc w:val="center"/>
    </w:pPr>
    <w:r>
      <w:rPr>
        <w:b/>
        <w:i/>
        <w:sz w:val="20"/>
      </w:rPr>
      <w:t xml:space="preserve">Docket No. EO11110800  </w:t>
    </w:r>
  </w:p>
</w:ftr>
</file>

<file path=word/footer1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sz w:val="20"/>
      </w:rPr>
      <w:t>___________________________________________________________________________________________________________</w:t>
    </w:r>
  </w:p>
  <w:p w:rsidR="005739F8" w:rsidRDefault="005739F8">
    <w:pPr>
      <w:tabs>
        <w:tab w:val="left" w:pos="1440"/>
        <w:tab w:val="right" w:pos="10800"/>
      </w:tabs>
      <w:rPr>
        <w:b/>
        <w:bCs/>
        <w:i/>
        <w:sz w:val="20"/>
      </w:rPr>
    </w:pPr>
    <w:r>
      <w:rPr>
        <w:b/>
        <w:i/>
        <w:sz w:val="20"/>
      </w:rPr>
      <w:t>Date of Issue:</w:t>
    </w:r>
    <w:r>
      <w:rPr>
        <w:i/>
        <w:sz w:val="20"/>
      </w:rPr>
      <w:tab/>
      <w:t xml:space="preserve"> </w:t>
    </w:r>
    <w:r>
      <w:rPr>
        <w:b/>
        <w:i/>
        <w:sz w:val="20"/>
      </w:rPr>
      <w:t>Decem</w:t>
    </w:r>
    <w:r w:rsidRPr="004F3250">
      <w:rPr>
        <w:b/>
        <w:i/>
        <w:sz w:val="20"/>
      </w:rPr>
      <w:t>ber</w:t>
    </w:r>
    <w:r>
      <w:rPr>
        <w:b/>
        <w:i/>
        <w:sz w:val="20"/>
      </w:rPr>
      <w:t xml:space="preserve"> 19</w:t>
    </w:r>
    <w:r w:rsidRPr="004F3250">
      <w:rPr>
        <w:b/>
        <w:i/>
        <w:sz w:val="20"/>
      </w:rPr>
      <w:t>, 20</w:t>
    </w:r>
    <w:r>
      <w:rPr>
        <w:b/>
        <w:i/>
        <w:sz w:val="20"/>
      </w:rPr>
      <w:t xml:space="preserve">13  </w:t>
    </w:r>
    <w:r>
      <w:rPr>
        <w:i/>
        <w:sz w:val="20"/>
      </w:rPr>
      <w:t xml:space="preserve"> </w:t>
    </w:r>
    <w:r>
      <w:rPr>
        <w:b/>
        <w:bCs/>
        <w:i/>
        <w:sz w:val="20"/>
      </w:rPr>
      <w:tab/>
      <w:t>Effective for service rendered on</w:t>
    </w:r>
  </w:p>
  <w:p w:rsidR="005739F8" w:rsidRDefault="005739F8">
    <w:pPr>
      <w:tabs>
        <w:tab w:val="left" w:pos="1440"/>
        <w:tab w:val="left" w:pos="8100"/>
      </w:tabs>
      <w:ind w:right="180"/>
      <w:rPr>
        <w:i/>
        <w:sz w:val="20"/>
      </w:rPr>
    </w:pPr>
    <w:r>
      <w:rPr>
        <w:b/>
        <w:bCs/>
        <w:i/>
        <w:sz w:val="20"/>
      </w:rPr>
      <w:t>Issued by:</w:t>
    </w:r>
    <w:r>
      <w:rPr>
        <w:b/>
        <w:bCs/>
        <w:i/>
        <w:sz w:val="20"/>
      </w:rPr>
      <w:tab/>
      <w:t xml:space="preserve">Mark R. Sperduto, Senior </w:t>
    </w:r>
    <w:r>
      <w:rPr>
        <w:b/>
        <w:i/>
        <w:sz w:val="20"/>
      </w:rPr>
      <w:t>Vice President</w:t>
    </w:r>
    <w:r>
      <w:rPr>
        <w:i/>
        <w:sz w:val="20"/>
      </w:rPr>
      <w:tab/>
    </w:r>
    <w:r>
      <w:rPr>
        <w:b/>
        <w:i/>
        <w:sz w:val="20"/>
      </w:rPr>
      <w:t>and after</w:t>
    </w:r>
    <w:r w:rsidRPr="0019793C">
      <w:rPr>
        <w:b/>
        <w:i/>
        <w:sz w:val="20"/>
      </w:rPr>
      <w:t xml:space="preserve"> </w:t>
    </w:r>
    <w:r>
      <w:rPr>
        <w:b/>
        <w:i/>
        <w:sz w:val="20"/>
      </w:rPr>
      <w:t>January 1</w:t>
    </w:r>
    <w:r w:rsidRPr="004F3250">
      <w:rPr>
        <w:b/>
        <w:i/>
        <w:sz w:val="20"/>
      </w:rPr>
      <w:t>, 20</w:t>
    </w:r>
    <w:r>
      <w:rPr>
        <w:b/>
        <w:i/>
        <w:sz w:val="20"/>
      </w:rPr>
      <w:t xml:space="preserve">14  </w:t>
    </w:r>
  </w:p>
  <w:p w:rsidR="005739F8" w:rsidRDefault="005739F8">
    <w:pPr>
      <w:tabs>
        <w:tab w:val="left" w:pos="1440"/>
        <w:tab w:val="left" w:pos="8100"/>
      </w:tabs>
      <w:ind w:right="180"/>
      <w:rPr>
        <w:b/>
        <w:i/>
        <w:sz w:val="20"/>
      </w:rPr>
    </w:pPr>
    <w:r>
      <w:rPr>
        <w:i/>
        <w:sz w:val="20"/>
      </w:rPr>
      <w:tab/>
    </w:r>
    <w:r>
      <w:rPr>
        <w:b/>
        <w:i/>
        <w:sz w:val="20"/>
      </w:rPr>
      <w:t>Wall, NJ  07719</w:t>
    </w:r>
    <w:r>
      <w:rPr>
        <w:b/>
        <w:i/>
        <w:sz w:val="20"/>
      </w:rPr>
      <w:tab/>
    </w:r>
  </w:p>
  <w:p w:rsidR="005739F8" w:rsidRDefault="005739F8">
    <w:pPr>
      <w:tabs>
        <w:tab w:val="left" w:pos="1440"/>
        <w:tab w:val="left" w:pos="1872"/>
        <w:tab w:val="left" w:pos="5328"/>
      </w:tabs>
      <w:rPr>
        <w:b/>
        <w:i/>
        <w:sz w:val="20"/>
      </w:rPr>
    </w:pPr>
  </w:p>
  <w:p w:rsidR="005739F8" w:rsidRDefault="005739F8" w:rsidP="005A37C7">
    <w:pPr>
      <w:jc w:val="center"/>
      <w:rPr>
        <w:b/>
        <w:i/>
        <w:sz w:val="20"/>
      </w:rPr>
    </w:pPr>
    <w:r>
      <w:rPr>
        <w:b/>
        <w:i/>
        <w:sz w:val="20"/>
      </w:rPr>
      <w:t>Filed pursuant to the Board’s Secretary letter dated December 18, 2013 I/M/O the Phase Out of the Transitional Energy Facility Assessment (“TEFA”) Pursuant to N.J.S.A. 48:2-21.34 (5) and N.J.S.A. 54:30A-102   in</w:t>
    </w:r>
  </w:p>
  <w:p w:rsidR="005739F8" w:rsidRPr="005A37C7" w:rsidRDefault="005739F8" w:rsidP="005A37C7">
    <w:pPr>
      <w:pStyle w:val="Footer"/>
      <w:jc w:val="center"/>
    </w:pPr>
    <w:r>
      <w:rPr>
        <w:b/>
        <w:i/>
        <w:sz w:val="20"/>
      </w:rPr>
      <w:t xml:space="preserve">Docket No. EO11110800  </w:t>
    </w:r>
  </w:p>
</w:ftr>
</file>

<file path=word/footer1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sz w:val="20"/>
      </w:rPr>
      <w:t>___________________________________________________________________________________________________________</w:t>
    </w:r>
  </w:p>
  <w:p w:rsidR="005739F8" w:rsidRDefault="005739F8">
    <w:pPr>
      <w:tabs>
        <w:tab w:val="left" w:pos="1440"/>
        <w:tab w:val="right" w:pos="10800"/>
      </w:tabs>
      <w:rPr>
        <w:b/>
        <w:bCs/>
        <w:i/>
        <w:sz w:val="20"/>
      </w:rPr>
    </w:pPr>
    <w:r>
      <w:rPr>
        <w:b/>
        <w:i/>
        <w:sz w:val="20"/>
      </w:rPr>
      <w:t>Date of Issue:</w:t>
    </w:r>
    <w:r>
      <w:rPr>
        <w:i/>
        <w:sz w:val="20"/>
      </w:rPr>
      <w:tab/>
      <w:t xml:space="preserve"> </w:t>
    </w:r>
    <w:r>
      <w:rPr>
        <w:b/>
        <w:i/>
        <w:sz w:val="20"/>
      </w:rPr>
      <w:t>July 7</w:t>
    </w:r>
    <w:r w:rsidRPr="004F3250">
      <w:rPr>
        <w:b/>
        <w:i/>
        <w:sz w:val="20"/>
      </w:rPr>
      <w:t>, 20</w:t>
    </w:r>
    <w:r>
      <w:rPr>
        <w:b/>
        <w:i/>
        <w:sz w:val="20"/>
      </w:rPr>
      <w:t xml:space="preserve">11  </w:t>
    </w:r>
    <w:r>
      <w:rPr>
        <w:b/>
        <w:bCs/>
        <w:i/>
        <w:sz w:val="20"/>
      </w:rPr>
      <w:t xml:space="preserve"> </w:t>
    </w:r>
    <w:r>
      <w:rPr>
        <w:b/>
        <w:bCs/>
        <w:i/>
        <w:sz w:val="20"/>
      </w:rPr>
      <w:tab/>
      <w:t>Effective for service rendered on</w:t>
    </w:r>
  </w:p>
  <w:p w:rsidR="005739F8" w:rsidRDefault="005739F8">
    <w:pPr>
      <w:tabs>
        <w:tab w:val="left" w:pos="1440"/>
        <w:tab w:val="left" w:pos="8100"/>
      </w:tabs>
      <w:ind w:right="180"/>
      <w:rPr>
        <w:b/>
        <w:i/>
        <w:sz w:val="20"/>
      </w:rPr>
    </w:pPr>
    <w:r>
      <w:rPr>
        <w:b/>
        <w:bCs/>
        <w:i/>
        <w:sz w:val="20"/>
      </w:rPr>
      <w:t>Issued by:</w:t>
    </w:r>
    <w:r>
      <w:rPr>
        <w:b/>
        <w:bCs/>
        <w:i/>
        <w:sz w:val="20"/>
      </w:rPr>
      <w:tab/>
      <w:t>Mark R. Sperduto,</w:t>
    </w:r>
    <w:r>
      <w:rPr>
        <w:b/>
        <w:i/>
        <w:sz w:val="20"/>
      </w:rPr>
      <w:t xml:space="preserve"> Vice President</w:t>
    </w:r>
    <w:r>
      <w:rPr>
        <w:i/>
        <w:sz w:val="20"/>
      </w:rPr>
      <w:tab/>
    </w:r>
    <w:r>
      <w:rPr>
        <w:b/>
        <w:i/>
        <w:sz w:val="20"/>
      </w:rPr>
      <w:t xml:space="preserve">and after January 28, 2011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GR11090523 </w:t>
    </w:r>
  </w:p>
</w:ftr>
</file>

<file path=word/footer1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sz w:val="20"/>
      </w:rPr>
      <w:t>___________________________________________________________________________________________________________</w:t>
    </w:r>
  </w:p>
  <w:p w:rsidR="005739F8" w:rsidRDefault="005739F8">
    <w:pPr>
      <w:tabs>
        <w:tab w:val="left" w:pos="1440"/>
        <w:tab w:val="right" w:pos="10800"/>
      </w:tabs>
      <w:rPr>
        <w:b/>
        <w:bCs/>
        <w:i/>
        <w:sz w:val="20"/>
      </w:rPr>
    </w:pPr>
    <w:r>
      <w:rPr>
        <w:b/>
        <w:i/>
        <w:sz w:val="20"/>
      </w:rPr>
      <w:t>Date of Issue:</w:t>
    </w:r>
    <w:r>
      <w:rPr>
        <w:i/>
        <w:sz w:val="20"/>
      </w:rPr>
      <w:tab/>
    </w:r>
    <w:r>
      <w:rPr>
        <w:b/>
        <w:i/>
        <w:sz w:val="20"/>
      </w:rPr>
      <w:t xml:space="preserve"> July 7</w:t>
    </w:r>
    <w:r w:rsidRPr="004F3250">
      <w:rPr>
        <w:b/>
        <w:i/>
        <w:sz w:val="20"/>
      </w:rPr>
      <w:t>, 20</w:t>
    </w:r>
    <w:r>
      <w:rPr>
        <w:b/>
        <w:i/>
        <w:sz w:val="20"/>
      </w:rPr>
      <w:t xml:space="preserve">11  </w:t>
    </w:r>
    <w:r>
      <w:rPr>
        <w:b/>
        <w:bCs/>
        <w:i/>
        <w:sz w:val="20"/>
      </w:rPr>
      <w:tab/>
      <w:t>Effective for service rendered on</w:t>
    </w:r>
  </w:p>
  <w:p w:rsidR="005739F8" w:rsidRDefault="005739F8">
    <w:pPr>
      <w:tabs>
        <w:tab w:val="left" w:pos="1440"/>
        <w:tab w:val="left" w:pos="8100"/>
      </w:tabs>
      <w:ind w:right="180"/>
      <w:rPr>
        <w:b/>
        <w:i/>
        <w:sz w:val="20"/>
      </w:rPr>
    </w:pPr>
    <w:r>
      <w:rPr>
        <w:b/>
        <w:bCs/>
        <w:i/>
        <w:sz w:val="20"/>
      </w:rPr>
      <w:t>Issued by:</w:t>
    </w:r>
    <w:r>
      <w:rPr>
        <w:b/>
        <w:bCs/>
        <w:i/>
        <w:sz w:val="20"/>
      </w:rPr>
      <w:tab/>
      <w:t>Mark R. Sperduto,</w:t>
    </w:r>
    <w:r>
      <w:rPr>
        <w:b/>
        <w:i/>
        <w:sz w:val="20"/>
      </w:rPr>
      <w:t xml:space="preserve"> Vice President</w:t>
    </w:r>
    <w:r>
      <w:rPr>
        <w:i/>
        <w:sz w:val="20"/>
      </w:rPr>
      <w:tab/>
    </w:r>
    <w:r>
      <w:rPr>
        <w:b/>
        <w:i/>
        <w:sz w:val="20"/>
      </w:rPr>
      <w:t xml:space="preserve">and after January 28, 2011 </w:t>
    </w:r>
  </w:p>
  <w:p w:rsidR="005739F8" w:rsidRDefault="005739F8">
    <w:pPr>
      <w:tabs>
        <w:tab w:val="left" w:pos="1440"/>
        <w:tab w:val="left" w:pos="8100"/>
      </w:tabs>
      <w:ind w:right="180"/>
      <w:rPr>
        <w:b/>
        <w:i/>
        <w:sz w:val="20"/>
      </w:rPr>
    </w:pPr>
    <w:r>
      <w:rPr>
        <w:i/>
        <w:sz w:val="20"/>
      </w:rPr>
      <w:tab/>
    </w:r>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07719</w:t>
    </w:r>
  </w:p>
  <w:p w:rsidR="005739F8" w:rsidRDefault="005739F8">
    <w:pPr>
      <w:tabs>
        <w:tab w:val="left" w:pos="1440"/>
        <w:tab w:val="left" w:pos="8100"/>
      </w:tabs>
      <w:ind w:right="180"/>
      <w:rPr>
        <w:b/>
        <w:i/>
        <w:sz w:val="20"/>
      </w:rPr>
    </w:pPr>
    <w:r>
      <w:rPr>
        <w:b/>
        <w:i/>
        <w:sz w:val="20"/>
      </w:rPr>
      <w:tab/>
    </w:r>
  </w:p>
  <w:p w:rsidR="005739F8" w:rsidRDefault="005739F8" w:rsidP="00C8040F">
    <w:pPr>
      <w:jc w:val="center"/>
      <w:rPr>
        <w:b/>
        <w:i/>
        <w:sz w:val="20"/>
      </w:rPr>
    </w:pPr>
    <w:r>
      <w:rPr>
        <w:b/>
        <w:i/>
        <w:sz w:val="20"/>
      </w:rPr>
      <w:t xml:space="preserve">Filed pursuant to Order of the Board of Public Utilities entered in </w:t>
    </w:r>
  </w:p>
  <w:p w:rsidR="005739F8" w:rsidRDefault="005739F8" w:rsidP="00C8040F">
    <w:pPr>
      <w:jc w:val="center"/>
      <w:rPr>
        <w:b/>
        <w:i/>
        <w:sz w:val="20"/>
      </w:rPr>
    </w:pPr>
    <w:r>
      <w:rPr>
        <w:b/>
        <w:i/>
        <w:sz w:val="20"/>
      </w:rPr>
      <w:t xml:space="preserve">Docket No. GR11090523 </w:t>
    </w:r>
  </w:p>
  <w:p w:rsidR="005739F8" w:rsidRDefault="005739F8" w:rsidP="00C8040F">
    <w:pPr>
      <w:jc w:val="center"/>
      <w:rPr>
        <w:b/>
        <w:i/>
        <w:sz w:val="20"/>
      </w:rPr>
    </w:pPr>
  </w:p>
</w:ftr>
</file>

<file path=word/footer1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1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Pr>
        <w:b/>
        <w:i/>
        <w:sz w:val="20"/>
      </w:rPr>
      <w:t xml:space="preserve">November 26, 2013  </w:t>
    </w:r>
    <w:r>
      <w:rPr>
        <w:i/>
        <w:sz w:val="20"/>
      </w:rPr>
      <w:tab/>
    </w:r>
    <w:r>
      <w:rPr>
        <w:b/>
        <w:i/>
        <w:sz w:val="20"/>
      </w:rPr>
      <w:t>Effective for service rendered on</w:t>
    </w:r>
  </w:p>
  <w:p w:rsidR="005739F8" w:rsidRDefault="005739F8">
    <w:pPr>
      <w:tabs>
        <w:tab w:val="left" w:pos="1440"/>
        <w:tab w:val="left" w:pos="8100"/>
      </w:tabs>
      <w:ind w:right="180"/>
      <w:rPr>
        <w:i/>
        <w:sz w:val="20"/>
      </w:rPr>
    </w:pPr>
    <w:r>
      <w:rPr>
        <w:b/>
        <w:i/>
        <w:sz w:val="20"/>
      </w:rPr>
      <w:t>Issued by:</w:t>
    </w:r>
    <w:r>
      <w:rPr>
        <w:i/>
        <w:sz w:val="20"/>
      </w:rPr>
      <w:tab/>
    </w:r>
    <w:r>
      <w:rPr>
        <w:b/>
        <w:i/>
        <w:sz w:val="20"/>
      </w:rPr>
      <w:t>Mark R. Sperduto,</w:t>
    </w:r>
    <w:r>
      <w:rPr>
        <w:i/>
        <w:sz w:val="20"/>
      </w:rPr>
      <w:t xml:space="preserve"> </w:t>
    </w:r>
    <w:r w:rsidRPr="007E4C38">
      <w:rPr>
        <w:b/>
        <w:i/>
        <w:sz w:val="20"/>
      </w:rPr>
      <w:t xml:space="preserve">Senior </w:t>
    </w:r>
    <w:r>
      <w:rPr>
        <w:b/>
        <w:i/>
        <w:sz w:val="20"/>
      </w:rPr>
      <w:t>Vice President</w:t>
    </w:r>
    <w:r>
      <w:rPr>
        <w:i/>
        <w:sz w:val="20"/>
      </w:rPr>
      <w:tab/>
    </w:r>
    <w:r>
      <w:rPr>
        <w:b/>
        <w:i/>
        <w:sz w:val="20"/>
      </w:rPr>
      <w:t>and after December 1</w:t>
    </w:r>
    <w:r w:rsidRPr="004F3250">
      <w:rPr>
        <w:b/>
        <w:i/>
        <w:sz w:val="20"/>
      </w:rPr>
      <w:t>, 20</w:t>
    </w:r>
    <w:r>
      <w:rPr>
        <w:b/>
        <w:i/>
        <w:sz w:val="20"/>
      </w:rPr>
      <w:t xml:space="preserve">13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GR13070674  </w:t>
    </w:r>
  </w:p>
</w:ftr>
</file>

<file path=word/footer1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p w:rsidR="005739F8" w:rsidRDefault="005739F8">
    <w:pPr>
      <w:tabs>
        <w:tab w:val="left" w:pos="1440"/>
        <w:tab w:val="right" w:pos="10800"/>
      </w:tabs>
      <w:rPr>
        <w:b/>
        <w:i/>
        <w:sz w:val="20"/>
      </w:rPr>
    </w:pPr>
  </w:p>
</w:ftr>
</file>

<file path=word/footer1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bCs/>
        <w:i/>
        <w:sz w:val="20"/>
      </w:rPr>
      <w:t>Mark R. Sperduto</w:t>
    </w:r>
    <w:r>
      <w:rPr>
        <w:b/>
        <w:i/>
        <w:sz w:val="20"/>
      </w:rPr>
      <w:t>, Senior Vice President</w:t>
    </w:r>
    <w:r>
      <w:rPr>
        <w:i/>
        <w:sz w:val="20"/>
      </w:rPr>
      <w:tab/>
    </w:r>
    <w:r>
      <w:rPr>
        <w:b/>
        <w:i/>
        <w:sz w:val="20"/>
      </w:rPr>
      <w:t>and after</w:t>
    </w:r>
    <w:r w:rsidRPr="0019793C">
      <w:rPr>
        <w:b/>
        <w:i/>
        <w:sz w:val="20"/>
      </w:rPr>
      <w:t xml:space="preserve"> </w:t>
    </w:r>
    <w:r w:rsidRPr="004F3250">
      <w:rPr>
        <w:b/>
        <w:i/>
        <w:sz w:val="20"/>
      </w:rPr>
      <w:t>October 3, 2008</w:t>
    </w:r>
    <w:r>
      <w:rPr>
        <w:b/>
        <w:i/>
        <w:sz w:val="20"/>
      </w:rPr>
      <w:t xml:space="preserve">   </w:t>
    </w:r>
  </w:p>
  <w:p w:rsidR="005739F8" w:rsidRDefault="005739F8">
    <w:pPr>
      <w:tabs>
        <w:tab w:val="left" w:pos="1440"/>
        <w:tab w:val="left" w:pos="8100"/>
      </w:tabs>
      <w:ind w:right="180"/>
      <w:rPr>
        <w:b/>
        <w:i/>
        <w:sz w:val="20"/>
      </w:rPr>
    </w:pPr>
    <w:r>
      <w:rPr>
        <w:b/>
        <w:i/>
        <w:sz w:val="20"/>
      </w:rPr>
      <w:t xml:space="preserve"> </w:t>
    </w: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1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Footer"/>
    </w:pPr>
  </w:p>
</w:ftr>
</file>

<file path=word/footer1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Pr>
        <w:b/>
        <w:i/>
        <w:sz w:val="20"/>
      </w:rPr>
      <w:t xml:space="preserve">June 4, 2013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bCs/>
        <w:i/>
        <w:sz w:val="20"/>
      </w:rPr>
      <w:t>Mark R. Sperduto,</w:t>
    </w:r>
    <w:r>
      <w:rPr>
        <w:b/>
        <w:i/>
        <w:sz w:val="20"/>
      </w:rPr>
      <w:t xml:space="preserve"> Senior Vice President</w:t>
    </w:r>
    <w:r>
      <w:rPr>
        <w:i/>
        <w:sz w:val="20"/>
      </w:rPr>
      <w:tab/>
    </w:r>
    <w:r>
      <w:rPr>
        <w:b/>
        <w:i/>
        <w:sz w:val="20"/>
      </w:rPr>
      <w:t>and after June 1</w:t>
    </w:r>
    <w:r w:rsidRPr="004F3250">
      <w:rPr>
        <w:b/>
        <w:i/>
        <w:sz w:val="20"/>
      </w:rPr>
      <w:t>, 20</w:t>
    </w:r>
    <w:r>
      <w:rPr>
        <w:b/>
        <w:i/>
        <w:sz w:val="20"/>
      </w:rPr>
      <w:t xml:space="preserve">13  </w:t>
    </w:r>
  </w:p>
  <w:p w:rsidR="005739F8" w:rsidRDefault="005739F8">
    <w:pPr>
      <w:tabs>
        <w:tab w:val="left" w:pos="1440"/>
        <w:tab w:val="left" w:pos="8100"/>
      </w:tabs>
      <w:ind w:right="180"/>
      <w:rPr>
        <w:b/>
        <w:i/>
        <w:sz w:val="20"/>
      </w:rPr>
    </w:pPr>
    <w:r>
      <w:rPr>
        <w:b/>
        <w:i/>
        <w:sz w:val="20"/>
      </w:rPr>
      <w:t xml:space="preserve"> </w:t>
    </w: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GR12111035 </w:t>
    </w:r>
  </w:p>
</w:ftr>
</file>

<file path=word/footer1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smartTag w:uri="urn:schemas-microsoft-com:office:smarttags" w:element="date">
      <w:smartTagPr>
        <w:attr w:name="Year" w:val="2003"/>
        <w:attr w:name="Day" w:val="21"/>
        <w:attr w:name="Month" w:val="11"/>
      </w:smartTagPr>
      <w:r>
        <w:rPr>
          <w:b/>
          <w:bCs/>
          <w:i/>
          <w:sz w:val="20"/>
        </w:rPr>
        <w:t>November 21, 2003</w:t>
      </w:r>
    </w:smartTag>
    <w:r>
      <w:rPr>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smartTag w:uri="urn:schemas-microsoft-com:office:smarttags" w:element="date">
      <w:smartTagPr>
        <w:attr w:name="Year" w:val="2003"/>
        <w:attr w:name="Day" w:val="1"/>
        <w:attr w:name="Month" w:val="10"/>
      </w:smartTagPr>
      <w:r>
        <w:rPr>
          <w:b/>
          <w:i/>
          <w:sz w:val="20"/>
        </w:rPr>
        <w:t>October 1, 2003</w:t>
      </w:r>
    </w:smartTag>
    <w:r>
      <w:rPr>
        <w:b/>
        <w:i/>
        <w:sz w:val="20"/>
      </w:rPr>
      <w:t xml:space="preserve"> </w:t>
    </w: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Docket No. GR03040318</w:t>
    </w:r>
  </w:p>
</w:ftr>
</file>

<file path=word/footer1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and after</w:t>
    </w:r>
    <w:r w:rsidRPr="0019793C">
      <w:rPr>
        <w:b/>
        <w:i/>
        <w:sz w:val="20"/>
      </w:rPr>
      <w:t xml:space="preserve"> </w:t>
    </w:r>
    <w:r w:rsidRPr="004F3250">
      <w:rPr>
        <w:b/>
        <w:i/>
        <w:sz w:val="20"/>
      </w:rPr>
      <w:t>October 3, 2008</w:t>
    </w:r>
    <w:r>
      <w:rPr>
        <w:b/>
        <w:i/>
        <w:sz w:val="20"/>
      </w:rPr>
      <w:t xml:space="preserve">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1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Pr>
        <w:b/>
        <w:i/>
        <w:sz w:val="20"/>
      </w:rPr>
      <w:t xml:space="preserve"> December 10</w:t>
    </w:r>
    <w:r w:rsidRPr="004F3250">
      <w:rPr>
        <w:b/>
        <w:i/>
        <w:sz w:val="20"/>
      </w:rPr>
      <w:t>, 20</w:t>
    </w:r>
    <w:r>
      <w:rPr>
        <w:b/>
        <w:i/>
        <w:sz w:val="20"/>
      </w:rPr>
      <w:t>1</w:t>
    </w:r>
    <w:r w:rsidRPr="004F3250">
      <w:rPr>
        <w:b/>
        <w:i/>
        <w:sz w:val="20"/>
      </w:rPr>
      <w:t>0</w:t>
    </w:r>
    <w:r>
      <w:rPr>
        <w:b/>
        <w:i/>
        <w:sz w:val="20"/>
      </w:rPr>
      <w:t xml:space="preserve">  </w:t>
    </w:r>
    <w:r>
      <w:rPr>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w:t>
    </w:r>
    <w:r>
      <w:rPr>
        <w:i/>
        <w:sz w:val="20"/>
      </w:rPr>
      <w:t xml:space="preserve">, </w:t>
    </w:r>
    <w:r>
      <w:rPr>
        <w:b/>
        <w:i/>
        <w:sz w:val="20"/>
      </w:rPr>
      <w:t>Vice President</w:t>
    </w:r>
    <w:r>
      <w:rPr>
        <w:i/>
        <w:sz w:val="20"/>
      </w:rPr>
      <w:tab/>
    </w:r>
    <w:r>
      <w:rPr>
        <w:b/>
        <w:i/>
        <w:sz w:val="20"/>
      </w:rPr>
      <w:t>and after January 1</w:t>
    </w:r>
    <w:r w:rsidRPr="004F3250">
      <w:rPr>
        <w:b/>
        <w:i/>
        <w:sz w:val="20"/>
      </w:rPr>
      <w:t>, 20</w:t>
    </w:r>
    <w:r>
      <w:rPr>
        <w:b/>
        <w:i/>
        <w:sz w:val="20"/>
      </w:rPr>
      <w:t xml:space="preserve">11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GR10060382  </w:t>
    </w:r>
  </w:p>
</w:ftr>
</file>

<file path=word/footer1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Pr>
        <w:b/>
        <w:i/>
        <w:sz w:val="20"/>
      </w:rPr>
      <w:t>July 7</w:t>
    </w:r>
    <w:r w:rsidRPr="004F3250">
      <w:rPr>
        <w:b/>
        <w:i/>
        <w:sz w:val="20"/>
      </w:rPr>
      <w:t>, 20</w:t>
    </w:r>
    <w:r>
      <w:rPr>
        <w:b/>
        <w:i/>
        <w:sz w:val="20"/>
      </w:rPr>
      <w:t xml:space="preserve">11  </w:t>
    </w:r>
    <w:r>
      <w:rPr>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w:t>
    </w:r>
    <w:r>
      <w:rPr>
        <w:i/>
        <w:sz w:val="20"/>
      </w:rPr>
      <w:t xml:space="preserve"> </w:t>
    </w:r>
    <w:r>
      <w:rPr>
        <w:b/>
        <w:i/>
        <w:sz w:val="20"/>
      </w:rPr>
      <w:t>Vice President</w:t>
    </w:r>
    <w:r>
      <w:rPr>
        <w:i/>
        <w:sz w:val="20"/>
      </w:rPr>
      <w:tab/>
    </w:r>
    <w:r>
      <w:rPr>
        <w:b/>
        <w:i/>
        <w:sz w:val="20"/>
      </w:rPr>
      <w:t>and after January 28</w:t>
    </w:r>
    <w:r w:rsidRPr="004F3250">
      <w:rPr>
        <w:b/>
        <w:i/>
        <w:sz w:val="20"/>
      </w:rPr>
      <w:t>, 20</w:t>
    </w:r>
    <w:r>
      <w:rPr>
        <w:b/>
        <w:i/>
        <w:sz w:val="20"/>
      </w:rPr>
      <w:t xml:space="preserve">11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the Board of Public Utilities entered in</w:t>
    </w:r>
  </w:p>
  <w:p w:rsidR="005739F8" w:rsidRDefault="005739F8">
    <w:pPr>
      <w:pStyle w:val="Footer"/>
      <w:jc w:val="center"/>
      <w:rPr>
        <w:b/>
        <w:i/>
        <w:sz w:val="20"/>
      </w:rPr>
    </w:pPr>
    <w:r>
      <w:rPr>
        <w:b/>
        <w:i/>
        <w:sz w:val="20"/>
      </w:rPr>
      <w:t xml:space="preserve">Docket No. GR11090523 </w:t>
    </w:r>
  </w:p>
</w:ftr>
</file>

<file path=word/footer1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Pr>
        <w:b/>
        <w:i/>
        <w:sz w:val="20"/>
      </w:rPr>
      <w:t xml:space="preserve">November 26, 2013  </w:t>
    </w:r>
    <w:r>
      <w:rPr>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w:t>
    </w:r>
    <w:r>
      <w:rPr>
        <w:i/>
        <w:sz w:val="20"/>
      </w:rPr>
      <w:t xml:space="preserve"> </w:t>
    </w:r>
    <w:r w:rsidRPr="00C85567">
      <w:rPr>
        <w:b/>
        <w:i/>
        <w:sz w:val="20"/>
      </w:rPr>
      <w:t xml:space="preserve">Senior </w:t>
    </w:r>
    <w:r>
      <w:rPr>
        <w:b/>
        <w:i/>
        <w:sz w:val="20"/>
      </w:rPr>
      <w:t>Vice President</w:t>
    </w:r>
    <w:r>
      <w:rPr>
        <w:i/>
        <w:sz w:val="20"/>
      </w:rPr>
      <w:tab/>
    </w:r>
    <w:r>
      <w:rPr>
        <w:b/>
        <w:i/>
        <w:sz w:val="20"/>
      </w:rPr>
      <w:t>and after</w:t>
    </w:r>
    <w:r w:rsidRPr="0019793C">
      <w:rPr>
        <w:b/>
        <w:i/>
        <w:sz w:val="20"/>
      </w:rPr>
      <w:t xml:space="preserve"> </w:t>
    </w:r>
    <w:r>
      <w:rPr>
        <w:b/>
        <w:i/>
        <w:sz w:val="20"/>
      </w:rPr>
      <w:t xml:space="preserve">December 1, </w:t>
    </w:r>
    <w:r w:rsidRPr="004F3250">
      <w:rPr>
        <w:b/>
        <w:i/>
        <w:sz w:val="20"/>
      </w:rPr>
      <w:t>20</w:t>
    </w:r>
    <w:r>
      <w:rPr>
        <w:b/>
        <w:i/>
        <w:sz w:val="20"/>
      </w:rPr>
      <w:t xml:space="preserve">13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rsidP="00D03996">
    <w:pPr>
      <w:jc w:val="center"/>
      <w:rPr>
        <w:b/>
        <w:i/>
        <w:sz w:val="20"/>
      </w:rPr>
    </w:pPr>
    <w:r>
      <w:rPr>
        <w:b/>
        <w:i/>
        <w:sz w:val="20"/>
      </w:rPr>
      <w:t xml:space="preserve">Filed pursuant to Order of the Board of Public Utilities entered in </w:t>
    </w:r>
  </w:p>
  <w:p w:rsidR="005739F8" w:rsidRDefault="005739F8" w:rsidP="00D03996">
    <w:pPr>
      <w:jc w:val="center"/>
      <w:rPr>
        <w:b/>
        <w:i/>
        <w:sz w:val="20"/>
      </w:rPr>
    </w:pPr>
    <w:r>
      <w:rPr>
        <w:b/>
        <w:i/>
        <w:sz w:val="20"/>
      </w:rPr>
      <w:t>Docket No. GR13076074</w:t>
    </w:r>
  </w:p>
  <w:p w:rsidR="005739F8" w:rsidRDefault="005739F8" w:rsidP="00D03996">
    <w:pPr>
      <w:jc w:val="center"/>
      <w:rPr>
        <w:b/>
        <w:i/>
        <w:sz w:val="20"/>
      </w:rPr>
    </w:pPr>
    <w:r>
      <w:rPr>
        <w:b/>
        <w:i/>
        <w:sz w:val="20"/>
      </w:rPr>
      <w:t xml:space="preserve">     </w:t>
    </w:r>
  </w:p>
</w:ftr>
</file>

<file path=word/footer1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numPr>
        <w:ilvl w:val="12"/>
        <w:numId w:val="0"/>
      </w:num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numPr>
        <w:ilvl w:val="12"/>
        <w:numId w:val="0"/>
      </w:numPr>
      <w:tabs>
        <w:tab w:val="left" w:pos="1440"/>
        <w:tab w:val="right" w:pos="10800"/>
      </w:tabs>
      <w:rPr>
        <w:b/>
        <w:i/>
        <w:sz w:val="20"/>
      </w:rPr>
    </w:pPr>
    <w:r>
      <w:rPr>
        <w:b/>
        <w:i/>
        <w:sz w:val="20"/>
      </w:rPr>
      <w:t>Date of Issue:</w:t>
    </w:r>
    <w:r>
      <w:rPr>
        <w:i/>
        <w:sz w:val="20"/>
      </w:rPr>
      <w:tab/>
    </w:r>
    <w:r>
      <w:rPr>
        <w:b/>
        <w:i/>
        <w:sz w:val="20"/>
      </w:rPr>
      <w:t xml:space="preserve"> June 21, 2013  </w:t>
    </w:r>
    <w:r>
      <w:rPr>
        <w:i/>
        <w:sz w:val="20"/>
      </w:rPr>
      <w:t xml:space="preserve"> </w:t>
    </w:r>
    <w:r>
      <w:rPr>
        <w:i/>
        <w:sz w:val="20"/>
      </w:rPr>
      <w:tab/>
    </w:r>
    <w:r>
      <w:rPr>
        <w:b/>
        <w:i/>
        <w:sz w:val="20"/>
      </w:rPr>
      <w:t>Effective for service rendered on</w:t>
    </w:r>
  </w:p>
  <w:p w:rsidR="005739F8" w:rsidRDefault="005739F8">
    <w:pPr>
      <w:numPr>
        <w:ilvl w:val="12"/>
        <w:numId w:val="0"/>
      </w:numPr>
      <w:tabs>
        <w:tab w:val="left" w:pos="1440"/>
        <w:tab w:val="left" w:pos="8100"/>
      </w:tabs>
      <w:ind w:right="180"/>
      <w:rPr>
        <w:b/>
        <w:i/>
        <w:sz w:val="20"/>
      </w:rPr>
    </w:pPr>
    <w:r>
      <w:rPr>
        <w:b/>
        <w:i/>
        <w:sz w:val="20"/>
      </w:rPr>
      <w:t>Issued by:</w:t>
    </w:r>
    <w:r>
      <w:rPr>
        <w:i/>
        <w:sz w:val="20"/>
      </w:rPr>
      <w:tab/>
    </w:r>
    <w:r>
      <w:rPr>
        <w:b/>
        <w:i/>
        <w:sz w:val="20"/>
      </w:rPr>
      <w:t>Mark R. Sperduto</w:t>
    </w:r>
    <w:r w:rsidRPr="009D5393">
      <w:rPr>
        <w:b/>
        <w:i/>
        <w:sz w:val="20"/>
      </w:rPr>
      <w:t>, Senior</w:t>
    </w:r>
    <w:r>
      <w:rPr>
        <w:i/>
        <w:sz w:val="20"/>
      </w:rPr>
      <w:t xml:space="preserve"> </w:t>
    </w:r>
    <w:r>
      <w:rPr>
        <w:b/>
        <w:i/>
        <w:sz w:val="20"/>
      </w:rPr>
      <w:t>Vice President</w:t>
    </w:r>
    <w:r>
      <w:rPr>
        <w:i/>
        <w:sz w:val="20"/>
      </w:rPr>
      <w:tab/>
    </w:r>
    <w:r>
      <w:rPr>
        <w:b/>
        <w:i/>
        <w:sz w:val="20"/>
      </w:rPr>
      <w:t>and after July 1, 2013</w:t>
    </w:r>
  </w:p>
  <w:p w:rsidR="005739F8" w:rsidRDefault="005739F8">
    <w:pPr>
      <w:numPr>
        <w:ilvl w:val="12"/>
        <w:numId w:val="0"/>
      </w:num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numPr>
        <w:ilvl w:val="12"/>
        <w:numId w:val="0"/>
      </w:numPr>
      <w:tabs>
        <w:tab w:val="left" w:pos="1440"/>
        <w:tab w:val="left" w:pos="1872"/>
        <w:tab w:val="left" w:pos="5328"/>
      </w:tabs>
      <w:rPr>
        <w:b/>
        <w:i/>
        <w:sz w:val="20"/>
      </w:rPr>
    </w:pPr>
  </w:p>
  <w:p w:rsidR="005739F8" w:rsidRDefault="005739F8">
    <w:pPr>
      <w:numPr>
        <w:ilvl w:val="12"/>
        <w:numId w:val="0"/>
      </w:numPr>
      <w:jc w:val="center"/>
      <w:rPr>
        <w:b/>
        <w:i/>
        <w:sz w:val="20"/>
      </w:rPr>
    </w:pPr>
    <w:r>
      <w:rPr>
        <w:b/>
        <w:i/>
        <w:sz w:val="20"/>
      </w:rPr>
      <w:t>Filed pursuant to the Order of the Board of Public Utilities entered in</w:t>
    </w:r>
  </w:p>
  <w:p w:rsidR="005739F8" w:rsidRDefault="005739F8">
    <w:pPr>
      <w:pStyle w:val="Footer"/>
      <w:numPr>
        <w:ilvl w:val="12"/>
        <w:numId w:val="0"/>
      </w:numPr>
      <w:jc w:val="center"/>
      <w:rPr>
        <w:b/>
        <w:i/>
        <w:sz w:val="20"/>
      </w:rPr>
    </w:pPr>
    <w:r>
      <w:rPr>
        <w:b/>
        <w:i/>
        <w:sz w:val="20"/>
      </w:rPr>
      <w:t>Docket No. GR12070641</w:t>
    </w:r>
  </w:p>
</w:ftr>
</file>

<file path=word/footer1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Pr>
        <w:b/>
        <w:i/>
        <w:sz w:val="20"/>
      </w:rPr>
      <w:t xml:space="preserve">June 21, 2013  </w:t>
    </w:r>
    <w:r>
      <w:rPr>
        <w:i/>
        <w:sz w:val="20"/>
      </w:rPr>
      <w:t xml:space="preserve"> </w:t>
    </w:r>
    <w:r>
      <w:rPr>
        <w:b/>
        <w:i/>
        <w:sz w:val="20"/>
      </w:rPr>
      <w:tab/>
      <w:t>Effective for service rendered on</w:t>
    </w:r>
  </w:p>
  <w:p w:rsidR="005739F8" w:rsidRDefault="005739F8">
    <w:pPr>
      <w:tabs>
        <w:tab w:val="left" w:pos="1440"/>
        <w:tab w:val="left" w:pos="8100"/>
      </w:tabs>
      <w:ind w:right="180"/>
      <w:rPr>
        <w:b/>
        <w:i/>
        <w:sz w:val="20"/>
      </w:rPr>
    </w:pPr>
    <w:r>
      <w:rPr>
        <w:b/>
        <w:i/>
        <w:sz w:val="20"/>
      </w:rPr>
      <w:t>Issued by:</w:t>
    </w:r>
    <w:r>
      <w:rPr>
        <w:i/>
        <w:sz w:val="20"/>
      </w:rPr>
      <w:tab/>
      <w:t xml:space="preserve"> </w:t>
    </w:r>
    <w:r>
      <w:rPr>
        <w:b/>
        <w:i/>
        <w:sz w:val="20"/>
      </w:rPr>
      <w:t>Mark R. Sperduto,</w:t>
    </w:r>
    <w:r>
      <w:rPr>
        <w:i/>
        <w:sz w:val="20"/>
      </w:rPr>
      <w:t xml:space="preserve"> </w:t>
    </w:r>
    <w:r w:rsidRPr="00B6660A">
      <w:rPr>
        <w:b/>
        <w:i/>
        <w:sz w:val="20"/>
      </w:rPr>
      <w:t>Senior</w:t>
    </w:r>
    <w:r>
      <w:rPr>
        <w:i/>
        <w:sz w:val="20"/>
      </w:rPr>
      <w:t xml:space="preserve"> </w:t>
    </w:r>
    <w:r>
      <w:rPr>
        <w:b/>
        <w:i/>
        <w:sz w:val="20"/>
      </w:rPr>
      <w:t>Vice President</w:t>
    </w:r>
    <w:r>
      <w:rPr>
        <w:i/>
        <w:sz w:val="20"/>
      </w:rPr>
      <w:tab/>
    </w:r>
    <w:r>
      <w:rPr>
        <w:b/>
        <w:i/>
        <w:sz w:val="20"/>
      </w:rPr>
      <w:t>and after July 1</w:t>
    </w:r>
    <w:r w:rsidRPr="004F3250">
      <w:rPr>
        <w:b/>
        <w:i/>
        <w:sz w:val="20"/>
      </w:rPr>
      <w:t>, 20</w:t>
    </w:r>
    <w:r>
      <w:rPr>
        <w:b/>
        <w:i/>
        <w:sz w:val="20"/>
      </w:rPr>
      <w:t xml:space="preserve">13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rsidP="000C3CD2">
    <w:pPr>
      <w:jc w:val="center"/>
      <w:rPr>
        <w:b/>
        <w:i/>
        <w:sz w:val="20"/>
      </w:rPr>
    </w:pPr>
    <w:r>
      <w:rPr>
        <w:b/>
        <w:i/>
        <w:sz w:val="20"/>
      </w:rPr>
      <w:t xml:space="preserve">Filed pursuant to Order of the Board of Public Utilities entered in </w:t>
    </w:r>
  </w:p>
  <w:p w:rsidR="005739F8" w:rsidRDefault="005739F8" w:rsidP="000C3CD2">
    <w:pPr>
      <w:jc w:val="center"/>
      <w:rPr>
        <w:b/>
        <w:i/>
        <w:sz w:val="20"/>
      </w:rPr>
    </w:pPr>
    <w:r>
      <w:rPr>
        <w:b/>
        <w:i/>
        <w:sz w:val="20"/>
      </w:rPr>
      <w:t xml:space="preserve">Docket No. GR12070641  </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p w:rsidR="005739F8" w:rsidRDefault="005739F8">
    <w:pPr>
      <w:tabs>
        <w:tab w:val="left" w:pos="1440"/>
        <w:tab w:val="right" w:pos="10800"/>
      </w:tabs>
      <w:rPr>
        <w:b/>
        <w:i/>
        <w:sz w:val="20"/>
      </w:rPr>
    </w:pPr>
  </w:p>
</w:ftr>
</file>

<file path=word/footer1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Pr>
        <w:b/>
        <w:i/>
        <w:sz w:val="20"/>
      </w:rPr>
      <w:t xml:space="preserve"> July 13, 2012  </w:t>
    </w:r>
    <w:r>
      <w:rPr>
        <w:i/>
        <w:sz w:val="20"/>
      </w:rPr>
      <w:t xml:space="preserve"> </w:t>
    </w:r>
    <w:r>
      <w:rPr>
        <w:b/>
        <w:i/>
        <w:sz w:val="20"/>
      </w:rPr>
      <w:tab/>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w:t>
    </w:r>
    <w:r>
      <w:rPr>
        <w:i/>
        <w:sz w:val="20"/>
      </w:rPr>
      <w:t xml:space="preserve"> </w:t>
    </w:r>
    <w:r>
      <w:rPr>
        <w:b/>
        <w:i/>
        <w:sz w:val="20"/>
      </w:rPr>
      <w:t>Vice President</w:t>
    </w:r>
    <w:r>
      <w:rPr>
        <w:i/>
        <w:sz w:val="20"/>
      </w:rPr>
      <w:tab/>
    </w:r>
    <w:r>
      <w:rPr>
        <w:b/>
        <w:i/>
        <w:sz w:val="20"/>
      </w:rPr>
      <w:t>and after June 18</w:t>
    </w:r>
    <w:r w:rsidRPr="004F3250">
      <w:rPr>
        <w:b/>
        <w:i/>
        <w:sz w:val="20"/>
      </w:rPr>
      <w:t>, 20</w:t>
    </w:r>
    <w:r>
      <w:rPr>
        <w:b/>
        <w:i/>
        <w:sz w:val="20"/>
      </w:rPr>
      <w:t xml:space="preserve">12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GR1106361 </w:t>
    </w:r>
  </w:p>
</w:ftr>
</file>

<file path=word/footer1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Pr>
        <w:b/>
        <w:i/>
        <w:sz w:val="20"/>
      </w:rPr>
      <w:t xml:space="preserve">July 13, 2012  </w:t>
    </w:r>
    <w:r>
      <w:rPr>
        <w:i/>
        <w:sz w:val="20"/>
      </w:rPr>
      <w:t xml:space="preserve"> </w:t>
    </w:r>
    <w:r>
      <w:rPr>
        <w:b/>
        <w:i/>
        <w:sz w:val="20"/>
      </w:rPr>
      <w:tab/>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w:t>
    </w:r>
    <w:r>
      <w:rPr>
        <w:i/>
        <w:sz w:val="20"/>
      </w:rPr>
      <w:t xml:space="preserve"> </w:t>
    </w:r>
    <w:r>
      <w:rPr>
        <w:b/>
        <w:i/>
        <w:sz w:val="20"/>
      </w:rPr>
      <w:t>Vice President</w:t>
    </w:r>
    <w:r>
      <w:rPr>
        <w:i/>
        <w:sz w:val="20"/>
      </w:rPr>
      <w:tab/>
    </w:r>
    <w:r>
      <w:rPr>
        <w:b/>
        <w:i/>
        <w:sz w:val="20"/>
      </w:rPr>
      <w:t>and after June 18</w:t>
    </w:r>
    <w:r w:rsidRPr="004F3250">
      <w:rPr>
        <w:b/>
        <w:i/>
        <w:sz w:val="20"/>
      </w:rPr>
      <w:t>, 20</w:t>
    </w:r>
    <w:r>
      <w:rPr>
        <w:b/>
        <w:i/>
        <w:sz w:val="20"/>
      </w:rPr>
      <w:t xml:space="preserve">12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GR11060361  </w:t>
    </w:r>
  </w:p>
</w:ftr>
</file>

<file path=word/footer1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numPr>
        <w:ilvl w:val="12"/>
        <w:numId w:val="0"/>
      </w:num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numPr>
        <w:ilvl w:val="12"/>
        <w:numId w:val="0"/>
      </w:numPr>
      <w:tabs>
        <w:tab w:val="left" w:pos="1440"/>
        <w:tab w:val="right" w:pos="10800"/>
      </w:tabs>
      <w:rPr>
        <w:b/>
        <w:i/>
        <w:sz w:val="20"/>
      </w:rPr>
    </w:pPr>
    <w:r>
      <w:rPr>
        <w:b/>
        <w:i/>
        <w:sz w:val="20"/>
      </w:rPr>
      <w:t>Date of Issue:</w:t>
    </w:r>
    <w:r>
      <w:rPr>
        <w:i/>
        <w:sz w:val="20"/>
      </w:rPr>
      <w:tab/>
    </w:r>
    <w:r>
      <w:rPr>
        <w:b/>
        <w:i/>
        <w:sz w:val="20"/>
      </w:rPr>
      <w:t xml:space="preserve"> July 7</w:t>
    </w:r>
    <w:r w:rsidRPr="004F3250">
      <w:rPr>
        <w:b/>
        <w:i/>
        <w:sz w:val="20"/>
      </w:rPr>
      <w:t>, 20</w:t>
    </w:r>
    <w:r>
      <w:rPr>
        <w:b/>
        <w:i/>
        <w:sz w:val="20"/>
      </w:rPr>
      <w:t xml:space="preserve">11  </w:t>
    </w:r>
    <w:r>
      <w:rPr>
        <w:i/>
        <w:sz w:val="20"/>
      </w:rPr>
      <w:t xml:space="preserve"> </w:t>
    </w:r>
    <w:r>
      <w:rPr>
        <w:i/>
        <w:sz w:val="20"/>
      </w:rPr>
      <w:tab/>
    </w:r>
    <w:r>
      <w:rPr>
        <w:b/>
        <w:i/>
        <w:sz w:val="20"/>
      </w:rPr>
      <w:t>Effective for service rendered on</w:t>
    </w:r>
  </w:p>
  <w:p w:rsidR="005739F8" w:rsidRDefault="005739F8">
    <w:pPr>
      <w:numPr>
        <w:ilvl w:val="12"/>
        <w:numId w:val="0"/>
      </w:num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and after</w:t>
    </w:r>
    <w:r w:rsidRPr="0019793C">
      <w:rPr>
        <w:b/>
        <w:i/>
        <w:sz w:val="20"/>
      </w:rPr>
      <w:t xml:space="preserve"> </w:t>
    </w:r>
    <w:r>
      <w:rPr>
        <w:b/>
        <w:i/>
        <w:sz w:val="20"/>
      </w:rPr>
      <w:t>January 28</w:t>
    </w:r>
    <w:r w:rsidRPr="004F3250">
      <w:rPr>
        <w:b/>
        <w:i/>
        <w:sz w:val="20"/>
      </w:rPr>
      <w:t>, 20</w:t>
    </w:r>
    <w:r>
      <w:rPr>
        <w:b/>
        <w:i/>
        <w:sz w:val="20"/>
      </w:rPr>
      <w:t xml:space="preserve">11   </w:t>
    </w:r>
  </w:p>
  <w:p w:rsidR="005739F8" w:rsidRDefault="005739F8">
    <w:pPr>
      <w:numPr>
        <w:ilvl w:val="12"/>
        <w:numId w:val="0"/>
      </w:num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numPr>
        <w:ilvl w:val="12"/>
        <w:numId w:val="0"/>
      </w:numPr>
      <w:tabs>
        <w:tab w:val="left" w:pos="1440"/>
        <w:tab w:val="left" w:pos="1872"/>
        <w:tab w:val="left" w:pos="5328"/>
      </w:tabs>
      <w:rPr>
        <w:b/>
        <w:i/>
        <w:sz w:val="20"/>
      </w:rPr>
    </w:pPr>
  </w:p>
  <w:p w:rsidR="005739F8" w:rsidRDefault="005739F8">
    <w:pPr>
      <w:numPr>
        <w:ilvl w:val="12"/>
        <w:numId w:val="0"/>
      </w:numPr>
      <w:jc w:val="center"/>
      <w:rPr>
        <w:b/>
        <w:i/>
        <w:sz w:val="20"/>
      </w:rPr>
    </w:pPr>
    <w:r>
      <w:rPr>
        <w:b/>
        <w:i/>
        <w:sz w:val="20"/>
      </w:rPr>
      <w:t>Filed pursuant to Order of the Board of Public Utilities entered in</w:t>
    </w:r>
  </w:p>
  <w:p w:rsidR="005739F8" w:rsidRDefault="005739F8">
    <w:pPr>
      <w:numPr>
        <w:ilvl w:val="12"/>
        <w:numId w:val="0"/>
      </w:numPr>
      <w:jc w:val="center"/>
      <w:rPr>
        <w:b/>
        <w:i/>
        <w:sz w:val="20"/>
      </w:rPr>
    </w:pPr>
    <w:r>
      <w:rPr>
        <w:b/>
        <w:i/>
        <w:sz w:val="20"/>
      </w:rPr>
      <w:t>Docket No. GR11090523</w:t>
    </w:r>
  </w:p>
</w:ftr>
</file>

<file path=word/footer1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numPr>
        <w:ilvl w:val="12"/>
        <w:numId w:val="0"/>
      </w:num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numPr>
        <w:ilvl w:val="12"/>
        <w:numId w:val="0"/>
      </w:numPr>
      <w:tabs>
        <w:tab w:val="left" w:pos="1440"/>
        <w:tab w:val="right" w:pos="10800"/>
      </w:tabs>
      <w:rPr>
        <w:b/>
        <w:i/>
        <w:sz w:val="20"/>
      </w:rPr>
    </w:pPr>
    <w:r>
      <w:rPr>
        <w:b/>
        <w:i/>
        <w:sz w:val="20"/>
      </w:rPr>
      <w:t>Date of Issue:</w:t>
    </w:r>
    <w:r>
      <w:rPr>
        <w:i/>
        <w:sz w:val="20"/>
      </w:rPr>
      <w:tab/>
      <w:t xml:space="preserve"> </w:t>
    </w:r>
    <w:r>
      <w:rPr>
        <w:b/>
        <w:i/>
        <w:sz w:val="20"/>
      </w:rPr>
      <w:t>September 20</w:t>
    </w:r>
    <w:r w:rsidRPr="004F3250">
      <w:rPr>
        <w:b/>
        <w:i/>
        <w:sz w:val="20"/>
      </w:rPr>
      <w:t>, 20</w:t>
    </w:r>
    <w:r>
      <w:rPr>
        <w:b/>
        <w:i/>
        <w:sz w:val="20"/>
      </w:rPr>
      <w:t xml:space="preserve">13  </w:t>
    </w:r>
    <w:r>
      <w:rPr>
        <w:i/>
        <w:sz w:val="20"/>
      </w:rPr>
      <w:t xml:space="preserve">  </w:t>
    </w:r>
    <w:r>
      <w:rPr>
        <w:i/>
        <w:sz w:val="20"/>
      </w:rPr>
      <w:tab/>
    </w:r>
    <w:r>
      <w:rPr>
        <w:b/>
        <w:i/>
        <w:sz w:val="20"/>
      </w:rPr>
      <w:t>Effective for service rendered on</w:t>
    </w:r>
  </w:p>
  <w:p w:rsidR="005739F8" w:rsidRDefault="005739F8">
    <w:pPr>
      <w:numPr>
        <w:ilvl w:val="12"/>
        <w:numId w:val="0"/>
      </w:numPr>
      <w:tabs>
        <w:tab w:val="left" w:pos="1440"/>
        <w:tab w:val="left" w:pos="8100"/>
      </w:tabs>
      <w:ind w:right="180"/>
      <w:rPr>
        <w:b/>
        <w:i/>
        <w:sz w:val="20"/>
      </w:rPr>
    </w:pPr>
    <w:r>
      <w:rPr>
        <w:b/>
        <w:i/>
        <w:sz w:val="20"/>
      </w:rPr>
      <w:t>Issued by:</w:t>
    </w:r>
    <w:r>
      <w:rPr>
        <w:i/>
        <w:sz w:val="20"/>
      </w:rPr>
      <w:tab/>
    </w:r>
    <w:r>
      <w:rPr>
        <w:b/>
        <w:i/>
        <w:sz w:val="20"/>
      </w:rPr>
      <w:t>Mark R. Sperduto,</w:t>
    </w:r>
    <w:r>
      <w:rPr>
        <w:i/>
        <w:sz w:val="20"/>
      </w:rPr>
      <w:t xml:space="preserve"> </w:t>
    </w:r>
    <w:r w:rsidRPr="008D25DF">
      <w:rPr>
        <w:b/>
        <w:i/>
        <w:sz w:val="20"/>
      </w:rPr>
      <w:t>Senior</w:t>
    </w:r>
    <w:r>
      <w:rPr>
        <w:i/>
        <w:sz w:val="20"/>
      </w:rPr>
      <w:t xml:space="preserve"> </w:t>
    </w:r>
    <w:r>
      <w:rPr>
        <w:b/>
        <w:i/>
        <w:sz w:val="20"/>
      </w:rPr>
      <w:t>Vice President</w:t>
    </w:r>
    <w:r>
      <w:rPr>
        <w:i/>
        <w:sz w:val="20"/>
      </w:rPr>
      <w:tab/>
    </w:r>
    <w:r>
      <w:rPr>
        <w:b/>
        <w:i/>
        <w:sz w:val="20"/>
      </w:rPr>
      <w:t>and after October 1</w:t>
    </w:r>
    <w:r w:rsidRPr="004F3250">
      <w:rPr>
        <w:b/>
        <w:i/>
        <w:sz w:val="20"/>
      </w:rPr>
      <w:t>, 20</w:t>
    </w:r>
    <w:r>
      <w:rPr>
        <w:b/>
        <w:i/>
        <w:sz w:val="20"/>
      </w:rPr>
      <w:t xml:space="preserve">13   </w:t>
    </w:r>
  </w:p>
  <w:p w:rsidR="005739F8" w:rsidRDefault="005739F8">
    <w:pPr>
      <w:numPr>
        <w:ilvl w:val="12"/>
        <w:numId w:val="0"/>
      </w:num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numPr>
        <w:ilvl w:val="12"/>
        <w:numId w:val="0"/>
      </w:numPr>
      <w:tabs>
        <w:tab w:val="left" w:pos="1440"/>
        <w:tab w:val="left" w:pos="1872"/>
        <w:tab w:val="left" w:pos="5328"/>
      </w:tabs>
      <w:rPr>
        <w:b/>
        <w:i/>
        <w:sz w:val="20"/>
      </w:rPr>
    </w:pPr>
  </w:p>
  <w:p w:rsidR="005739F8" w:rsidRDefault="005739F8">
    <w:pPr>
      <w:numPr>
        <w:ilvl w:val="12"/>
        <w:numId w:val="0"/>
      </w:numPr>
      <w:jc w:val="center"/>
      <w:rPr>
        <w:b/>
        <w:i/>
        <w:sz w:val="20"/>
      </w:rPr>
    </w:pPr>
    <w:r>
      <w:rPr>
        <w:b/>
        <w:i/>
        <w:sz w:val="20"/>
      </w:rPr>
      <w:t>Filed pursuant to Order of the Board of Public Utilities entered in</w:t>
    </w:r>
  </w:p>
  <w:p w:rsidR="005739F8" w:rsidRDefault="005739F8">
    <w:pPr>
      <w:pStyle w:val="Footer"/>
      <w:numPr>
        <w:ilvl w:val="12"/>
        <w:numId w:val="0"/>
      </w:numPr>
      <w:jc w:val="center"/>
      <w:rPr>
        <w:b/>
        <w:i/>
        <w:sz w:val="20"/>
      </w:rPr>
    </w:pPr>
    <w:r>
      <w:rPr>
        <w:b/>
        <w:i/>
        <w:sz w:val="20"/>
      </w:rPr>
      <w:t xml:space="preserve">Docket No. ER13060534  </w:t>
    </w:r>
  </w:p>
</w:ftr>
</file>

<file path=word/footer1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numPr>
        <w:ilvl w:val="12"/>
        <w:numId w:val="0"/>
      </w:num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numPr>
        <w:ilvl w:val="12"/>
        <w:numId w:val="0"/>
      </w:num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 xml:space="preserve"> </w:t>
    </w:r>
    <w:r>
      <w:rPr>
        <w:i/>
        <w:sz w:val="20"/>
      </w:rPr>
      <w:tab/>
    </w:r>
    <w:r>
      <w:rPr>
        <w:b/>
        <w:i/>
        <w:sz w:val="20"/>
      </w:rPr>
      <w:t>Effective for service rendered on</w:t>
    </w:r>
  </w:p>
  <w:p w:rsidR="005739F8" w:rsidRDefault="005739F8">
    <w:pPr>
      <w:numPr>
        <w:ilvl w:val="12"/>
        <w:numId w:val="0"/>
      </w:num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and after</w:t>
    </w:r>
    <w:r w:rsidRPr="0019793C">
      <w:rPr>
        <w:b/>
        <w:i/>
        <w:sz w:val="20"/>
      </w:rPr>
      <w:t xml:space="preserve"> </w:t>
    </w:r>
    <w:r w:rsidRPr="004F3250">
      <w:rPr>
        <w:b/>
        <w:i/>
        <w:sz w:val="20"/>
      </w:rPr>
      <w:t>October 3, 2008</w:t>
    </w:r>
    <w:r>
      <w:rPr>
        <w:b/>
        <w:i/>
        <w:sz w:val="20"/>
      </w:rPr>
      <w:t xml:space="preserve">   </w:t>
    </w:r>
  </w:p>
  <w:p w:rsidR="005739F8" w:rsidRDefault="005739F8">
    <w:pPr>
      <w:numPr>
        <w:ilvl w:val="12"/>
        <w:numId w:val="0"/>
      </w:num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numPr>
        <w:ilvl w:val="12"/>
        <w:numId w:val="0"/>
      </w:numPr>
      <w:tabs>
        <w:tab w:val="left" w:pos="1440"/>
        <w:tab w:val="left" w:pos="1872"/>
        <w:tab w:val="left" w:pos="5328"/>
      </w:tabs>
      <w:rPr>
        <w:b/>
        <w:i/>
        <w:sz w:val="20"/>
      </w:rPr>
    </w:pPr>
  </w:p>
  <w:p w:rsidR="005739F8" w:rsidRDefault="005739F8">
    <w:pPr>
      <w:numPr>
        <w:ilvl w:val="12"/>
        <w:numId w:val="0"/>
      </w:numPr>
      <w:jc w:val="center"/>
      <w:rPr>
        <w:b/>
        <w:i/>
        <w:sz w:val="20"/>
      </w:rPr>
    </w:pPr>
    <w:r>
      <w:rPr>
        <w:b/>
        <w:i/>
        <w:sz w:val="20"/>
      </w:rPr>
      <w:t>Filed pursuant to Order of the Board of Public Utilities entered in</w:t>
    </w:r>
  </w:p>
  <w:p w:rsidR="005739F8" w:rsidRDefault="005739F8">
    <w:pPr>
      <w:pStyle w:val="Footer"/>
      <w:numPr>
        <w:ilvl w:val="12"/>
        <w:numId w:val="0"/>
      </w:numPr>
      <w:jc w:val="center"/>
      <w:rPr>
        <w:b/>
        <w:i/>
        <w:sz w:val="20"/>
      </w:rPr>
    </w:pPr>
    <w:r>
      <w:rPr>
        <w:b/>
        <w:i/>
        <w:sz w:val="20"/>
      </w:rPr>
      <w:t xml:space="preserve">Docket No. GR07110889 </w:t>
    </w:r>
  </w:p>
  <w:p w:rsidR="005739F8" w:rsidRDefault="005739F8">
    <w:pPr>
      <w:pStyle w:val="Footer"/>
      <w:rPr>
        <w:sz w:val="20"/>
      </w:rPr>
    </w:pPr>
  </w:p>
</w:ftr>
</file>

<file path=word/footer1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numPr>
        <w:ilvl w:val="12"/>
        <w:numId w:val="0"/>
      </w:num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numPr>
        <w:ilvl w:val="12"/>
        <w:numId w:val="0"/>
      </w:numPr>
      <w:tabs>
        <w:tab w:val="left" w:pos="1440"/>
        <w:tab w:val="right" w:pos="10800"/>
      </w:tabs>
      <w:rPr>
        <w:b/>
        <w:i/>
        <w:sz w:val="20"/>
      </w:rPr>
    </w:pPr>
    <w:r>
      <w:rPr>
        <w:b/>
        <w:i/>
        <w:sz w:val="20"/>
      </w:rPr>
      <w:t>Date of Issue:</w:t>
    </w:r>
    <w:r>
      <w:rPr>
        <w:i/>
        <w:sz w:val="20"/>
      </w:rPr>
      <w:tab/>
    </w:r>
    <w:r>
      <w:rPr>
        <w:b/>
        <w:i/>
        <w:sz w:val="20"/>
      </w:rPr>
      <w:t xml:space="preserve"> June 4, 2013  </w:t>
    </w:r>
    <w:r>
      <w:rPr>
        <w:i/>
        <w:sz w:val="20"/>
      </w:rPr>
      <w:t xml:space="preserve"> </w:t>
    </w:r>
    <w:r>
      <w:rPr>
        <w:i/>
        <w:sz w:val="20"/>
      </w:rPr>
      <w:tab/>
    </w:r>
    <w:r>
      <w:rPr>
        <w:b/>
        <w:i/>
        <w:sz w:val="20"/>
      </w:rPr>
      <w:t>Effective for service rendered on</w:t>
    </w:r>
  </w:p>
  <w:p w:rsidR="005739F8" w:rsidRDefault="005739F8">
    <w:pPr>
      <w:numPr>
        <w:ilvl w:val="12"/>
        <w:numId w:val="0"/>
      </w:numPr>
      <w:tabs>
        <w:tab w:val="left" w:pos="1440"/>
        <w:tab w:val="left" w:pos="8100"/>
      </w:tabs>
      <w:ind w:right="180"/>
      <w:rPr>
        <w:b/>
        <w:i/>
        <w:sz w:val="20"/>
      </w:rPr>
    </w:pPr>
    <w:r>
      <w:rPr>
        <w:b/>
        <w:i/>
        <w:sz w:val="20"/>
      </w:rPr>
      <w:t>Issued by:</w:t>
    </w:r>
    <w:r>
      <w:rPr>
        <w:i/>
        <w:sz w:val="20"/>
      </w:rPr>
      <w:tab/>
    </w:r>
    <w:r>
      <w:rPr>
        <w:b/>
        <w:i/>
        <w:sz w:val="20"/>
      </w:rPr>
      <w:t>Mark R. Sperduto, Senior Vice President</w:t>
    </w:r>
    <w:r>
      <w:rPr>
        <w:i/>
        <w:sz w:val="20"/>
      </w:rPr>
      <w:tab/>
    </w:r>
    <w:r>
      <w:rPr>
        <w:b/>
        <w:i/>
        <w:sz w:val="20"/>
      </w:rPr>
      <w:t>and after June 1</w:t>
    </w:r>
    <w:r w:rsidRPr="004F3250">
      <w:rPr>
        <w:b/>
        <w:i/>
        <w:sz w:val="20"/>
      </w:rPr>
      <w:t>, 20</w:t>
    </w:r>
    <w:r>
      <w:rPr>
        <w:b/>
        <w:i/>
        <w:sz w:val="20"/>
      </w:rPr>
      <w:t xml:space="preserve">13  </w:t>
    </w:r>
  </w:p>
  <w:p w:rsidR="005739F8" w:rsidRDefault="005739F8">
    <w:pPr>
      <w:numPr>
        <w:ilvl w:val="12"/>
        <w:numId w:val="0"/>
      </w:num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numPr>
        <w:ilvl w:val="12"/>
        <w:numId w:val="0"/>
      </w:numPr>
      <w:tabs>
        <w:tab w:val="left" w:pos="1440"/>
        <w:tab w:val="left" w:pos="1872"/>
        <w:tab w:val="left" w:pos="5328"/>
      </w:tabs>
      <w:rPr>
        <w:b/>
        <w:i/>
        <w:sz w:val="20"/>
      </w:rPr>
    </w:pPr>
  </w:p>
  <w:p w:rsidR="005739F8" w:rsidRDefault="005739F8">
    <w:pPr>
      <w:numPr>
        <w:ilvl w:val="12"/>
        <w:numId w:val="0"/>
      </w:numPr>
      <w:jc w:val="center"/>
      <w:rPr>
        <w:b/>
        <w:i/>
        <w:sz w:val="20"/>
      </w:rPr>
    </w:pPr>
    <w:r>
      <w:rPr>
        <w:b/>
        <w:i/>
        <w:sz w:val="20"/>
      </w:rPr>
      <w:t>Filed pursuant to Order of the Board of Public Utilities entered in</w:t>
    </w:r>
  </w:p>
  <w:p w:rsidR="005739F8" w:rsidRDefault="005739F8">
    <w:pPr>
      <w:pStyle w:val="Footer"/>
      <w:numPr>
        <w:ilvl w:val="12"/>
        <w:numId w:val="0"/>
      </w:numPr>
      <w:jc w:val="center"/>
      <w:rPr>
        <w:b/>
        <w:i/>
        <w:sz w:val="20"/>
      </w:rPr>
    </w:pPr>
    <w:r>
      <w:rPr>
        <w:b/>
        <w:i/>
        <w:sz w:val="20"/>
      </w:rPr>
      <w:t xml:space="preserve">Docket No. GR12111035 </w:t>
    </w:r>
  </w:p>
  <w:p w:rsidR="005739F8" w:rsidRDefault="005739F8">
    <w:pPr>
      <w:pStyle w:val="Footer"/>
      <w:rPr>
        <w:sz w:val="20"/>
      </w:rPr>
    </w:pPr>
  </w:p>
</w:ftr>
</file>

<file path=word/footer1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numPr>
        <w:ilvl w:val="12"/>
        <w:numId w:val="0"/>
      </w:num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numPr>
        <w:ilvl w:val="12"/>
        <w:numId w:val="0"/>
      </w:numPr>
      <w:tabs>
        <w:tab w:val="left" w:pos="1440"/>
        <w:tab w:val="right" w:pos="10800"/>
      </w:tabs>
      <w:rPr>
        <w:b/>
        <w:i/>
        <w:sz w:val="20"/>
      </w:rPr>
    </w:pPr>
    <w:r>
      <w:rPr>
        <w:b/>
        <w:i/>
        <w:sz w:val="20"/>
      </w:rPr>
      <w:t>Date of Issue:</w:t>
    </w:r>
    <w:r>
      <w:rPr>
        <w:i/>
        <w:sz w:val="20"/>
      </w:rPr>
      <w:tab/>
      <w:t xml:space="preserve"> </w:t>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numPr>
        <w:ilvl w:val="12"/>
        <w:numId w:val="0"/>
      </w:num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and after</w:t>
    </w:r>
    <w:r w:rsidRPr="0019793C">
      <w:rPr>
        <w:b/>
        <w:i/>
        <w:sz w:val="20"/>
      </w:rPr>
      <w:t xml:space="preserve"> </w:t>
    </w:r>
    <w:r w:rsidRPr="004F3250">
      <w:rPr>
        <w:b/>
        <w:i/>
        <w:sz w:val="20"/>
      </w:rPr>
      <w:t>October 3, 2008</w:t>
    </w:r>
    <w:r>
      <w:rPr>
        <w:b/>
        <w:i/>
        <w:sz w:val="20"/>
      </w:rPr>
      <w:t xml:space="preserve">   </w:t>
    </w:r>
  </w:p>
  <w:p w:rsidR="005739F8" w:rsidRDefault="005739F8">
    <w:pPr>
      <w:numPr>
        <w:ilvl w:val="12"/>
        <w:numId w:val="0"/>
      </w:num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numPr>
        <w:ilvl w:val="12"/>
        <w:numId w:val="0"/>
      </w:numPr>
      <w:tabs>
        <w:tab w:val="left" w:pos="1440"/>
        <w:tab w:val="left" w:pos="1872"/>
        <w:tab w:val="left" w:pos="5328"/>
      </w:tabs>
      <w:rPr>
        <w:b/>
        <w:i/>
        <w:sz w:val="20"/>
      </w:rPr>
    </w:pPr>
  </w:p>
  <w:p w:rsidR="005739F8" w:rsidRDefault="005739F8">
    <w:pPr>
      <w:numPr>
        <w:ilvl w:val="12"/>
        <w:numId w:val="0"/>
      </w:numPr>
      <w:jc w:val="center"/>
      <w:rPr>
        <w:b/>
        <w:i/>
        <w:sz w:val="20"/>
      </w:rPr>
    </w:pPr>
    <w:r>
      <w:rPr>
        <w:b/>
        <w:i/>
        <w:sz w:val="20"/>
      </w:rPr>
      <w:t>Filed pursuant to Order of the Board of Public Utilities entered in</w:t>
    </w:r>
  </w:p>
  <w:p w:rsidR="005739F8" w:rsidRDefault="005739F8">
    <w:pPr>
      <w:pStyle w:val="Footer"/>
      <w:numPr>
        <w:ilvl w:val="12"/>
        <w:numId w:val="0"/>
      </w:numPr>
      <w:jc w:val="center"/>
      <w:rPr>
        <w:b/>
        <w:i/>
        <w:sz w:val="20"/>
      </w:rPr>
    </w:pPr>
    <w:r>
      <w:rPr>
        <w:b/>
        <w:i/>
        <w:sz w:val="20"/>
      </w:rPr>
      <w:t xml:space="preserve">Docket No. GR07110889 </w:t>
    </w:r>
  </w:p>
  <w:p w:rsidR="005739F8" w:rsidRDefault="005739F8">
    <w:pPr>
      <w:pStyle w:val="Footer"/>
      <w:rPr>
        <w:sz w:val="20"/>
      </w:rPr>
    </w:pPr>
  </w:p>
</w:ftr>
</file>

<file path=word/footer1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numPr>
        <w:ilvl w:val="12"/>
        <w:numId w:val="0"/>
      </w:num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numPr>
        <w:ilvl w:val="12"/>
        <w:numId w:val="0"/>
      </w:num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 xml:space="preserve"> </w:t>
    </w:r>
    <w:r>
      <w:rPr>
        <w:i/>
        <w:sz w:val="20"/>
      </w:rPr>
      <w:tab/>
    </w:r>
    <w:r>
      <w:rPr>
        <w:b/>
        <w:i/>
        <w:sz w:val="20"/>
      </w:rPr>
      <w:t>Effective for service rendered on</w:t>
    </w:r>
  </w:p>
  <w:p w:rsidR="005739F8" w:rsidRDefault="005739F8">
    <w:pPr>
      <w:numPr>
        <w:ilvl w:val="12"/>
        <w:numId w:val="0"/>
      </w:numPr>
      <w:tabs>
        <w:tab w:val="left" w:pos="1440"/>
        <w:tab w:val="left" w:pos="8100"/>
      </w:tabs>
      <w:ind w:right="180"/>
      <w:rPr>
        <w:b/>
        <w:i/>
        <w:sz w:val="20"/>
      </w:rPr>
    </w:pPr>
    <w:r>
      <w:rPr>
        <w:b/>
        <w:i/>
        <w:sz w:val="20"/>
      </w:rPr>
      <w:t>Issued by:</w:t>
    </w:r>
    <w:r>
      <w:rPr>
        <w:i/>
        <w:sz w:val="20"/>
      </w:rPr>
      <w:tab/>
    </w:r>
    <w:r>
      <w:rPr>
        <w:b/>
        <w:i/>
        <w:sz w:val="20"/>
      </w:rPr>
      <w:t>Mark R. Sperduto,</w:t>
    </w:r>
    <w:r>
      <w:rPr>
        <w:i/>
        <w:sz w:val="20"/>
      </w:rPr>
      <w:t xml:space="preserve"> </w:t>
    </w:r>
    <w:r>
      <w:rPr>
        <w:b/>
        <w:i/>
        <w:sz w:val="20"/>
      </w:rPr>
      <w:t>Vice President</w:t>
    </w:r>
    <w:r>
      <w:rPr>
        <w:i/>
        <w:sz w:val="20"/>
      </w:rPr>
      <w:tab/>
    </w:r>
    <w:r>
      <w:rPr>
        <w:b/>
        <w:i/>
        <w:sz w:val="20"/>
      </w:rPr>
      <w:t>and after</w:t>
    </w:r>
    <w:r w:rsidRPr="0019793C">
      <w:rPr>
        <w:b/>
        <w:i/>
        <w:sz w:val="20"/>
      </w:rPr>
      <w:t xml:space="preserve"> </w:t>
    </w:r>
    <w:r w:rsidRPr="004F3250">
      <w:rPr>
        <w:b/>
        <w:i/>
        <w:sz w:val="20"/>
      </w:rPr>
      <w:t>October 3, 2008</w:t>
    </w:r>
    <w:r>
      <w:rPr>
        <w:b/>
        <w:i/>
        <w:sz w:val="20"/>
      </w:rPr>
      <w:t xml:space="preserve">    </w:t>
    </w:r>
  </w:p>
  <w:p w:rsidR="005739F8" w:rsidRDefault="005739F8">
    <w:pPr>
      <w:numPr>
        <w:ilvl w:val="12"/>
        <w:numId w:val="0"/>
      </w:num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numPr>
        <w:ilvl w:val="12"/>
        <w:numId w:val="0"/>
      </w:numPr>
      <w:tabs>
        <w:tab w:val="left" w:pos="1440"/>
        <w:tab w:val="left" w:pos="1872"/>
        <w:tab w:val="left" w:pos="5328"/>
      </w:tabs>
      <w:rPr>
        <w:b/>
        <w:i/>
        <w:sz w:val="20"/>
      </w:rPr>
    </w:pPr>
  </w:p>
  <w:p w:rsidR="005739F8" w:rsidRDefault="005739F8">
    <w:pPr>
      <w:numPr>
        <w:ilvl w:val="12"/>
        <w:numId w:val="0"/>
      </w:numPr>
      <w:jc w:val="center"/>
      <w:rPr>
        <w:b/>
        <w:i/>
        <w:sz w:val="20"/>
      </w:rPr>
    </w:pPr>
    <w:r>
      <w:rPr>
        <w:b/>
        <w:i/>
        <w:sz w:val="20"/>
      </w:rPr>
      <w:t>Filed pursuant to Order of the Board of Public Utilities entered in</w:t>
    </w:r>
  </w:p>
  <w:p w:rsidR="005739F8" w:rsidRDefault="005739F8">
    <w:pPr>
      <w:pStyle w:val="Footer"/>
      <w:numPr>
        <w:ilvl w:val="12"/>
        <w:numId w:val="0"/>
      </w:numPr>
      <w:jc w:val="center"/>
      <w:rPr>
        <w:b/>
        <w:i/>
        <w:sz w:val="20"/>
      </w:rPr>
    </w:pPr>
    <w:r>
      <w:rPr>
        <w:b/>
        <w:i/>
        <w:sz w:val="20"/>
      </w:rPr>
      <w:t xml:space="preserve">Docket No. GR07110889  </w:t>
    </w:r>
  </w:p>
</w:ftr>
</file>

<file path=word/footer1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numPr>
        <w:ilvl w:val="12"/>
        <w:numId w:val="0"/>
      </w:num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numPr>
        <w:ilvl w:val="12"/>
        <w:numId w:val="0"/>
      </w:numPr>
      <w:tabs>
        <w:tab w:val="left" w:pos="1440"/>
        <w:tab w:val="right" w:pos="10800"/>
      </w:tabs>
      <w:rPr>
        <w:b/>
        <w:i/>
        <w:sz w:val="20"/>
      </w:rPr>
    </w:pPr>
    <w:r>
      <w:rPr>
        <w:b/>
        <w:i/>
        <w:sz w:val="20"/>
      </w:rPr>
      <w:t>Date of Issue:</w:t>
    </w:r>
    <w:r>
      <w:rPr>
        <w:i/>
        <w:sz w:val="20"/>
      </w:rPr>
      <w:tab/>
    </w:r>
    <w:r>
      <w:rPr>
        <w:b/>
        <w:i/>
        <w:sz w:val="20"/>
      </w:rPr>
      <w:t xml:space="preserve"> October 24</w:t>
    </w:r>
    <w:r w:rsidRPr="004F3250">
      <w:rPr>
        <w:b/>
        <w:i/>
        <w:sz w:val="20"/>
      </w:rPr>
      <w:t>, 20</w:t>
    </w:r>
    <w:r>
      <w:rPr>
        <w:b/>
        <w:i/>
        <w:sz w:val="20"/>
      </w:rPr>
      <w:t xml:space="preserve">13  </w:t>
    </w:r>
    <w:r>
      <w:rPr>
        <w:i/>
        <w:sz w:val="20"/>
      </w:rPr>
      <w:t xml:space="preserve"> </w:t>
    </w:r>
    <w:r>
      <w:rPr>
        <w:i/>
        <w:sz w:val="20"/>
      </w:rPr>
      <w:tab/>
    </w:r>
    <w:r>
      <w:rPr>
        <w:b/>
        <w:i/>
        <w:sz w:val="20"/>
      </w:rPr>
      <w:t>Effective for service rendered on</w:t>
    </w:r>
  </w:p>
  <w:p w:rsidR="005739F8" w:rsidRDefault="005739F8">
    <w:pPr>
      <w:numPr>
        <w:ilvl w:val="12"/>
        <w:numId w:val="0"/>
      </w:numPr>
      <w:tabs>
        <w:tab w:val="left" w:pos="1440"/>
        <w:tab w:val="left" w:pos="8100"/>
      </w:tabs>
      <w:ind w:right="180"/>
      <w:rPr>
        <w:b/>
        <w:i/>
        <w:sz w:val="20"/>
      </w:rPr>
    </w:pPr>
    <w:r>
      <w:rPr>
        <w:b/>
        <w:i/>
        <w:sz w:val="20"/>
      </w:rPr>
      <w:t>Issued by:</w:t>
    </w:r>
    <w:r>
      <w:rPr>
        <w:i/>
        <w:sz w:val="20"/>
      </w:rPr>
      <w:tab/>
    </w:r>
    <w:r>
      <w:rPr>
        <w:b/>
        <w:i/>
        <w:sz w:val="20"/>
      </w:rPr>
      <w:t>Mark R. Sperduto,</w:t>
    </w:r>
    <w:r>
      <w:rPr>
        <w:i/>
        <w:sz w:val="20"/>
      </w:rPr>
      <w:t xml:space="preserve"> </w:t>
    </w:r>
    <w:r w:rsidRPr="00BD73CA">
      <w:rPr>
        <w:b/>
        <w:i/>
        <w:sz w:val="20"/>
      </w:rPr>
      <w:t>Senior</w:t>
    </w:r>
    <w:r>
      <w:rPr>
        <w:i/>
        <w:sz w:val="20"/>
      </w:rPr>
      <w:t xml:space="preserve"> </w:t>
    </w:r>
    <w:r>
      <w:rPr>
        <w:b/>
        <w:i/>
        <w:sz w:val="20"/>
      </w:rPr>
      <w:t>Vice President</w:t>
    </w:r>
    <w:r>
      <w:rPr>
        <w:i/>
        <w:sz w:val="20"/>
      </w:rPr>
      <w:tab/>
    </w:r>
    <w:r>
      <w:rPr>
        <w:b/>
        <w:i/>
        <w:sz w:val="20"/>
      </w:rPr>
      <w:t>and after November 1, 2013</w:t>
    </w:r>
  </w:p>
  <w:p w:rsidR="005739F8" w:rsidRDefault="005739F8">
    <w:pPr>
      <w:numPr>
        <w:ilvl w:val="12"/>
        <w:numId w:val="0"/>
      </w:num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numPr>
        <w:ilvl w:val="12"/>
        <w:numId w:val="0"/>
      </w:numPr>
      <w:tabs>
        <w:tab w:val="left" w:pos="1440"/>
        <w:tab w:val="left" w:pos="1872"/>
        <w:tab w:val="left" w:pos="5328"/>
      </w:tabs>
      <w:rPr>
        <w:b/>
        <w:i/>
        <w:sz w:val="20"/>
      </w:rPr>
    </w:pPr>
  </w:p>
  <w:p w:rsidR="005739F8" w:rsidRDefault="005739F8">
    <w:pPr>
      <w:numPr>
        <w:ilvl w:val="12"/>
        <w:numId w:val="0"/>
      </w:numPr>
      <w:jc w:val="center"/>
      <w:rPr>
        <w:b/>
        <w:i/>
        <w:sz w:val="20"/>
      </w:rPr>
    </w:pPr>
    <w:r>
      <w:rPr>
        <w:b/>
        <w:i/>
        <w:sz w:val="20"/>
      </w:rPr>
      <w:t>Filed pursuant to Order of the Board of Public Utilities entered in</w:t>
    </w:r>
  </w:p>
  <w:p w:rsidR="005739F8" w:rsidRDefault="005739F8">
    <w:pPr>
      <w:pStyle w:val="Footer"/>
      <w:numPr>
        <w:ilvl w:val="12"/>
        <w:numId w:val="0"/>
      </w:numPr>
      <w:jc w:val="center"/>
      <w:rPr>
        <w:b/>
        <w:i/>
        <w:sz w:val="20"/>
      </w:rPr>
    </w:pPr>
    <w:r>
      <w:rPr>
        <w:b/>
        <w:i/>
        <w:sz w:val="20"/>
      </w:rPr>
      <w:t xml:space="preserve">Docket No. GR13050425  </w:t>
    </w:r>
  </w:p>
</w:ftr>
</file>

<file path=word/footer1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and after</w:t>
    </w:r>
    <w:r w:rsidRPr="0019793C">
      <w:rPr>
        <w:b/>
        <w:i/>
        <w:sz w:val="20"/>
      </w:rPr>
      <w:t xml:space="preserve"> </w:t>
    </w:r>
    <w:r w:rsidRPr="004F3250">
      <w:rPr>
        <w:b/>
        <w:i/>
        <w:sz w:val="20"/>
      </w:rPr>
      <w:t>October 3, 2008</w:t>
    </w:r>
    <w:r>
      <w:rPr>
        <w:b/>
        <w:i/>
        <w:sz w:val="20"/>
      </w:rPr>
      <w:t xml:space="preserve">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1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1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 xml:space="preserve">Date of Issue: </w:t>
    </w:r>
    <w:r>
      <w:rPr>
        <w:i/>
        <w:sz w:val="20"/>
      </w:rPr>
      <w:tab/>
      <w:t xml:space="preserve"> </w:t>
    </w:r>
    <w:r>
      <w:rPr>
        <w:b/>
        <w:i/>
        <w:sz w:val="20"/>
      </w:rPr>
      <w:t>Dec</w:t>
    </w:r>
    <w:r w:rsidRPr="00C163C8">
      <w:rPr>
        <w:b/>
        <w:i/>
        <w:sz w:val="20"/>
      </w:rPr>
      <w:t xml:space="preserve">ember </w:t>
    </w:r>
    <w:r>
      <w:rPr>
        <w:b/>
        <w:i/>
        <w:sz w:val="20"/>
      </w:rPr>
      <w:t>19</w:t>
    </w:r>
    <w:r w:rsidRPr="00397D31">
      <w:rPr>
        <w:b/>
        <w:i/>
        <w:sz w:val="20"/>
      </w:rPr>
      <w:t>,</w:t>
    </w:r>
    <w:r>
      <w:rPr>
        <w:b/>
        <w:i/>
        <w:sz w:val="20"/>
      </w:rPr>
      <w:t xml:space="preserve"> 2013  </w:t>
    </w:r>
    <w:r>
      <w:rPr>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bCs/>
        <w:i/>
        <w:sz w:val="20"/>
      </w:rPr>
      <w:t xml:space="preserve"> Mark R. Sperduto</w:t>
    </w:r>
    <w:r>
      <w:rPr>
        <w:b/>
        <w:i/>
        <w:sz w:val="20"/>
      </w:rPr>
      <w:t>, Senior Vice President</w:t>
    </w:r>
    <w:r>
      <w:rPr>
        <w:i/>
        <w:sz w:val="20"/>
      </w:rPr>
      <w:tab/>
    </w:r>
    <w:r>
      <w:rPr>
        <w:b/>
        <w:i/>
        <w:sz w:val="20"/>
      </w:rPr>
      <w:t xml:space="preserve">and after January 1, 2014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rsidP="000E5291">
    <w:pPr>
      <w:jc w:val="center"/>
      <w:rPr>
        <w:b/>
        <w:i/>
        <w:sz w:val="20"/>
      </w:rPr>
    </w:pPr>
    <w:r>
      <w:rPr>
        <w:b/>
        <w:i/>
        <w:sz w:val="20"/>
      </w:rPr>
      <w:t>Filed pursuant to the Board’s Secretary letter dated December 18, 2013 I/M/O the Phase Out of the Transitional Energy Facility Assessment (“TEFA”) Pursuant to N.J.S.A. 48:2-21.34 (5) and N.J.S.A. 54:30A-102   in</w:t>
    </w:r>
  </w:p>
  <w:p w:rsidR="005739F8" w:rsidRDefault="005739F8" w:rsidP="000E5291">
    <w:pPr>
      <w:pStyle w:val="Footer"/>
      <w:jc w:val="center"/>
    </w:pPr>
    <w:r>
      <w:rPr>
        <w:b/>
        <w:i/>
        <w:sz w:val="20"/>
      </w:rPr>
      <w:t xml:space="preserve">Docket No. EO11110800  </w:t>
    </w:r>
  </w:p>
</w:ftr>
</file>

<file path=word/footer1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Pr>
        <w:b/>
        <w:i/>
        <w:sz w:val="20"/>
      </w:rPr>
      <w:t xml:space="preserve"> December 19, 2013 </w:t>
    </w:r>
    <w:r>
      <w:rPr>
        <w:b/>
        <w:bCs/>
        <w:i/>
        <w:sz w:val="20"/>
      </w:rPr>
      <w:t xml:space="preserve"> </w:t>
    </w:r>
    <w:r>
      <w:rPr>
        <w:i/>
        <w:sz w:val="20"/>
      </w:rPr>
      <w:tab/>
    </w:r>
    <w:r>
      <w:rPr>
        <w:b/>
        <w:i/>
        <w:sz w:val="20"/>
      </w:rPr>
      <w:t>Effective for service rendered on</w:t>
    </w:r>
  </w:p>
  <w:p w:rsidR="005739F8" w:rsidRDefault="005739F8">
    <w:pPr>
      <w:tabs>
        <w:tab w:val="left" w:pos="1440"/>
        <w:tab w:val="left" w:pos="8100"/>
      </w:tabs>
      <w:ind w:right="180"/>
      <w:rPr>
        <w:i/>
        <w:sz w:val="20"/>
      </w:rPr>
    </w:pPr>
    <w:r>
      <w:rPr>
        <w:b/>
        <w:i/>
        <w:sz w:val="20"/>
      </w:rPr>
      <w:t>Issued by:</w:t>
    </w:r>
    <w:r>
      <w:rPr>
        <w:i/>
        <w:sz w:val="20"/>
      </w:rPr>
      <w:tab/>
      <w:t xml:space="preserve"> </w:t>
    </w:r>
    <w:r>
      <w:rPr>
        <w:b/>
        <w:i/>
        <w:sz w:val="20"/>
      </w:rPr>
      <w:t>Mark R. Sperduto</w:t>
    </w:r>
    <w:r w:rsidRPr="00293CFE">
      <w:rPr>
        <w:b/>
        <w:i/>
        <w:sz w:val="20"/>
      </w:rPr>
      <w:t>, Senior</w:t>
    </w:r>
    <w:r>
      <w:rPr>
        <w:i/>
        <w:sz w:val="20"/>
      </w:rPr>
      <w:t xml:space="preserve"> </w:t>
    </w:r>
    <w:r>
      <w:rPr>
        <w:b/>
        <w:i/>
        <w:sz w:val="20"/>
      </w:rPr>
      <w:t>Vice President</w:t>
    </w:r>
    <w:r>
      <w:rPr>
        <w:i/>
        <w:sz w:val="20"/>
      </w:rPr>
      <w:tab/>
    </w:r>
    <w:r>
      <w:rPr>
        <w:b/>
        <w:i/>
        <w:sz w:val="20"/>
      </w:rPr>
      <w:t xml:space="preserve">and after January 1, 2014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8100"/>
      </w:tabs>
      <w:ind w:right="180"/>
      <w:rPr>
        <w:b/>
        <w:i/>
        <w:sz w:val="20"/>
      </w:rPr>
    </w:pPr>
  </w:p>
  <w:p w:rsidR="005739F8" w:rsidRDefault="005739F8" w:rsidP="004F78F7">
    <w:pPr>
      <w:jc w:val="center"/>
      <w:rPr>
        <w:b/>
        <w:i/>
        <w:sz w:val="20"/>
      </w:rPr>
    </w:pPr>
    <w:r>
      <w:rPr>
        <w:b/>
        <w:i/>
        <w:sz w:val="20"/>
      </w:rPr>
      <w:t>Filed pursuant to the Board’s Secretary letter dated December 18, 2013 I/M/O the Phase Out of the Transitional Energy Facility Assessment (“TEFA”) Pursuant to N.J.S.A. 48:2-21.34 (5) and N.J.S.A. 54:30A-102   in</w:t>
    </w:r>
  </w:p>
  <w:p w:rsidR="005739F8" w:rsidRDefault="005739F8" w:rsidP="004F78F7">
    <w:pPr>
      <w:pStyle w:val="Footer"/>
      <w:jc w:val="center"/>
    </w:pPr>
    <w:r>
      <w:rPr>
        <w:b/>
        <w:i/>
        <w:sz w:val="20"/>
      </w:rPr>
      <w:t xml:space="preserve">Docket No. EO11110800  </w:t>
    </w:r>
  </w:p>
</w:ftr>
</file>

<file path=word/footer1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Cs/>
        <w:i/>
        <w:sz w:val="20"/>
      </w:rPr>
    </w:pPr>
    <w:r>
      <w:rPr>
        <w:bCs/>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b/>
        <w:i/>
        <w:sz w:val="20"/>
      </w:rPr>
      <w:tab/>
      <w:t xml:space="preserve"> December 19, 2013   </w:t>
    </w:r>
    <w:r>
      <w:rPr>
        <w:b/>
        <w:bCs/>
        <w:i/>
        <w:sz w:val="20"/>
      </w:rPr>
      <w:t xml:space="preserve"> </w:t>
    </w:r>
    <w:r>
      <w:rPr>
        <w:i/>
        <w:sz w:val="20"/>
      </w:rPr>
      <w:tab/>
    </w:r>
    <w:r>
      <w:rPr>
        <w:b/>
        <w:i/>
        <w:sz w:val="20"/>
      </w:rPr>
      <w:t>Effective for service rendered on</w:t>
    </w:r>
  </w:p>
  <w:p w:rsidR="005739F8" w:rsidRDefault="005739F8">
    <w:pPr>
      <w:tabs>
        <w:tab w:val="left" w:pos="1440"/>
        <w:tab w:val="left" w:pos="8100"/>
      </w:tabs>
      <w:ind w:right="180"/>
      <w:rPr>
        <w:i/>
        <w:sz w:val="20"/>
      </w:rPr>
    </w:pPr>
    <w:r>
      <w:rPr>
        <w:b/>
        <w:i/>
        <w:sz w:val="20"/>
      </w:rPr>
      <w:t>Issued by:</w:t>
    </w:r>
    <w:r>
      <w:rPr>
        <w:i/>
        <w:sz w:val="20"/>
      </w:rPr>
      <w:tab/>
      <w:t xml:space="preserve"> </w:t>
    </w:r>
    <w:r>
      <w:rPr>
        <w:b/>
        <w:i/>
        <w:sz w:val="20"/>
      </w:rPr>
      <w:t>Mark R. Sperduto, Senior Vice President</w:t>
    </w:r>
    <w:r>
      <w:rPr>
        <w:i/>
        <w:sz w:val="20"/>
      </w:rPr>
      <w:tab/>
    </w:r>
    <w:r>
      <w:rPr>
        <w:b/>
        <w:i/>
        <w:sz w:val="20"/>
      </w:rPr>
      <w:t>and after January 1</w:t>
    </w:r>
    <w:r w:rsidRPr="004F3250">
      <w:rPr>
        <w:b/>
        <w:i/>
        <w:sz w:val="20"/>
      </w:rPr>
      <w:t>, 20</w:t>
    </w:r>
    <w:r>
      <w:rPr>
        <w:b/>
        <w:i/>
        <w:sz w:val="20"/>
      </w:rPr>
      <w:t xml:space="preserve">14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rsidP="002C5F1C">
    <w:pPr>
      <w:jc w:val="center"/>
      <w:rPr>
        <w:b/>
        <w:i/>
        <w:sz w:val="20"/>
      </w:rPr>
    </w:pPr>
    <w:r>
      <w:rPr>
        <w:b/>
        <w:i/>
        <w:sz w:val="20"/>
      </w:rPr>
      <w:t>Filed pursuant to the Board’s Secretary letter dated December 18, 2013 I/M/O the Phase Out of the Transitional Energy Facility Assessment (“TEFA”) Pursuant to N.J.S.A. 48:2-21.34 (5) and N.J.S.A. 54:30A-102   in</w:t>
    </w:r>
  </w:p>
  <w:p w:rsidR="005739F8" w:rsidRDefault="005739F8" w:rsidP="002C5F1C">
    <w:pPr>
      <w:pStyle w:val="Footer"/>
      <w:jc w:val="center"/>
    </w:pPr>
    <w:r>
      <w:rPr>
        <w:b/>
        <w:i/>
        <w:sz w:val="20"/>
      </w:rPr>
      <w:t xml:space="preserve">Docket No. EO11110800  </w:t>
    </w:r>
  </w:p>
</w:ftr>
</file>

<file path=word/footer1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 xml:space="preserve">Date of Issue:       December 19, 2013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t xml:space="preserve"> </w:t>
    </w:r>
    <w:r>
      <w:rPr>
        <w:b/>
        <w:bCs/>
        <w:i/>
        <w:sz w:val="20"/>
      </w:rPr>
      <w:t>Mark R. Sperduto</w:t>
    </w:r>
    <w:r>
      <w:rPr>
        <w:b/>
        <w:i/>
        <w:sz w:val="20"/>
      </w:rPr>
      <w:t>, Senior Vice President</w:t>
    </w:r>
    <w:r>
      <w:rPr>
        <w:i/>
        <w:sz w:val="20"/>
      </w:rPr>
      <w:tab/>
    </w:r>
    <w:r>
      <w:rPr>
        <w:b/>
        <w:i/>
        <w:sz w:val="20"/>
      </w:rPr>
      <w:t xml:space="preserve">and after January 1, 2014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rsidP="00445B45">
    <w:pPr>
      <w:jc w:val="center"/>
      <w:rPr>
        <w:b/>
        <w:i/>
        <w:sz w:val="20"/>
      </w:rPr>
    </w:pPr>
    <w:r>
      <w:rPr>
        <w:b/>
        <w:i/>
        <w:sz w:val="20"/>
      </w:rPr>
      <w:t>Filed pursuant to the Board’s Secretary letter dated December 18, 2013 I/M/O the Phase Out of the Transitional Energy Facility Assessment (“TEFA”) Pursuant to N.J.S.A. 48:2-21.34 (5) and N.J.S.A. 54:30A-102   in</w:t>
    </w:r>
  </w:p>
  <w:p w:rsidR="005739F8" w:rsidRDefault="005739F8" w:rsidP="00445B45">
    <w:pPr>
      <w:pStyle w:val="Footer"/>
      <w:jc w:val="center"/>
    </w:pPr>
    <w:r>
      <w:rPr>
        <w:b/>
        <w:i/>
        <w:sz w:val="20"/>
      </w:rPr>
      <w:t xml:space="preserve">Docket No. EO11110800  </w:t>
    </w:r>
  </w:p>
</w:ftr>
</file>

<file path=word/footer1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4F347B">
    <w:pPr>
      <w:tabs>
        <w:tab w:val="left" w:pos="1440"/>
        <w:tab w:val="right" w:pos="10800"/>
      </w:tabs>
      <w:rPr>
        <w:b/>
        <w:i/>
        <w:sz w:val="20"/>
      </w:rPr>
    </w:pPr>
    <w:r>
      <w:rPr>
        <w:b/>
        <w:i/>
        <w:sz w:val="20"/>
      </w:rPr>
      <w:t>Date of Issue:       May</w:t>
    </w:r>
    <w:r w:rsidR="005739F8">
      <w:rPr>
        <w:b/>
        <w:i/>
        <w:sz w:val="20"/>
      </w:rPr>
      <w:t xml:space="preserve"> 29</w:t>
    </w:r>
    <w:r w:rsidR="005739F8" w:rsidRPr="0085032C">
      <w:rPr>
        <w:b/>
        <w:i/>
        <w:sz w:val="20"/>
      </w:rPr>
      <w:t>, 20</w:t>
    </w:r>
    <w:r w:rsidR="005739F8">
      <w:rPr>
        <w:b/>
        <w:i/>
        <w:sz w:val="20"/>
      </w:rPr>
      <w:t xml:space="preserve">14    </w:t>
    </w:r>
    <w:r w:rsidR="005739F8">
      <w:rPr>
        <w:i/>
        <w:sz w:val="20"/>
      </w:rPr>
      <w:tab/>
    </w:r>
    <w:r w:rsidR="005739F8">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t xml:space="preserve"> </w:t>
    </w:r>
    <w:r>
      <w:rPr>
        <w:b/>
        <w:i/>
        <w:sz w:val="20"/>
      </w:rPr>
      <w:t>Mark R. Sperduto, Senior Vice President</w:t>
    </w:r>
    <w:r>
      <w:rPr>
        <w:i/>
        <w:sz w:val="20"/>
      </w:rPr>
      <w:tab/>
    </w:r>
    <w:r w:rsidR="004F347B">
      <w:rPr>
        <w:b/>
        <w:i/>
        <w:sz w:val="20"/>
      </w:rPr>
      <w:t>and after June</w:t>
    </w:r>
    <w:r>
      <w:rPr>
        <w:b/>
        <w:i/>
        <w:sz w:val="20"/>
      </w:rPr>
      <w:t xml:space="preserve"> 1</w:t>
    </w:r>
    <w:r w:rsidRPr="004F3250">
      <w:rPr>
        <w:b/>
        <w:i/>
        <w:sz w:val="20"/>
      </w:rPr>
      <w:t>, 20</w:t>
    </w:r>
    <w:r>
      <w:rPr>
        <w:b/>
        <w:i/>
        <w:sz w:val="20"/>
      </w:rPr>
      <w:t xml:space="preserve">14    </w:t>
    </w:r>
  </w:p>
  <w:p w:rsidR="005739F8" w:rsidRDefault="005739F8">
    <w:pPr>
      <w:tabs>
        <w:tab w:val="left" w:pos="1440"/>
        <w:tab w:val="left" w:pos="8100"/>
      </w:tabs>
      <w:ind w:right="180"/>
      <w:rPr>
        <w:b/>
        <w:i/>
        <w:sz w:val="20"/>
      </w:rPr>
    </w:pPr>
    <w:r>
      <w:rPr>
        <w:i/>
        <w:sz w:val="20"/>
      </w:rPr>
      <w:tab/>
    </w:r>
    <w:r>
      <w:rPr>
        <w:b/>
        <w:i/>
        <w:sz w:val="20"/>
      </w:rPr>
      <w:t>Wall, NJ  07719</w:t>
    </w:r>
    <w:r>
      <w:rPr>
        <w:b/>
        <w:i/>
        <w:sz w:val="20"/>
      </w:rPr>
      <w:tab/>
    </w:r>
  </w:p>
  <w:p w:rsidR="005739F8" w:rsidRDefault="005739F8">
    <w:pPr>
      <w:tabs>
        <w:tab w:val="left" w:pos="1440"/>
        <w:tab w:val="left" w:pos="1872"/>
        <w:tab w:val="left" w:pos="5328"/>
      </w:tabs>
      <w:rPr>
        <w:b/>
        <w:i/>
        <w:sz w:val="20"/>
      </w:rPr>
    </w:pPr>
  </w:p>
  <w:p w:rsidR="005739F8" w:rsidRDefault="005739F8" w:rsidP="002B1D6E">
    <w:pPr>
      <w:jc w:val="center"/>
      <w:rPr>
        <w:b/>
        <w:i/>
        <w:sz w:val="20"/>
      </w:rPr>
    </w:pPr>
    <w:r>
      <w:rPr>
        <w:b/>
        <w:i/>
        <w:sz w:val="20"/>
      </w:rPr>
      <w:t xml:space="preserve">Filed pursuant to the Order of the Board of Public Utilities entered in </w:t>
    </w:r>
  </w:p>
  <w:p w:rsidR="005739F8" w:rsidRDefault="005739F8" w:rsidP="002B1D6E">
    <w:pPr>
      <w:jc w:val="center"/>
    </w:pPr>
    <w:r>
      <w:rPr>
        <w:b/>
        <w:i/>
        <w:sz w:val="20"/>
      </w:rPr>
      <w:t>Docket No. GR13050425</w:t>
    </w:r>
  </w:p>
</w:ftr>
</file>

<file path=word/footer1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 xml:space="preserve">Date of Issue:       December 19, 2013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Senior Vice President</w:t>
    </w:r>
    <w:r>
      <w:rPr>
        <w:i/>
        <w:sz w:val="20"/>
      </w:rPr>
      <w:tab/>
    </w:r>
    <w:r>
      <w:rPr>
        <w:b/>
        <w:i/>
        <w:sz w:val="20"/>
      </w:rPr>
      <w:t>and after</w:t>
    </w:r>
    <w:r w:rsidRPr="0019793C">
      <w:rPr>
        <w:b/>
        <w:i/>
        <w:sz w:val="20"/>
      </w:rPr>
      <w:t xml:space="preserve"> </w:t>
    </w:r>
    <w:r>
      <w:rPr>
        <w:b/>
        <w:i/>
        <w:sz w:val="20"/>
      </w:rPr>
      <w:t xml:space="preserve">January 1, 2014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rsidP="00B312A2">
    <w:pPr>
      <w:jc w:val="center"/>
      <w:rPr>
        <w:b/>
        <w:i/>
        <w:sz w:val="20"/>
      </w:rPr>
    </w:pPr>
    <w:r>
      <w:rPr>
        <w:b/>
        <w:i/>
        <w:sz w:val="20"/>
      </w:rPr>
      <w:t>Filed pursuant to the Board’s Secretary letter dated December 18, 2013 I/M/O the Phase Out of the Transitional Energy Facility Assessment (“TEFA”) Pursuant to N.J.S.A. 48:2-21.34 (5) and N.J.S.A. 54:30A-102   in</w:t>
    </w:r>
  </w:p>
  <w:p w:rsidR="005739F8" w:rsidRDefault="005739F8" w:rsidP="00B312A2">
    <w:pPr>
      <w:pStyle w:val="Footer"/>
      <w:jc w:val="center"/>
    </w:pPr>
    <w:r>
      <w:rPr>
        <w:b/>
        <w:i/>
        <w:sz w:val="20"/>
      </w:rPr>
      <w:t xml:space="preserve">Docket No. EO11110800  </w:t>
    </w:r>
  </w:p>
</w:ftr>
</file>

<file path=word/footer1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Pr>
        <w:b/>
        <w:i/>
        <w:sz w:val="20"/>
      </w:rPr>
      <w:t>December 19</w:t>
    </w:r>
    <w:r w:rsidRPr="004F3250">
      <w:rPr>
        <w:b/>
        <w:i/>
        <w:sz w:val="20"/>
      </w:rPr>
      <w:t>, 20</w:t>
    </w:r>
    <w:r>
      <w:rPr>
        <w:b/>
        <w:i/>
        <w:sz w:val="20"/>
      </w:rPr>
      <w:t xml:space="preserve">13  </w:t>
    </w:r>
    <w:r>
      <w:rPr>
        <w:i/>
        <w:sz w:val="20"/>
      </w:rPr>
      <w:t xml:space="preserve"> </w:t>
    </w:r>
    <w:r>
      <w:rPr>
        <w:b/>
        <w:bCs/>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 xml:space="preserve"> Mark R. Sperduto, Senior Vice President</w:t>
    </w:r>
    <w:r>
      <w:rPr>
        <w:i/>
        <w:sz w:val="20"/>
      </w:rPr>
      <w:tab/>
    </w:r>
    <w:r>
      <w:rPr>
        <w:b/>
        <w:i/>
        <w:sz w:val="20"/>
      </w:rPr>
      <w:t xml:space="preserve">and after January 1, 2014    </w:t>
    </w:r>
  </w:p>
  <w:p w:rsidR="005739F8" w:rsidRDefault="005739F8">
    <w:pPr>
      <w:tabs>
        <w:tab w:val="left" w:pos="1440"/>
        <w:tab w:val="left" w:pos="8100"/>
      </w:tabs>
      <w:ind w:right="180"/>
      <w:rPr>
        <w:b/>
        <w:i/>
        <w:sz w:val="20"/>
      </w:rPr>
    </w:pPr>
    <w:r>
      <w:rPr>
        <w:b/>
        <w:i/>
        <w:sz w:val="20"/>
      </w:rPr>
      <w:t xml:space="preserve"> </w:t>
    </w: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rsidP="00B36A40">
    <w:pPr>
      <w:jc w:val="center"/>
      <w:rPr>
        <w:b/>
        <w:i/>
        <w:sz w:val="20"/>
      </w:rPr>
    </w:pPr>
    <w:r>
      <w:rPr>
        <w:b/>
        <w:i/>
        <w:sz w:val="20"/>
      </w:rPr>
      <w:t>Filed pursuant to the Board’s Secretary letter dated December 18, 2013 I/M/O the Phase Out of the Transitional Energy Facility Assessment (“TEFA”) Pursuant to N.J.S.A. 48:2-21.34 (5) and N.J.S.A. 54:30A-102   in</w:t>
    </w:r>
  </w:p>
  <w:p w:rsidR="005739F8" w:rsidRDefault="005739F8" w:rsidP="00B36A40">
    <w:pPr>
      <w:pStyle w:val="Footer"/>
      <w:jc w:val="center"/>
    </w:pPr>
    <w:r>
      <w:rPr>
        <w:b/>
        <w:i/>
        <w:sz w:val="20"/>
      </w:rPr>
      <w:t xml:space="preserve">Docket No. EO11110800  </w:t>
    </w:r>
  </w:p>
</w:ftr>
</file>

<file path=word/footer1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b/>
        <w:i/>
        <w:sz w:val="20"/>
      </w:rPr>
      <w:tab/>
      <w:t xml:space="preserve"> </w:t>
    </w:r>
    <w:r w:rsidR="004F347B">
      <w:rPr>
        <w:b/>
        <w:i/>
        <w:sz w:val="20"/>
      </w:rPr>
      <w:t>May</w:t>
    </w:r>
    <w:r>
      <w:rPr>
        <w:b/>
        <w:i/>
        <w:sz w:val="20"/>
      </w:rPr>
      <w:t xml:space="preserve"> 29</w:t>
    </w:r>
    <w:r w:rsidRPr="00A83026">
      <w:rPr>
        <w:b/>
        <w:i/>
        <w:sz w:val="20"/>
      </w:rPr>
      <w:t>,</w:t>
    </w:r>
    <w:r w:rsidRPr="004F3250">
      <w:rPr>
        <w:b/>
        <w:i/>
        <w:sz w:val="20"/>
      </w:rPr>
      <w:t xml:space="preserve"> 20</w:t>
    </w:r>
    <w:r>
      <w:rPr>
        <w:b/>
        <w:i/>
        <w:sz w:val="20"/>
      </w:rPr>
      <w:t xml:space="preserve">14  </w:t>
    </w:r>
    <w:r>
      <w:rPr>
        <w:i/>
        <w:sz w:val="20"/>
      </w:rPr>
      <w:t xml:space="preserve"> </w:t>
    </w:r>
    <w:r>
      <w:rPr>
        <w:b/>
        <w:bCs/>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 xml:space="preserve"> Mark R. Sperduto, Senior Vice President</w:t>
    </w:r>
    <w:r>
      <w:rPr>
        <w:i/>
        <w:sz w:val="20"/>
      </w:rPr>
      <w:tab/>
    </w:r>
    <w:r w:rsidR="004F347B">
      <w:rPr>
        <w:b/>
        <w:i/>
        <w:sz w:val="20"/>
      </w:rPr>
      <w:t>and after June</w:t>
    </w:r>
    <w:r>
      <w:rPr>
        <w:b/>
        <w:i/>
        <w:sz w:val="20"/>
      </w:rPr>
      <w:t xml:space="preserve"> 1</w:t>
    </w:r>
    <w:r w:rsidRPr="004F3250">
      <w:rPr>
        <w:b/>
        <w:i/>
        <w:sz w:val="20"/>
      </w:rPr>
      <w:t>, 20</w:t>
    </w:r>
    <w:r>
      <w:rPr>
        <w:b/>
        <w:i/>
        <w:sz w:val="20"/>
      </w:rPr>
      <w:t xml:space="preserve">14    </w:t>
    </w:r>
  </w:p>
  <w:p w:rsidR="005739F8" w:rsidRDefault="005739F8">
    <w:pPr>
      <w:tabs>
        <w:tab w:val="left" w:pos="1440"/>
        <w:tab w:val="left" w:pos="8100"/>
      </w:tabs>
      <w:ind w:right="180"/>
      <w:rPr>
        <w:b/>
        <w:i/>
        <w:sz w:val="20"/>
      </w:rPr>
    </w:pPr>
    <w:r>
      <w:rPr>
        <w:b/>
        <w:i/>
        <w:sz w:val="20"/>
      </w:rPr>
      <w:t xml:space="preserve"> </w:t>
    </w: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pPr>
    <w:r>
      <w:rPr>
        <w:b/>
        <w:i/>
        <w:sz w:val="20"/>
      </w:rPr>
      <w:t xml:space="preserve">Docket No.  GR13050425   </w:t>
    </w:r>
  </w:p>
</w:ftr>
</file>

<file path=word/footer1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Pr>
        <w:b/>
        <w:i/>
        <w:sz w:val="20"/>
      </w:rPr>
      <w:t xml:space="preserve"> May 29, 2014 </w:t>
    </w:r>
    <w:r>
      <w:rPr>
        <w:i/>
        <w:sz w:val="20"/>
      </w:rPr>
      <w:t xml:space="preserve"> </w:t>
    </w:r>
    <w:r>
      <w:rPr>
        <w:b/>
        <w:bCs/>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t xml:space="preserve"> </w:t>
    </w:r>
    <w:r>
      <w:rPr>
        <w:b/>
        <w:i/>
        <w:sz w:val="20"/>
      </w:rPr>
      <w:t>Mark R. Sperduto,</w:t>
    </w:r>
    <w:r>
      <w:rPr>
        <w:i/>
        <w:sz w:val="20"/>
      </w:rPr>
      <w:t xml:space="preserve"> </w:t>
    </w:r>
    <w:r w:rsidRPr="001A0AA3">
      <w:rPr>
        <w:b/>
        <w:i/>
        <w:sz w:val="20"/>
      </w:rPr>
      <w:t xml:space="preserve">Senior </w:t>
    </w:r>
    <w:r>
      <w:rPr>
        <w:b/>
        <w:i/>
        <w:sz w:val="20"/>
      </w:rPr>
      <w:t>Vice President</w:t>
    </w:r>
    <w:r>
      <w:rPr>
        <w:i/>
        <w:sz w:val="20"/>
      </w:rPr>
      <w:tab/>
    </w:r>
    <w:r>
      <w:rPr>
        <w:b/>
        <w:i/>
        <w:sz w:val="20"/>
      </w:rPr>
      <w:t>and after June 1</w:t>
    </w:r>
    <w:r w:rsidRPr="004F3250">
      <w:rPr>
        <w:b/>
        <w:i/>
        <w:sz w:val="20"/>
      </w:rPr>
      <w:t>, 20</w:t>
    </w:r>
    <w:r>
      <w:rPr>
        <w:b/>
        <w:i/>
        <w:sz w:val="20"/>
      </w:rPr>
      <w:t xml:space="preserve">14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rsidP="00040FDF">
    <w:pPr>
      <w:jc w:val="center"/>
      <w:rPr>
        <w:b/>
        <w:i/>
        <w:sz w:val="20"/>
      </w:rPr>
    </w:pPr>
    <w:r>
      <w:rPr>
        <w:b/>
        <w:i/>
        <w:sz w:val="20"/>
      </w:rPr>
      <w:t xml:space="preserve">Filed pursuant to Order of the Board of Public Utilities entered in </w:t>
    </w:r>
  </w:p>
  <w:p w:rsidR="005739F8" w:rsidRDefault="005739F8" w:rsidP="00040FDF">
    <w:pPr>
      <w:jc w:val="center"/>
    </w:pPr>
    <w:r>
      <w:rPr>
        <w:b/>
        <w:i/>
        <w:sz w:val="20"/>
      </w:rPr>
      <w:t>Docket No. GR13050425</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1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Pr>
        <w:b/>
        <w:i/>
        <w:sz w:val="20"/>
      </w:rPr>
      <w:t xml:space="preserve"> April 29</w:t>
    </w:r>
    <w:r w:rsidRPr="00007551">
      <w:rPr>
        <w:b/>
        <w:i/>
        <w:sz w:val="20"/>
      </w:rPr>
      <w:t>,</w:t>
    </w:r>
    <w:r>
      <w:rPr>
        <w:b/>
        <w:i/>
        <w:sz w:val="20"/>
      </w:rPr>
      <w:t xml:space="preserve"> 2014  </w:t>
    </w:r>
    <w:r>
      <w:rPr>
        <w:i/>
        <w:sz w:val="20"/>
      </w:rPr>
      <w:t xml:space="preserve"> </w:t>
    </w:r>
    <w:r>
      <w:rPr>
        <w:b/>
        <w:bCs/>
        <w:i/>
        <w:sz w:val="20"/>
      </w:rPr>
      <w:t xml:space="preserve"> </w:t>
    </w:r>
    <w:r>
      <w:rPr>
        <w:i/>
        <w:sz w:val="20"/>
      </w:rPr>
      <w:tab/>
    </w:r>
    <w:r>
      <w:rPr>
        <w:b/>
        <w:i/>
        <w:sz w:val="20"/>
      </w:rPr>
      <w:t>Effective for service rendered on</w:t>
    </w:r>
  </w:p>
  <w:p w:rsidR="005739F8" w:rsidRDefault="005739F8">
    <w:pPr>
      <w:tabs>
        <w:tab w:val="left" w:pos="1440"/>
        <w:tab w:val="left" w:pos="8100"/>
      </w:tabs>
      <w:ind w:right="180"/>
      <w:rPr>
        <w:i/>
        <w:sz w:val="20"/>
      </w:rPr>
    </w:pPr>
    <w:r>
      <w:rPr>
        <w:b/>
        <w:i/>
        <w:sz w:val="20"/>
      </w:rPr>
      <w:t>Issued by:</w:t>
    </w:r>
    <w:r>
      <w:rPr>
        <w:i/>
        <w:sz w:val="20"/>
      </w:rPr>
      <w:tab/>
      <w:t xml:space="preserve"> </w:t>
    </w:r>
    <w:r>
      <w:rPr>
        <w:b/>
        <w:i/>
        <w:sz w:val="20"/>
      </w:rPr>
      <w:t>Mark R. Sperduto,</w:t>
    </w:r>
    <w:r>
      <w:rPr>
        <w:i/>
        <w:sz w:val="20"/>
      </w:rPr>
      <w:t xml:space="preserve"> </w:t>
    </w:r>
    <w:r w:rsidRPr="000024C2">
      <w:rPr>
        <w:b/>
        <w:i/>
        <w:sz w:val="20"/>
      </w:rPr>
      <w:t xml:space="preserve">Senior </w:t>
    </w:r>
    <w:r>
      <w:rPr>
        <w:b/>
        <w:i/>
        <w:sz w:val="20"/>
      </w:rPr>
      <w:t>Vice President</w:t>
    </w:r>
    <w:r>
      <w:rPr>
        <w:i/>
        <w:sz w:val="20"/>
      </w:rPr>
      <w:tab/>
    </w:r>
    <w:r>
      <w:rPr>
        <w:b/>
        <w:i/>
        <w:sz w:val="20"/>
      </w:rPr>
      <w:t>and after May 1</w:t>
    </w:r>
    <w:r w:rsidRPr="004F3250">
      <w:rPr>
        <w:b/>
        <w:i/>
        <w:sz w:val="20"/>
      </w:rPr>
      <w:t>, 20</w:t>
    </w:r>
    <w:r>
      <w:rPr>
        <w:b/>
        <w:i/>
        <w:sz w:val="20"/>
      </w:rPr>
      <w:t xml:space="preserve">14  </w:t>
    </w:r>
  </w:p>
  <w:p w:rsidR="005739F8" w:rsidRDefault="005739F8">
    <w:pPr>
      <w:tabs>
        <w:tab w:val="left" w:pos="1440"/>
        <w:tab w:val="left" w:pos="8100"/>
      </w:tabs>
      <w:ind w:right="180"/>
      <w:rPr>
        <w:b/>
        <w:i/>
        <w:sz w:val="20"/>
      </w:rPr>
    </w:pPr>
    <w:r>
      <w:rPr>
        <w:i/>
        <w:sz w:val="20"/>
      </w:rPr>
      <w:tab/>
    </w:r>
    <w:r>
      <w:rPr>
        <w:b/>
        <w:i/>
        <w:sz w:val="20"/>
      </w:rPr>
      <w:t>Wall, NJ  07719</w:t>
    </w:r>
    <w:r>
      <w:rPr>
        <w:b/>
        <w:i/>
        <w:sz w:val="20"/>
      </w:rPr>
      <w:tab/>
    </w:r>
  </w:p>
  <w:p w:rsidR="005739F8" w:rsidRDefault="005739F8" w:rsidP="00357648">
    <w:pPr>
      <w:tabs>
        <w:tab w:val="left" w:pos="1440"/>
        <w:tab w:val="left" w:pos="1872"/>
        <w:tab w:val="left" w:pos="5328"/>
      </w:tabs>
      <w:rPr>
        <w:b/>
        <w:i/>
        <w:sz w:val="20"/>
      </w:rPr>
    </w:pPr>
  </w:p>
  <w:p w:rsidR="005739F8" w:rsidRDefault="005739F8" w:rsidP="002B1D6E">
    <w:pPr>
      <w:jc w:val="center"/>
      <w:rPr>
        <w:b/>
        <w:i/>
        <w:sz w:val="20"/>
      </w:rPr>
    </w:pPr>
    <w:r>
      <w:rPr>
        <w:b/>
        <w:i/>
        <w:sz w:val="20"/>
      </w:rPr>
      <w:t xml:space="preserve">Filed pursuant to the Order of the Board of Public Utilities entered in </w:t>
    </w:r>
  </w:p>
  <w:p w:rsidR="005739F8" w:rsidRDefault="005739F8" w:rsidP="002B1D6E">
    <w:pPr>
      <w:jc w:val="center"/>
    </w:pPr>
    <w:r>
      <w:rPr>
        <w:b/>
        <w:i/>
        <w:sz w:val="20"/>
      </w:rPr>
      <w:t>Docket No. GR13050425</w:t>
    </w:r>
  </w:p>
</w:ftr>
</file>

<file path=word/footer1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       May 29,</w:t>
    </w:r>
    <w:r w:rsidRPr="0085032C">
      <w:rPr>
        <w:b/>
        <w:i/>
        <w:sz w:val="20"/>
      </w:rPr>
      <w:t xml:space="preserve"> 20</w:t>
    </w:r>
    <w:r>
      <w:rPr>
        <w:b/>
        <w:i/>
        <w:sz w:val="20"/>
      </w:rPr>
      <w:t xml:space="preserve">14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t xml:space="preserve"> </w:t>
    </w:r>
    <w:r>
      <w:rPr>
        <w:b/>
        <w:i/>
        <w:sz w:val="20"/>
      </w:rPr>
      <w:t>Mark R. Sperduto, Senior Vice President</w:t>
    </w:r>
    <w:r>
      <w:rPr>
        <w:i/>
        <w:sz w:val="20"/>
      </w:rPr>
      <w:tab/>
    </w:r>
    <w:r>
      <w:rPr>
        <w:b/>
        <w:i/>
        <w:sz w:val="20"/>
      </w:rPr>
      <w:t>and after June 1</w:t>
    </w:r>
    <w:r w:rsidRPr="004F3250">
      <w:rPr>
        <w:b/>
        <w:i/>
        <w:sz w:val="20"/>
      </w:rPr>
      <w:t>, 20</w:t>
    </w:r>
    <w:r>
      <w:rPr>
        <w:b/>
        <w:i/>
        <w:sz w:val="20"/>
      </w:rPr>
      <w:t xml:space="preserve">14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pPr>
    <w:r>
      <w:rPr>
        <w:b/>
        <w:i/>
        <w:sz w:val="20"/>
      </w:rPr>
      <w:t xml:space="preserve">Docket No. GR13050425  </w:t>
    </w:r>
  </w:p>
</w:ftr>
</file>

<file path=word/footer1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Footer"/>
      <w:rPr>
        <w:sz w:val="20"/>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rPr>
    </w:pPr>
    <w:r>
      <w:rPr>
        <w:b/>
        <w:i/>
        <w:sz w:val="20"/>
      </w:rPr>
      <w:t xml:space="preserve">Docket No. GR07110889 </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sidRPr="00354F87">
      <w:rPr>
        <w:b/>
        <w:i/>
        <w:sz w:val="20"/>
      </w:rPr>
      <w:t>November 17, 2010</w:t>
    </w:r>
    <w:r>
      <w:rPr>
        <w:i/>
        <w:sz w:val="20"/>
      </w:rPr>
      <w:t xml:space="preserve"> </w:t>
    </w:r>
    <w:r>
      <w:rPr>
        <w:b/>
        <w:i/>
        <w:sz w:val="20"/>
      </w:rPr>
      <w:t xml:space="preserve">  </w:t>
    </w:r>
    <w:r>
      <w:rPr>
        <w:i/>
        <w:sz w:val="20"/>
      </w:rPr>
      <w:tab/>
    </w:r>
    <w:r>
      <w:rPr>
        <w:b/>
        <w:i/>
        <w:sz w:val="20"/>
      </w:rPr>
      <w:t>Effective for service rendered on</w:t>
    </w:r>
  </w:p>
  <w:p w:rsidR="005739F8" w:rsidRDefault="005739F8">
    <w:pPr>
      <w:tabs>
        <w:tab w:val="left" w:pos="1440"/>
        <w:tab w:val="left" w:pos="8100"/>
        <w:tab w:val="right" w:pos="10710"/>
      </w:tabs>
      <w:ind w:right="180"/>
      <w:rPr>
        <w:b/>
        <w:i/>
        <w:sz w:val="20"/>
      </w:rPr>
    </w:pPr>
    <w:r>
      <w:rPr>
        <w:b/>
        <w:i/>
        <w:sz w:val="20"/>
      </w:rPr>
      <w:t>Issued by:</w:t>
    </w:r>
    <w:r>
      <w:rPr>
        <w:i/>
        <w:sz w:val="20"/>
      </w:rPr>
      <w:tab/>
    </w:r>
    <w:r>
      <w:rPr>
        <w:b/>
        <w:i/>
        <w:sz w:val="20"/>
      </w:rPr>
      <w:t xml:space="preserve"> Mark R. Sperduto, Vice President</w:t>
    </w:r>
    <w:r>
      <w:rPr>
        <w:i/>
        <w:sz w:val="20"/>
      </w:rPr>
      <w:tab/>
    </w:r>
    <w:r>
      <w:rPr>
        <w:b/>
        <w:i/>
        <w:sz w:val="20"/>
      </w:rPr>
      <w:t xml:space="preserve">and after </w:t>
    </w:r>
    <w:r w:rsidRPr="004F3250">
      <w:rPr>
        <w:b/>
        <w:i/>
        <w:sz w:val="20"/>
      </w:rPr>
      <w:t xml:space="preserve">October </w:t>
    </w:r>
    <w:r>
      <w:rPr>
        <w:b/>
        <w:i/>
        <w:sz w:val="20"/>
      </w:rPr>
      <w:t xml:space="preserve">22, 2010   </w:t>
    </w:r>
  </w:p>
  <w:p w:rsidR="005739F8" w:rsidRDefault="005739F8">
    <w:pPr>
      <w:tabs>
        <w:tab w:val="left" w:pos="1440"/>
        <w:tab w:val="left" w:pos="6660"/>
        <w:tab w:val="right" w:pos="1071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Pr="00AC656D" w:rsidRDefault="005739F8" w:rsidP="00A67D22">
    <w:pPr>
      <w:pStyle w:val="Footer"/>
      <w:jc w:val="center"/>
      <w:rPr>
        <w:b/>
        <w:i/>
        <w:sz w:val="20"/>
      </w:rPr>
    </w:pPr>
    <w:r w:rsidRPr="00AC656D">
      <w:rPr>
        <w:b/>
        <w:i/>
        <w:sz w:val="20"/>
      </w:rPr>
      <w:t xml:space="preserve">The Matter of the Board’s Main Extension Rules N.J.A.C. 14:3-8.1 Et Seq., </w:t>
    </w:r>
  </w:p>
  <w:p w:rsidR="005739F8" w:rsidRPr="00AC656D" w:rsidRDefault="005739F8" w:rsidP="00A67D22">
    <w:pPr>
      <w:pStyle w:val="Footer"/>
      <w:jc w:val="center"/>
      <w:rPr>
        <w:i/>
      </w:rPr>
    </w:pPr>
    <w:r w:rsidRPr="00AC656D">
      <w:rPr>
        <w:b/>
        <w:i/>
        <w:sz w:val="20"/>
      </w:rPr>
      <w:t>Agenda Date:  08/18/10, Signed:  10/22/10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710"/>
      </w:tabs>
      <w:rPr>
        <w:b/>
        <w:i/>
        <w:sz w:val="20"/>
      </w:rPr>
    </w:pPr>
    <w:r>
      <w:rPr>
        <w:b/>
        <w:i/>
        <w:sz w:val="20"/>
      </w:rPr>
      <w:t>Date of Issue:</w:t>
    </w:r>
    <w:r>
      <w:rPr>
        <w:i/>
        <w:sz w:val="20"/>
      </w:rPr>
      <w:tab/>
      <w:t xml:space="preserve"> </w:t>
    </w:r>
    <w:r>
      <w:rPr>
        <w:b/>
        <w:i/>
        <w:sz w:val="20"/>
      </w:rPr>
      <w:t>January 23</w:t>
    </w:r>
    <w:r w:rsidRPr="004F3250">
      <w:rPr>
        <w:b/>
        <w:i/>
        <w:sz w:val="20"/>
      </w:rPr>
      <w:t>, 20</w:t>
    </w:r>
    <w:r>
      <w:rPr>
        <w:b/>
        <w:i/>
        <w:sz w:val="20"/>
      </w:rPr>
      <w:t xml:space="preserve">12  </w:t>
    </w:r>
    <w:r>
      <w:rPr>
        <w:i/>
        <w:sz w:val="20"/>
      </w:rPr>
      <w:tab/>
    </w:r>
    <w:r>
      <w:rPr>
        <w:b/>
        <w:i/>
        <w:sz w:val="20"/>
      </w:rPr>
      <w:t>Effective for service rendered on</w:t>
    </w:r>
  </w:p>
  <w:p w:rsidR="005739F8" w:rsidRDefault="005739F8">
    <w:pPr>
      <w:tabs>
        <w:tab w:val="left" w:pos="1440"/>
        <w:tab w:val="left" w:pos="801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April 1, 2012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Docket No. GR10100761</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F36C0C">
      <w:rPr>
        <w:b/>
        <w:i/>
        <w:sz w:val="20"/>
      </w:rPr>
      <w:t>N</w:t>
    </w:r>
    <w:r w:rsidRPr="00354F87">
      <w:rPr>
        <w:b/>
        <w:i/>
        <w:sz w:val="20"/>
      </w:rPr>
      <w:t>ovember 17, 2010</w:t>
    </w:r>
    <w:r>
      <w:rPr>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 xml:space="preserve">October </w:t>
    </w:r>
    <w:r>
      <w:rPr>
        <w:b/>
        <w:i/>
        <w:sz w:val="20"/>
      </w:rPr>
      <w:t xml:space="preserve">22, 2010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rsidP="00EC28CA">
    <w:pPr>
      <w:pStyle w:val="Footer"/>
      <w:jc w:val="center"/>
      <w:rPr>
        <w:b/>
        <w:i/>
        <w:sz w:val="20"/>
      </w:rPr>
    </w:pPr>
    <w:r w:rsidRPr="00AC656D">
      <w:rPr>
        <w:b/>
        <w:i/>
        <w:sz w:val="20"/>
      </w:rPr>
      <w:t xml:space="preserve">The Matter of the Board’s Main Extension Rules N.J.A.C. 14:3-8.1 Et Seq., </w:t>
    </w:r>
  </w:p>
  <w:p w:rsidR="005739F8" w:rsidRDefault="005739F8" w:rsidP="00EC28CA">
    <w:pPr>
      <w:pStyle w:val="Footer"/>
      <w:jc w:val="center"/>
    </w:pPr>
    <w:r w:rsidRPr="00AC656D">
      <w:rPr>
        <w:b/>
        <w:i/>
        <w:sz w:val="20"/>
      </w:rPr>
      <w:t>Agenda Date:  08/18/10, Signed:  10/22/10</w:t>
    </w:r>
    <w:r>
      <w:t xml:space="preserve"> </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sidRPr="00354F87">
      <w:rPr>
        <w:b/>
        <w:i/>
        <w:sz w:val="20"/>
      </w:rPr>
      <w:t>November 17, 2010</w:t>
    </w:r>
    <w:r>
      <w:rPr>
        <w:i/>
        <w:sz w:val="20"/>
      </w:rPr>
      <w:t xml:space="preserve"> </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 xml:space="preserve"> Mark R. Sperduto, Vice President</w:t>
    </w:r>
    <w:r>
      <w:rPr>
        <w:i/>
        <w:sz w:val="20"/>
      </w:rPr>
      <w:tab/>
    </w:r>
    <w:r>
      <w:rPr>
        <w:b/>
        <w:i/>
        <w:sz w:val="20"/>
      </w:rPr>
      <w:t xml:space="preserve">and after </w:t>
    </w:r>
    <w:r w:rsidRPr="004F3250">
      <w:rPr>
        <w:b/>
        <w:i/>
        <w:sz w:val="20"/>
      </w:rPr>
      <w:t xml:space="preserve">October </w:t>
    </w:r>
    <w:r>
      <w:rPr>
        <w:b/>
        <w:i/>
        <w:sz w:val="20"/>
      </w:rPr>
      <w:t xml:space="preserve">22, 2010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sz w:val="20"/>
      </w:rPr>
    </w:pPr>
  </w:p>
  <w:p w:rsidR="005739F8" w:rsidRDefault="005739F8">
    <w:pPr>
      <w:jc w:val="center"/>
      <w:rPr>
        <w:b/>
        <w:i/>
        <w:sz w:val="20"/>
      </w:rPr>
    </w:pPr>
    <w:r>
      <w:rPr>
        <w:b/>
        <w:i/>
        <w:sz w:val="20"/>
      </w:rPr>
      <w:t>Filed pursuant to Order of the Board of Public Utilities entered in</w:t>
    </w:r>
  </w:p>
  <w:p w:rsidR="005739F8" w:rsidRPr="00AC656D" w:rsidRDefault="005739F8" w:rsidP="00EC28CA">
    <w:pPr>
      <w:pStyle w:val="Footer"/>
      <w:jc w:val="center"/>
      <w:rPr>
        <w:b/>
        <w:i/>
        <w:sz w:val="20"/>
      </w:rPr>
    </w:pPr>
    <w:r w:rsidRPr="00EC28CA">
      <w:rPr>
        <w:sz w:val="20"/>
      </w:rPr>
      <w:t xml:space="preserve"> </w:t>
    </w:r>
    <w:r w:rsidRPr="00AC656D">
      <w:rPr>
        <w:b/>
        <w:i/>
        <w:sz w:val="20"/>
      </w:rPr>
      <w:t xml:space="preserve">The Matter of the Board’s Main Extension Rules N.J.A.C. 14:3-8.1 Et Seq., </w:t>
    </w:r>
  </w:p>
  <w:p w:rsidR="005739F8" w:rsidRPr="00AC656D" w:rsidRDefault="005739F8" w:rsidP="00EC28CA">
    <w:pPr>
      <w:pStyle w:val="Footer"/>
      <w:jc w:val="center"/>
      <w:rPr>
        <w:i/>
      </w:rPr>
    </w:pPr>
    <w:r w:rsidRPr="00AC656D">
      <w:rPr>
        <w:b/>
        <w:i/>
        <w:sz w:val="20"/>
      </w:rPr>
      <w:t>Agenda Date:  08/18/10, Signed:  10/22/10</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sidRPr="00354F87">
      <w:rPr>
        <w:b/>
        <w:i/>
        <w:sz w:val="20"/>
      </w:rPr>
      <w:t>November 17, 2010</w:t>
    </w:r>
    <w:r>
      <w:rPr>
        <w:i/>
        <w:sz w:val="20"/>
      </w:rPr>
      <w:t xml:space="preserve"> </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 xml:space="preserve"> Mark R. Sperduto, Vice President</w:t>
    </w:r>
    <w:r>
      <w:rPr>
        <w:i/>
        <w:sz w:val="20"/>
      </w:rPr>
      <w:tab/>
    </w:r>
    <w:r>
      <w:rPr>
        <w:b/>
        <w:i/>
        <w:sz w:val="20"/>
      </w:rPr>
      <w:t xml:space="preserve">and after </w:t>
    </w:r>
    <w:r w:rsidRPr="004F3250">
      <w:rPr>
        <w:b/>
        <w:i/>
        <w:sz w:val="20"/>
      </w:rPr>
      <w:t xml:space="preserve">October </w:t>
    </w:r>
    <w:r>
      <w:rPr>
        <w:b/>
        <w:i/>
        <w:sz w:val="20"/>
      </w:rPr>
      <w:t xml:space="preserve">22, 2010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 The Matter of the Board’s Main Extension Rules N.J.A.C. 14:3-8.1 Et Seq., </w:t>
    </w:r>
  </w:p>
  <w:p w:rsidR="005739F8" w:rsidRDefault="005739F8">
    <w:pPr>
      <w:pStyle w:val="Footer"/>
      <w:jc w:val="center"/>
      <w:rPr>
        <w:b/>
        <w:i/>
        <w:sz w:val="20"/>
      </w:rPr>
    </w:pPr>
    <w:r>
      <w:rPr>
        <w:b/>
        <w:i/>
        <w:sz w:val="20"/>
      </w:rPr>
      <w:t xml:space="preserve">Agenda Date:  08/18/10, Signed:  10/22/10 </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 xml:space="preserve"> 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rPr>
    </w:pPr>
    <w:r>
      <w:rPr>
        <w:b/>
        <w:i/>
        <w:sz w:val="20"/>
      </w:rPr>
      <w:t xml:space="preserve">Docket No. GR07110889 </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rPr>
    </w:pPr>
    <w:r>
      <w:rPr>
        <w:b/>
        <w:i/>
        <w:sz w:val="20"/>
      </w:rPr>
      <w:t xml:space="preserve">Docket No. GR07110889 </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rPr>
    </w:pPr>
    <w:r>
      <w:rPr>
        <w:b/>
        <w:i/>
        <w:sz w:val="20"/>
      </w:rPr>
      <w:t xml:space="preserve">Docket No. GR07110889 </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 w:val="right" w:pos="1071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rPr>
    </w:pPr>
    <w:r>
      <w:rPr>
        <w:b/>
        <w:i/>
        <w:sz w:val="20"/>
      </w:rPr>
      <w:t xml:space="preserve">Docket No. GR07110889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71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Pr>
        <w:b/>
        <w:i/>
        <w:sz w:val="20"/>
      </w:rPr>
      <w:t>December 19,</w:t>
    </w:r>
    <w:r w:rsidRPr="004F3250">
      <w:rPr>
        <w:b/>
        <w:i/>
        <w:sz w:val="20"/>
      </w:rPr>
      <w:t xml:space="preserve"> 20</w:t>
    </w:r>
    <w:r>
      <w:rPr>
        <w:b/>
        <w:i/>
        <w:sz w:val="20"/>
      </w:rPr>
      <w:t xml:space="preserve">13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Senior Vice President</w:t>
    </w:r>
    <w:r>
      <w:rPr>
        <w:i/>
        <w:sz w:val="20"/>
      </w:rPr>
      <w:tab/>
    </w:r>
    <w:r>
      <w:rPr>
        <w:b/>
        <w:i/>
        <w:sz w:val="20"/>
      </w:rPr>
      <w:t>and after January 1</w:t>
    </w:r>
    <w:r w:rsidRPr="004F3250">
      <w:rPr>
        <w:b/>
        <w:i/>
        <w:sz w:val="20"/>
      </w:rPr>
      <w:t>, 20</w:t>
    </w:r>
    <w:r>
      <w:rPr>
        <w:b/>
        <w:i/>
        <w:sz w:val="20"/>
      </w:rPr>
      <w:t xml:space="preserve">14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rsidP="002D6796">
    <w:pPr>
      <w:jc w:val="center"/>
      <w:rPr>
        <w:b/>
        <w:i/>
        <w:sz w:val="20"/>
      </w:rPr>
    </w:pPr>
    <w:r>
      <w:rPr>
        <w:b/>
        <w:i/>
        <w:sz w:val="20"/>
      </w:rPr>
      <w:t>Filed pursuant to the Board’s Secretary letter dated December 18, 2013 I/M/O the Phase Out of the Transitional Energy Facility Assessment (“TEFA”) Pursuant to N.J.S.A. 48:2-21.34 (5) and N.J.S.A. 54:30A-102   in</w:t>
    </w:r>
  </w:p>
  <w:p w:rsidR="005739F8" w:rsidRDefault="005739F8" w:rsidP="002D6796">
    <w:pPr>
      <w:pStyle w:val="Footer"/>
      <w:jc w:val="center"/>
    </w:pPr>
    <w:r>
      <w:rPr>
        <w:b/>
        <w:i/>
        <w:sz w:val="20"/>
      </w:rPr>
      <w:t xml:space="preserve">Docket No. EO11110800  </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9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rPr>
    </w:pPr>
    <w:r>
      <w:rPr>
        <w:b/>
        <w:i/>
        <w:sz w:val="20"/>
      </w:rPr>
      <w:t xml:space="preserve">Docket No. GR07110889 </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rPr>
    </w:pPr>
    <w:r>
      <w:rPr>
        <w:b/>
        <w:i/>
        <w:sz w:val="20"/>
      </w:rPr>
      <w:t xml:space="preserve">Docket No. GR07110889 </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Docket No. GR07110889</w: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Pr>
        <w:b/>
        <w:i/>
        <w:sz w:val="20"/>
      </w:rPr>
      <w:t xml:space="preserve"> January 23, 2012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April 1, 2012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Docket No. GR10100761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71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Pr>
        <w:b/>
        <w:i/>
        <w:sz w:val="20"/>
      </w:rPr>
      <w:t xml:space="preserve"> July 22</w:t>
    </w:r>
    <w:r w:rsidRPr="004F3250">
      <w:rPr>
        <w:b/>
        <w:i/>
        <w:sz w:val="20"/>
      </w:rPr>
      <w:t>, 200</w:t>
    </w:r>
    <w:r>
      <w:rPr>
        <w:b/>
        <w:i/>
        <w:sz w:val="20"/>
      </w:rPr>
      <w:t xml:space="preserve">9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and after June 10</w:t>
    </w:r>
    <w:r w:rsidRPr="004F3250">
      <w:rPr>
        <w:b/>
        <w:i/>
        <w:sz w:val="20"/>
      </w:rPr>
      <w:t>, 200</w:t>
    </w:r>
    <w:r>
      <w:rPr>
        <w:b/>
        <w:i/>
        <w:sz w:val="20"/>
      </w:rPr>
      <w:t xml:space="preserve">9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Docket No. GE09030189</w: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Pr>
        <w:b/>
        <w:i/>
        <w:sz w:val="20"/>
      </w:rPr>
      <w:t>January 23</w:t>
    </w:r>
    <w:r w:rsidRPr="004F3250">
      <w:rPr>
        <w:b/>
        <w:i/>
        <w:sz w:val="20"/>
      </w:rPr>
      <w:t>, 20</w:t>
    </w:r>
    <w:r>
      <w:rPr>
        <w:b/>
        <w:i/>
        <w:sz w:val="20"/>
      </w:rPr>
      <w:t xml:space="preserve">12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and after April 1</w:t>
    </w:r>
    <w:r w:rsidRPr="004F3250">
      <w:rPr>
        <w:b/>
        <w:i/>
        <w:sz w:val="20"/>
      </w:rPr>
      <w:t>, 20</w:t>
    </w:r>
    <w:r>
      <w:rPr>
        <w:b/>
        <w:i/>
        <w:sz w:val="20"/>
      </w:rPr>
      <w:t xml:space="preserve">12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GR10100761 </w: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 xml:space="preserve">Date of Issue:       December 19, 2013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t xml:space="preserve"> </w:t>
    </w:r>
    <w:r>
      <w:rPr>
        <w:b/>
        <w:i/>
        <w:sz w:val="20"/>
      </w:rPr>
      <w:t>Mark R. Sperduto, Senior Vice President</w:t>
    </w:r>
    <w:r>
      <w:rPr>
        <w:i/>
        <w:sz w:val="20"/>
      </w:rPr>
      <w:tab/>
    </w:r>
    <w:r>
      <w:rPr>
        <w:b/>
        <w:i/>
        <w:sz w:val="20"/>
      </w:rPr>
      <w:t>and after January 1</w:t>
    </w:r>
    <w:r w:rsidRPr="004F3250">
      <w:rPr>
        <w:b/>
        <w:i/>
        <w:sz w:val="20"/>
      </w:rPr>
      <w:t xml:space="preserve">, </w:t>
    </w:r>
    <w:r>
      <w:rPr>
        <w:b/>
        <w:i/>
        <w:sz w:val="20"/>
      </w:rPr>
      <w:t xml:space="preserve">2014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rsidP="002D6796">
    <w:pPr>
      <w:jc w:val="center"/>
      <w:rPr>
        <w:b/>
        <w:i/>
        <w:sz w:val="20"/>
      </w:rPr>
    </w:pPr>
    <w:r>
      <w:rPr>
        <w:b/>
        <w:i/>
        <w:sz w:val="20"/>
      </w:rPr>
      <w:t>Filed pursuant to the Board’s Secretary letter dated December 18, 2013 I/M/O the Phase Out of the Transitional Energy Facility Assessment (“TEFA”) Pursuant to N.J.S.A. 48:2-21.34 (5) and N.J.S.A. 54:30A-102   in</w:t>
    </w:r>
  </w:p>
  <w:p w:rsidR="005739F8" w:rsidRDefault="005739F8" w:rsidP="002D6796">
    <w:pPr>
      <w:pStyle w:val="Footer"/>
      <w:jc w:val="center"/>
    </w:pPr>
    <w:r>
      <w:rPr>
        <w:b/>
        <w:i/>
        <w:sz w:val="20"/>
      </w:rPr>
      <w:t xml:space="preserve">Docket No. EO11110800  </w: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sidRPr="00B42E29">
      <w:rPr>
        <w:b/>
        <w:i/>
        <w:sz w:val="20"/>
      </w:rPr>
      <w:t>April</w:t>
    </w:r>
    <w:r>
      <w:rPr>
        <w:b/>
        <w:i/>
        <w:sz w:val="20"/>
      </w:rPr>
      <w:t xml:space="preserve"> 22, 2014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t xml:space="preserve"> </w:t>
    </w:r>
    <w:r>
      <w:rPr>
        <w:b/>
        <w:i/>
        <w:sz w:val="20"/>
      </w:rPr>
      <w:t>Mark R. Sperduto, Senior Vice President</w:t>
    </w:r>
    <w:r>
      <w:rPr>
        <w:i/>
        <w:sz w:val="20"/>
      </w:rPr>
      <w:tab/>
    </w:r>
    <w:r>
      <w:rPr>
        <w:b/>
        <w:i/>
        <w:sz w:val="20"/>
      </w:rPr>
      <w:t xml:space="preserve">and after May 1, 2014  </w:t>
    </w:r>
  </w:p>
  <w:p w:rsidR="005739F8" w:rsidRDefault="005739F8">
    <w:pPr>
      <w:tabs>
        <w:tab w:val="left" w:pos="1440"/>
        <w:tab w:val="left" w:pos="774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rPr>
    </w:pPr>
    <w:r>
      <w:rPr>
        <w:b/>
        <w:i/>
        <w:sz w:val="20"/>
      </w:rPr>
      <w:t xml:space="preserve">Docket No. GR13050425 </w: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774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rPr>
    </w:pPr>
    <w:r>
      <w:rPr>
        <w:b/>
        <w:i/>
        <w:sz w:val="20"/>
      </w:rPr>
      <w:t xml:space="preserve">Docket No. GR07110889 </w: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Pr>
        <w:b/>
        <w:i/>
        <w:sz w:val="20"/>
      </w:rPr>
      <w:t xml:space="preserve">December 19, 2013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w:t>
    </w:r>
    <w:r>
      <w:rPr>
        <w:i/>
        <w:sz w:val="20"/>
      </w:rPr>
      <w:t xml:space="preserve">, </w:t>
    </w:r>
    <w:r w:rsidRPr="0071712E">
      <w:rPr>
        <w:b/>
        <w:i/>
        <w:sz w:val="20"/>
      </w:rPr>
      <w:t xml:space="preserve">Senior </w:t>
    </w:r>
    <w:r>
      <w:rPr>
        <w:b/>
        <w:i/>
        <w:sz w:val="20"/>
      </w:rPr>
      <w:t>Vice President</w:t>
    </w:r>
    <w:r>
      <w:rPr>
        <w:i/>
        <w:sz w:val="20"/>
      </w:rPr>
      <w:tab/>
    </w:r>
    <w:r>
      <w:rPr>
        <w:b/>
        <w:i/>
        <w:sz w:val="20"/>
      </w:rPr>
      <w:t>and after January 1</w:t>
    </w:r>
    <w:r w:rsidRPr="004F3250">
      <w:rPr>
        <w:b/>
        <w:i/>
        <w:sz w:val="20"/>
      </w:rPr>
      <w:t>, 20</w:t>
    </w:r>
    <w:r>
      <w:rPr>
        <w:b/>
        <w:i/>
        <w:sz w:val="20"/>
      </w:rPr>
      <w:t xml:space="preserve">14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rsidP="00910EFD">
    <w:pPr>
      <w:jc w:val="center"/>
      <w:rPr>
        <w:b/>
        <w:i/>
        <w:sz w:val="20"/>
      </w:rPr>
    </w:pPr>
    <w:r>
      <w:rPr>
        <w:b/>
        <w:i/>
        <w:sz w:val="20"/>
      </w:rPr>
      <w:t>Filed pursuant to the Board’s Secretary letter dated December 18, 2013 I/M/O the Phase Out of the Transitional Energy Facility Assessment (“TEFA”) Pursuant to N.J.S.A. 48:2-21.34 (5) and N.J.S.A. 54:30A-102   in</w:t>
    </w:r>
  </w:p>
  <w:p w:rsidR="005739F8" w:rsidRDefault="005739F8" w:rsidP="00910EFD">
    <w:pPr>
      <w:pStyle w:val="Footer"/>
      <w:jc w:val="center"/>
    </w:pPr>
    <w:r>
      <w:rPr>
        <w:b/>
        <w:i/>
        <w:sz w:val="20"/>
      </w:rPr>
      <w:t xml:space="preserve">Docket No. EO11110800 </w:t>
    </w:r>
  </w:p>
  <w:p w:rsidR="005739F8" w:rsidRDefault="005739F8" w:rsidP="00910EFD">
    <w:pPr>
      <w:jc w:val="center"/>
      <w:rPr>
        <w:b/>
        <w:i/>
        <w:sz w:val="20"/>
      </w:rPr>
    </w:pP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w:t>
    </w:r>
    <w:r>
      <w:rPr>
        <w:i/>
        <w:sz w:val="20"/>
      </w:rPr>
      <w:t xml:space="preserve"> </w:t>
    </w:r>
    <w:r>
      <w:rPr>
        <w:b/>
        <w:i/>
        <w:sz w:val="20"/>
      </w:rPr>
      <w:t>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1872"/>
        <w:tab w:val="left" w:pos="5328"/>
      </w:tabs>
      <w:rPr>
        <w:b/>
        <w:i/>
        <w:sz w:val="20"/>
      </w:rPr>
    </w:pPr>
    <w:r>
      <w:rPr>
        <w:b/>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Pr>
        <w:b/>
        <w:i/>
        <w:sz w:val="20"/>
      </w:rPr>
      <w:t xml:space="preserve"> December 19, 2013  </w:t>
    </w:r>
    <w:r>
      <w:rPr>
        <w:i/>
        <w:sz w:val="20"/>
      </w:rPr>
      <w:t xml:space="preserve"> </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t xml:space="preserve"> </w:t>
    </w:r>
    <w:r>
      <w:rPr>
        <w:b/>
        <w:i/>
        <w:sz w:val="20"/>
      </w:rPr>
      <w:t>Mark R. Sperduto, Senior Vice President</w:t>
    </w:r>
    <w:r>
      <w:rPr>
        <w:i/>
        <w:sz w:val="20"/>
      </w:rPr>
      <w:tab/>
    </w:r>
    <w:r>
      <w:rPr>
        <w:b/>
        <w:i/>
        <w:sz w:val="20"/>
      </w:rPr>
      <w:t>and after</w:t>
    </w:r>
    <w:r w:rsidRPr="004F3250">
      <w:rPr>
        <w:b/>
        <w:i/>
        <w:sz w:val="20"/>
      </w:rPr>
      <w:t xml:space="preserve"> </w:t>
    </w:r>
    <w:r>
      <w:rPr>
        <w:b/>
        <w:i/>
        <w:sz w:val="20"/>
      </w:rPr>
      <w:t xml:space="preserve">January 1, 2014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rsidP="003207A7">
    <w:pPr>
      <w:jc w:val="center"/>
      <w:rPr>
        <w:b/>
        <w:i/>
        <w:sz w:val="20"/>
      </w:rPr>
    </w:pPr>
    <w:r>
      <w:rPr>
        <w:b/>
        <w:i/>
        <w:sz w:val="20"/>
      </w:rPr>
      <w:t>Filed pursuant to the Board’s Secretary letter dated December 18, 2013 I/M/O the Phase Out of the Transitional Energy Facility Assessment (“TEFA”) Pursuant to N.J.S.A. 48:2-21.34 (5) and N.J.S.A. 54:30A-102   in</w:t>
    </w:r>
  </w:p>
  <w:p w:rsidR="005739F8" w:rsidRDefault="005739F8" w:rsidP="003207A7">
    <w:pPr>
      <w:pStyle w:val="Footer"/>
      <w:jc w:val="center"/>
    </w:pPr>
    <w:r>
      <w:rPr>
        <w:b/>
        <w:i/>
        <w:sz w:val="20"/>
      </w:rPr>
      <w:t xml:space="preserve">Docket No. EO11110800  </w: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Pr>
        <w:b/>
        <w:i/>
        <w:sz w:val="20"/>
      </w:rPr>
      <w:t xml:space="preserve"> April 22, 2014  </w:t>
    </w:r>
    <w:r>
      <w:rPr>
        <w:i/>
        <w:sz w:val="20"/>
      </w:rPr>
      <w:t xml:space="preserve"> </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t xml:space="preserve"> </w:t>
    </w:r>
    <w:r>
      <w:rPr>
        <w:b/>
        <w:i/>
        <w:sz w:val="20"/>
      </w:rPr>
      <w:t>Mark R. Sperduto, Senior Vice President</w:t>
    </w:r>
    <w:r>
      <w:rPr>
        <w:i/>
        <w:sz w:val="20"/>
      </w:rPr>
      <w:tab/>
    </w:r>
    <w:r>
      <w:rPr>
        <w:b/>
        <w:i/>
        <w:sz w:val="20"/>
      </w:rPr>
      <w:t xml:space="preserve">and after May 1, 2014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pPr>
    <w:r>
      <w:rPr>
        <w:b/>
        <w:i/>
        <w:sz w:val="20"/>
      </w:rPr>
      <w:t xml:space="preserve">Docket No. GR13050425     </w: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 xml:space="preserve"> </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and after</w:t>
    </w:r>
    <w:r w:rsidRPr="00A13D6E">
      <w:rPr>
        <w:b/>
        <w:i/>
        <w:sz w:val="20"/>
      </w:rPr>
      <w:t xml:space="preserve"> </w:t>
    </w:r>
    <w:r w:rsidRPr="004F3250">
      <w:rPr>
        <w:b/>
        <w:i/>
        <w:sz w:val="20"/>
      </w:rPr>
      <w:t>October 3, 2008</w:t>
    </w:r>
    <w:r>
      <w:rPr>
        <w:b/>
        <w:i/>
        <w:sz w:val="20"/>
      </w:rPr>
      <w:t xml:space="preserve">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pPr>
    <w:r>
      <w:rPr>
        <w:b/>
        <w:i/>
        <w:sz w:val="20"/>
      </w:rPr>
      <w:t xml:space="preserve">Docket No. GR07110889        </w: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71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b/>
        <w:bCs/>
        <w:i/>
        <w:sz w:val="20"/>
      </w:rPr>
      <w:tab/>
      <w:t xml:space="preserve"> December 19</w:t>
    </w:r>
    <w:r w:rsidRPr="004F3250">
      <w:rPr>
        <w:b/>
        <w:i/>
        <w:sz w:val="20"/>
      </w:rPr>
      <w:t>, 20</w:t>
    </w:r>
    <w:r>
      <w:rPr>
        <w:b/>
        <w:i/>
        <w:sz w:val="20"/>
      </w:rPr>
      <w:t xml:space="preserve">13  </w:t>
    </w:r>
    <w:r>
      <w:rPr>
        <w:i/>
        <w:sz w:val="20"/>
      </w:rPr>
      <w:tab/>
    </w:r>
    <w:r>
      <w:rPr>
        <w:b/>
        <w:i/>
        <w:sz w:val="20"/>
      </w:rPr>
      <w:t>Effective for service rendered on</w:t>
    </w:r>
  </w:p>
  <w:p w:rsidR="005739F8" w:rsidRDefault="005739F8">
    <w:pPr>
      <w:tabs>
        <w:tab w:val="left" w:pos="1440"/>
        <w:tab w:val="right" w:pos="10800"/>
      </w:tabs>
      <w:rPr>
        <w:b/>
        <w:i/>
        <w:sz w:val="20"/>
      </w:rPr>
    </w:pPr>
    <w:r>
      <w:rPr>
        <w:b/>
        <w:i/>
        <w:sz w:val="20"/>
      </w:rPr>
      <w:t>Issued by:</w:t>
    </w:r>
    <w:r>
      <w:rPr>
        <w:i/>
        <w:sz w:val="20"/>
      </w:rPr>
      <w:tab/>
    </w:r>
    <w:r>
      <w:rPr>
        <w:b/>
        <w:i/>
        <w:sz w:val="20"/>
      </w:rPr>
      <w:t>Mark R. Sperduto, Senior Vice President                                                                  and after January 1</w:t>
    </w:r>
    <w:r w:rsidRPr="004F3250">
      <w:rPr>
        <w:b/>
        <w:i/>
        <w:sz w:val="20"/>
      </w:rPr>
      <w:t>, 20</w:t>
    </w:r>
    <w:r>
      <w:rPr>
        <w:b/>
        <w:i/>
        <w:sz w:val="20"/>
      </w:rPr>
      <w:t xml:space="preserve">14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rsidP="00A15B0A">
    <w:pPr>
      <w:jc w:val="center"/>
      <w:rPr>
        <w:b/>
        <w:i/>
        <w:sz w:val="20"/>
      </w:rPr>
    </w:pPr>
    <w:r>
      <w:rPr>
        <w:b/>
        <w:i/>
        <w:sz w:val="20"/>
      </w:rPr>
      <w:t>Filed pursuant to the Board’s Secretary letter dated December 18, 2013 I/M/O the Phase Out of the Transitional Energy Facility Assessment (“TEFA”) Pursuant to N.J.S.A. 48:2-21.34 (5) and N.J.S.A. 54:30A-102   in</w:t>
    </w:r>
  </w:p>
  <w:p w:rsidR="005739F8" w:rsidRDefault="005739F8" w:rsidP="00A15B0A">
    <w:pPr>
      <w:pStyle w:val="Footer"/>
      <w:jc w:val="center"/>
    </w:pPr>
    <w:r>
      <w:rPr>
        <w:b/>
        <w:i/>
        <w:sz w:val="20"/>
      </w:rPr>
      <w:t xml:space="preserve">Docket No. EO11110800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71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October</w:t>
    </w:r>
    <w:r>
      <w:rPr>
        <w:b/>
        <w:i/>
        <w:sz w:val="20"/>
      </w:rPr>
      <w:t xml:space="preserve"> 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rPr>
    </w:pPr>
    <w:r>
      <w:rPr>
        <w:b/>
        <w:i/>
        <w:sz w:val="20"/>
      </w:rPr>
      <w:t xml:space="preserve">Docket No. GR07110889   </w: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sidRPr="00B42E29">
      <w:rPr>
        <w:b/>
        <w:i/>
        <w:sz w:val="20"/>
      </w:rPr>
      <w:t>April</w:t>
    </w:r>
    <w:r>
      <w:rPr>
        <w:b/>
        <w:i/>
        <w:sz w:val="20"/>
      </w:rPr>
      <w:t xml:space="preserve"> 22, 2014</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Senior Vice President</w:t>
    </w:r>
    <w:r>
      <w:rPr>
        <w:i/>
        <w:sz w:val="20"/>
      </w:rPr>
      <w:tab/>
    </w:r>
    <w:r>
      <w:rPr>
        <w:b/>
        <w:i/>
        <w:sz w:val="20"/>
      </w:rPr>
      <w:t>and after</w:t>
    </w:r>
    <w:r w:rsidRPr="00A13D6E">
      <w:rPr>
        <w:b/>
        <w:i/>
        <w:sz w:val="20"/>
      </w:rPr>
      <w:t xml:space="preserve"> </w:t>
    </w:r>
    <w:r>
      <w:rPr>
        <w:b/>
        <w:i/>
        <w:sz w:val="20"/>
      </w:rPr>
      <w:t xml:space="preserve">May 1, 2014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rPr>
    </w:pPr>
    <w:r>
      <w:rPr>
        <w:b/>
        <w:i/>
        <w:sz w:val="20"/>
      </w:rPr>
      <w:t xml:space="preserve">Docket No. GR13050425   </w: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Pr>
        <w:b/>
        <w:i/>
        <w:sz w:val="20"/>
      </w:rPr>
      <w:t xml:space="preserve"> December 19</w:t>
    </w:r>
    <w:r w:rsidRPr="004F3250">
      <w:rPr>
        <w:b/>
        <w:i/>
        <w:sz w:val="20"/>
      </w:rPr>
      <w:t>, 20</w:t>
    </w:r>
    <w:r>
      <w:rPr>
        <w:b/>
        <w:i/>
        <w:sz w:val="20"/>
      </w:rPr>
      <w:t xml:space="preserve">13  </w:t>
    </w:r>
    <w:r>
      <w:rPr>
        <w:i/>
        <w:sz w:val="20"/>
      </w:rPr>
      <w:t xml:space="preserve"> </w:t>
    </w:r>
    <w:r>
      <w:rPr>
        <w:i/>
        <w:sz w:val="20"/>
      </w:rPr>
      <w:tab/>
    </w:r>
    <w:r>
      <w:rPr>
        <w:b/>
        <w:i/>
        <w:sz w:val="20"/>
      </w:rPr>
      <w:t>Effective for service rendered on</w:t>
    </w:r>
  </w:p>
  <w:p w:rsidR="005739F8" w:rsidRDefault="005739F8">
    <w:pPr>
      <w:tabs>
        <w:tab w:val="left" w:pos="1440"/>
        <w:tab w:val="left" w:pos="8100"/>
      </w:tabs>
      <w:ind w:left="1440" w:right="180" w:hanging="1440"/>
      <w:rPr>
        <w:b/>
        <w:i/>
        <w:sz w:val="20"/>
      </w:rPr>
    </w:pPr>
    <w:r>
      <w:rPr>
        <w:b/>
        <w:i/>
        <w:sz w:val="20"/>
      </w:rPr>
      <w:t>Issued by:</w:t>
    </w:r>
    <w:r>
      <w:rPr>
        <w:i/>
        <w:sz w:val="20"/>
      </w:rPr>
      <w:tab/>
      <w:t xml:space="preserve">  </w:t>
    </w:r>
    <w:r>
      <w:rPr>
        <w:b/>
        <w:i/>
        <w:sz w:val="20"/>
      </w:rPr>
      <w:t>Mark R. Sperduto, Senior Vice President</w:t>
    </w:r>
    <w:r>
      <w:rPr>
        <w:i/>
        <w:sz w:val="20"/>
      </w:rPr>
      <w:tab/>
    </w:r>
    <w:r>
      <w:rPr>
        <w:b/>
        <w:i/>
        <w:sz w:val="20"/>
      </w:rPr>
      <w:t>and after</w:t>
    </w:r>
    <w:r w:rsidRPr="00A13D6E">
      <w:rPr>
        <w:b/>
        <w:i/>
        <w:sz w:val="20"/>
      </w:rPr>
      <w:t xml:space="preserve"> </w:t>
    </w:r>
    <w:r>
      <w:rPr>
        <w:b/>
        <w:i/>
        <w:sz w:val="20"/>
      </w:rPr>
      <w:t>January 1</w:t>
    </w:r>
    <w:r w:rsidRPr="004F3250">
      <w:rPr>
        <w:b/>
        <w:i/>
        <w:sz w:val="20"/>
      </w:rPr>
      <w:t>, 20</w:t>
    </w:r>
    <w:r>
      <w:rPr>
        <w:b/>
        <w:i/>
        <w:sz w:val="20"/>
      </w:rPr>
      <w:t xml:space="preserve">14    </w:t>
    </w:r>
  </w:p>
  <w:p w:rsidR="005739F8" w:rsidRDefault="005739F8">
    <w:pPr>
      <w:tabs>
        <w:tab w:val="left" w:pos="1440"/>
        <w:tab w:val="left" w:pos="8100"/>
      </w:tabs>
      <w:ind w:left="1440" w:right="180" w:hanging="1440"/>
      <w:rPr>
        <w:b/>
        <w:i/>
        <w:sz w:val="20"/>
      </w:rPr>
    </w:pPr>
    <w:r>
      <w:rPr>
        <w:b/>
        <w:i/>
        <w:sz w:val="20"/>
      </w:rPr>
      <w:tab/>
      <w:t xml:space="preserve"> </w:t>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rsidP="00A15B0A">
    <w:pPr>
      <w:jc w:val="center"/>
      <w:rPr>
        <w:b/>
        <w:i/>
        <w:sz w:val="20"/>
      </w:rPr>
    </w:pPr>
    <w:r>
      <w:rPr>
        <w:b/>
        <w:i/>
        <w:sz w:val="20"/>
      </w:rPr>
      <w:t>Filed pursuant to the Board’s Secretary letter dated December 18, 2013 I/M/O the Phase Out of the Transitional Energy Facility Assessment (“TEFA”) Pursuant to N.J.S.A. 48:2-21.34 (5) and N.J.S.A. 54:30A-102   in</w:t>
    </w:r>
  </w:p>
  <w:p w:rsidR="005739F8" w:rsidRDefault="005739F8" w:rsidP="00A15B0A">
    <w:pPr>
      <w:pStyle w:val="Footer"/>
      <w:jc w:val="center"/>
    </w:pPr>
    <w:r>
      <w:rPr>
        <w:b/>
        <w:i/>
        <w:sz w:val="20"/>
      </w:rPr>
      <w:t xml:space="preserve">Docket No. EO11110800  </w: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and after</w:t>
    </w:r>
    <w:r w:rsidRPr="00A13D6E">
      <w:rPr>
        <w:b/>
        <w:i/>
        <w:sz w:val="20"/>
      </w:rPr>
      <w:t xml:space="preserve">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and after</w:t>
    </w:r>
    <w:r w:rsidRPr="00A13D6E">
      <w:rPr>
        <w:b/>
        <w:i/>
        <w:sz w:val="20"/>
      </w:rPr>
      <w:t xml:space="preserve">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Pr>
        <w:b/>
        <w:i/>
        <w:sz w:val="20"/>
      </w:rPr>
      <w:t>December 19</w:t>
    </w:r>
    <w:r w:rsidRPr="004F3250">
      <w:rPr>
        <w:b/>
        <w:i/>
        <w:sz w:val="20"/>
      </w:rPr>
      <w:t>, 20</w:t>
    </w:r>
    <w:r>
      <w:rPr>
        <w:b/>
        <w:i/>
        <w:sz w:val="20"/>
      </w:rPr>
      <w:t xml:space="preserve">13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t xml:space="preserve"> </w:t>
    </w:r>
    <w:r>
      <w:rPr>
        <w:b/>
        <w:i/>
        <w:sz w:val="20"/>
      </w:rPr>
      <w:t>Mark R. Sperduto,</w:t>
    </w:r>
    <w:r>
      <w:rPr>
        <w:i/>
        <w:sz w:val="20"/>
      </w:rPr>
      <w:t xml:space="preserve"> </w:t>
    </w:r>
    <w:r w:rsidRPr="00BC0D3F">
      <w:rPr>
        <w:b/>
        <w:i/>
        <w:sz w:val="20"/>
      </w:rPr>
      <w:t xml:space="preserve">Senior </w:t>
    </w:r>
    <w:r>
      <w:rPr>
        <w:b/>
        <w:i/>
        <w:sz w:val="20"/>
      </w:rPr>
      <w:t>Vice President</w:t>
    </w:r>
    <w:r>
      <w:rPr>
        <w:i/>
        <w:sz w:val="20"/>
      </w:rPr>
      <w:tab/>
    </w:r>
    <w:r>
      <w:rPr>
        <w:b/>
        <w:i/>
        <w:sz w:val="20"/>
      </w:rPr>
      <w:t>and after January 1,</w:t>
    </w:r>
    <w:r w:rsidRPr="004F3250">
      <w:rPr>
        <w:b/>
        <w:i/>
        <w:sz w:val="20"/>
      </w:rPr>
      <w:t xml:space="preserve"> 20</w:t>
    </w:r>
    <w:r>
      <w:rPr>
        <w:b/>
        <w:i/>
        <w:sz w:val="20"/>
      </w:rPr>
      <w:t xml:space="preserve">14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rsidP="00CC3060">
    <w:pPr>
      <w:jc w:val="center"/>
      <w:rPr>
        <w:b/>
        <w:i/>
        <w:sz w:val="20"/>
      </w:rPr>
    </w:pPr>
    <w:r>
      <w:rPr>
        <w:b/>
        <w:i/>
        <w:sz w:val="20"/>
      </w:rPr>
      <w:t>Filed pursuant to the Board’s Secretary letter dated December 18, 2013 I/M/O the Phase Out of the Transitional Energy Facility Assessment (“TEFA”) Pursuant to N.J.S.A. 48:2-21.34 (5) and N.J.S.A. 54:30A-102   in</w:t>
    </w:r>
  </w:p>
  <w:p w:rsidR="005739F8" w:rsidRPr="00CC3060" w:rsidRDefault="005739F8" w:rsidP="00CC3060">
    <w:pPr>
      <w:pStyle w:val="Footer"/>
      <w:jc w:val="center"/>
    </w:pPr>
    <w:r>
      <w:rPr>
        <w:b/>
        <w:i/>
        <w:sz w:val="20"/>
      </w:rPr>
      <w:t xml:space="preserve">Docket No. EO11110800  </w: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Pr>
        <w:b/>
        <w:i/>
        <w:sz w:val="20"/>
      </w:rPr>
      <w:t xml:space="preserve"> June 4, 2012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and after</w:t>
    </w:r>
    <w:r w:rsidRPr="00A13D6E">
      <w:rPr>
        <w:b/>
        <w:i/>
        <w:sz w:val="20"/>
      </w:rPr>
      <w:t xml:space="preserve"> </w:t>
    </w:r>
    <w:r>
      <w:rPr>
        <w:b/>
        <w:i/>
        <w:sz w:val="20"/>
      </w:rPr>
      <w:t xml:space="preserve">June 1, 2012   </w:t>
    </w:r>
  </w:p>
  <w:p w:rsidR="005739F8" w:rsidRDefault="005739F8">
    <w:pPr>
      <w:tabs>
        <w:tab w:val="left" w:pos="1440"/>
        <w:tab w:val="left" w:pos="1872"/>
        <w:tab w:val="left" w:pos="5328"/>
      </w:tabs>
      <w:rPr>
        <w:b/>
        <w:i/>
        <w:sz w:val="20"/>
      </w:rPr>
    </w:pPr>
    <w:r>
      <w:rPr>
        <w:b/>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GO11100652 </w: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Pr>
        <w:b/>
        <w:i/>
        <w:sz w:val="20"/>
      </w:rPr>
      <w:t xml:space="preserve"> June 4</w:t>
    </w:r>
    <w:r w:rsidRPr="004F3250">
      <w:rPr>
        <w:b/>
        <w:i/>
        <w:sz w:val="20"/>
      </w:rPr>
      <w:t>, 20</w:t>
    </w:r>
    <w:r>
      <w:rPr>
        <w:b/>
        <w:i/>
        <w:sz w:val="20"/>
      </w:rPr>
      <w:t xml:space="preserve">12  </w:t>
    </w:r>
    <w:r>
      <w:rPr>
        <w:i/>
        <w:sz w:val="20"/>
      </w:rPr>
      <w:tab/>
    </w:r>
    <w:r>
      <w:rPr>
        <w:b/>
        <w:i/>
        <w:sz w:val="20"/>
      </w:rPr>
      <w:t>Effective for service rendered on</w:t>
    </w:r>
  </w:p>
  <w:p w:rsidR="005739F8" w:rsidRDefault="005739F8">
    <w:pPr>
      <w:tabs>
        <w:tab w:val="left" w:pos="1440"/>
        <w:tab w:val="left" w:pos="8100"/>
      </w:tabs>
      <w:ind w:right="180"/>
      <w:rPr>
        <w:i/>
        <w:sz w:val="20"/>
      </w:rPr>
    </w:pPr>
    <w:r>
      <w:rPr>
        <w:b/>
        <w:i/>
        <w:sz w:val="20"/>
      </w:rPr>
      <w:t>Issued by:</w:t>
    </w:r>
    <w:r>
      <w:rPr>
        <w:i/>
        <w:sz w:val="20"/>
      </w:rPr>
      <w:tab/>
    </w:r>
    <w:r>
      <w:rPr>
        <w:b/>
        <w:i/>
        <w:sz w:val="20"/>
      </w:rPr>
      <w:t>Mark R. Sperduto, Vice President</w:t>
    </w:r>
    <w:r>
      <w:rPr>
        <w:i/>
        <w:sz w:val="20"/>
      </w:rPr>
      <w:tab/>
    </w:r>
    <w:r>
      <w:rPr>
        <w:b/>
        <w:i/>
        <w:sz w:val="20"/>
      </w:rPr>
      <w:t>and after</w:t>
    </w:r>
    <w:r w:rsidRPr="00A13D6E">
      <w:rPr>
        <w:b/>
        <w:i/>
        <w:sz w:val="20"/>
      </w:rPr>
      <w:t xml:space="preserve"> </w:t>
    </w:r>
    <w:r>
      <w:rPr>
        <w:b/>
        <w:i/>
        <w:sz w:val="20"/>
      </w:rPr>
      <w:t xml:space="preserve">June 1, 2012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GO11100652 </w: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w:t>
    </w:r>
    <w:r>
      <w:rPr>
        <w:i/>
        <w:sz w:val="20"/>
      </w:rPr>
      <w:t xml:space="preserve"> </w:t>
    </w:r>
    <w:r>
      <w:rPr>
        <w:b/>
        <w:i/>
        <w:sz w:val="20"/>
      </w:rPr>
      <w:t>Vice President</w:t>
    </w:r>
    <w:r>
      <w:rPr>
        <w:i/>
        <w:sz w:val="20"/>
      </w:rPr>
      <w:tab/>
    </w:r>
    <w:r>
      <w:rPr>
        <w:b/>
        <w:i/>
        <w:sz w:val="20"/>
      </w:rPr>
      <w:t>and after</w:t>
    </w:r>
    <w:r w:rsidRPr="00A13D6E">
      <w:rPr>
        <w:b/>
        <w:i/>
        <w:sz w:val="20"/>
      </w:rPr>
      <w:t xml:space="preserve"> </w:t>
    </w:r>
    <w:r w:rsidRPr="004F3250">
      <w:rPr>
        <w:b/>
        <w:i/>
        <w:sz w:val="20"/>
      </w:rPr>
      <w:t>October 3, 2008</w:t>
    </w:r>
    <w:r>
      <w:rPr>
        <w:b/>
        <w:i/>
        <w:sz w:val="20"/>
      </w:rPr>
      <w:t xml:space="preserve">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w:t>
    </w:r>
    <w:r>
      <w:rPr>
        <w:i/>
        <w:sz w:val="20"/>
      </w:rPr>
      <w:t xml:space="preserve"> </w:t>
    </w:r>
    <w:r>
      <w:rPr>
        <w:b/>
        <w:i/>
        <w:sz w:val="20"/>
      </w:rPr>
      <w:t>Vice President</w:t>
    </w:r>
    <w:r>
      <w:rPr>
        <w:i/>
        <w:sz w:val="20"/>
      </w:rPr>
      <w:tab/>
    </w:r>
    <w:r>
      <w:rPr>
        <w:b/>
        <w:i/>
        <w:sz w:val="20"/>
      </w:rPr>
      <w:t>and after</w:t>
    </w:r>
    <w:r w:rsidRPr="00A13D6E">
      <w:rPr>
        <w:b/>
        <w:i/>
        <w:sz w:val="20"/>
      </w:rPr>
      <w:t xml:space="preserve"> </w:t>
    </w:r>
    <w:r w:rsidRPr="004F3250">
      <w:rPr>
        <w:b/>
        <w:i/>
        <w:sz w:val="20"/>
      </w:rPr>
      <w:t>October 3, 2008</w:t>
    </w:r>
    <w:r>
      <w:rPr>
        <w:b/>
        <w:i/>
        <w:sz w:val="20"/>
      </w:rPr>
      <w:t xml:space="preserve">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71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w:t>
    </w:r>
    <w:r>
      <w:rPr>
        <w:i/>
        <w:sz w:val="20"/>
      </w:rPr>
      <w:t xml:space="preserve"> </w:t>
    </w:r>
    <w:r>
      <w:rPr>
        <w:b/>
        <w:i/>
        <w:sz w:val="20"/>
      </w:rPr>
      <w:t>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Pr>
        <w:b/>
        <w:i/>
        <w:sz w:val="20"/>
      </w:rPr>
      <w:t xml:space="preserve"> November 26, 2013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t xml:space="preserve"> </w:t>
    </w:r>
    <w:r>
      <w:rPr>
        <w:b/>
        <w:bCs/>
        <w:i/>
        <w:sz w:val="20"/>
      </w:rPr>
      <w:t>Mark R. Sperduto</w:t>
    </w:r>
    <w:r>
      <w:rPr>
        <w:b/>
        <w:i/>
        <w:sz w:val="20"/>
      </w:rPr>
      <w:t>, Senior Vice President</w:t>
    </w:r>
    <w:r>
      <w:rPr>
        <w:i/>
        <w:sz w:val="20"/>
      </w:rPr>
      <w:tab/>
    </w:r>
    <w:r>
      <w:rPr>
        <w:b/>
        <w:i/>
        <w:sz w:val="20"/>
      </w:rPr>
      <w:t>and after December 1</w:t>
    </w:r>
    <w:r w:rsidRPr="004F3250">
      <w:rPr>
        <w:b/>
        <w:i/>
        <w:sz w:val="20"/>
      </w:rPr>
      <w:t>, 20</w:t>
    </w:r>
    <w:r>
      <w:rPr>
        <w:b/>
        <w:i/>
        <w:sz w:val="20"/>
      </w:rPr>
      <w:t xml:space="preserve">13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pPr>
    <w:r>
      <w:rPr>
        <w:b/>
        <w:i/>
        <w:sz w:val="20"/>
      </w:rPr>
      <w:t>Docket No. GR13070674</w: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rPr>
    </w:pPr>
    <w:r>
      <w:rPr>
        <w:b/>
        <w:i/>
        <w:sz w:val="20"/>
      </w:rPr>
      <w:t xml:space="preserve">Docket No. GR07110889   </w: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rPr>
    </w:pPr>
    <w:r>
      <w:rPr>
        <w:b/>
        <w:i/>
        <w:sz w:val="20"/>
      </w:rPr>
      <w:t xml:space="preserve">Docket No. GR07110889   </w: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w:t>
    </w:r>
    <w:r>
      <w:rPr>
        <w:i/>
        <w:sz w:val="20"/>
      </w:rPr>
      <w:t xml:space="preserve"> </w:t>
    </w:r>
    <w:r>
      <w:rPr>
        <w:b/>
        <w:i/>
        <w:sz w:val="20"/>
      </w:rPr>
      <w:t>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Pr>
        <w:b/>
        <w:i/>
        <w:sz w:val="20"/>
      </w:rPr>
      <w:t xml:space="preserve"> December 19</w:t>
    </w:r>
    <w:r w:rsidRPr="004F3250">
      <w:rPr>
        <w:b/>
        <w:i/>
        <w:sz w:val="20"/>
      </w:rPr>
      <w:t>, 20</w:t>
    </w:r>
    <w:r>
      <w:rPr>
        <w:b/>
        <w:i/>
        <w:sz w:val="20"/>
      </w:rPr>
      <w:t xml:space="preserve">13  </w:t>
    </w:r>
    <w:r>
      <w:rPr>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w:t>
    </w:r>
    <w:r w:rsidRPr="00034113">
      <w:rPr>
        <w:b/>
        <w:i/>
        <w:sz w:val="20"/>
      </w:rPr>
      <w:t>, Senior</w:t>
    </w:r>
    <w:r>
      <w:rPr>
        <w:i/>
        <w:sz w:val="20"/>
      </w:rPr>
      <w:t xml:space="preserve"> </w:t>
    </w:r>
    <w:r>
      <w:rPr>
        <w:b/>
        <w:i/>
        <w:sz w:val="20"/>
      </w:rPr>
      <w:t>Vice President</w:t>
    </w:r>
    <w:r>
      <w:rPr>
        <w:i/>
        <w:sz w:val="20"/>
      </w:rPr>
      <w:tab/>
    </w:r>
    <w:r>
      <w:rPr>
        <w:b/>
        <w:i/>
        <w:sz w:val="20"/>
      </w:rPr>
      <w:t>and after</w:t>
    </w:r>
    <w:r w:rsidRPr="0019793C">
      <w:rPr>
        <w:b/>
        <w:i/>
        <w:sz w:val="20"/>
      </w:rPr>
      <w:t xml:space="preserve"> </w:t>
    </w:r>
    <w:r>
      <w:rPr>
        <w:b/>
        <w:i/>
        <w:sz w:val="20"/>
      </w:rPr>
      <w:t>January 1</w:t>
    </w:r>
    <w:r w:rsidRPr="004F3250">
      <w:rPr>
        <w:b/>
        <w:i/>
        <w:sz w:val="20"/>
      </w:rPr>
      <w:t>, 20</w:t>
    </w:r>
    <w:r>
      <w:rPr>
        <w:b/>
        <w:i/>
        <w:sz w:val="20"/>
      </w:rPr>
      <w:t xml:space="preserve">14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rsidP="00B87DEC">
    <w:pPr>
      <w:jc w:val="center"/>
      <w:rPr>
        <w:b/>
        <w:i/>
        <w:sz w:val="20"/>
      </w:rPr>
    </w:pPr>
    <w:r>
      <w:rPr>
        <w:b/>
        <w:i/>
        <w:sz w:val="20"/>
      </w:rPr>
      <w:t>Filed pursuant to the Board’s Secretary letter dated December 18, 2013 I/M/O the Phase Out of the Transitional Energy Facility Assessment (“TEFA”) Pursuant to N.J.S.A. 48:2-21.34 (5) and N.J.S.A. 54:30A-102   in</w:t>
    </w:r>
  </w:p>
  <w:p w:rsidR="005739F8" w:rsidRPr="00B87DEC" w:rsidRDefault="005739F8" w:rsidP="00B87DEC">
    <w:pPr>
      <w:pStyle w:val="Footer"/>
      <w:jc w:val="center"/>
    </w:pPr>
    <w:r>
      <w:rPr>
        <w:b/>
        <w:i/>
        <w:sz w:val="20"/>
      </w:rPr>
      <w:t xml:space="preserve">Docket No. EO11110800  </w: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and after</w:t>
    </w:r>
    <w:r w:rsidRPr="0019793C">
      <w:rPr>
        <w:b/>
        <w:i/>
        <w:sz w:val="20"/>
      </w:rPr>
      <w:t xml:space="preserve">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bCs/>
        <w:i/>
        <w:sz w:val="20"/>
      </w:rPr>
      <w:t>Mark R. Sperduto,</w:t>
    </w:r>
    <w:r>
      <w:rPr>
        <w:b/>
        <w:i/>
        <w:sz w:val="20"/>
      </w:rPr>
      <w:t xml:space="preserve"> Vice President</w:t>
    </w:r>
    <w:r>
      <w:rPr>
        <w:i/>
        <w:sz w:val="20"/>
      </w:rPr>
      <w:tab/>
    </w:r>
    <w:r>
      <w:rPr>
        <w:b/>
        <w:i/>
        <w:sz w:val="20"/>
      </w:rPr>
      <w:t xml:space="preserve">and after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w:t>
    </w: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and after</w:t>
    </w:r>
    <w:r w:rsidRPr="0019793C">
      <w:rPr>
        <w:b/>
        <w:i/>
        <w:sz w:val="20"/>
      </w:rPr>
      <w:t xml:space="preserve">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Pr>
        <w:b/>
        <w:i/>
        <w:sz w:val="20"/>
      </w:rPr>
      <w:t xml:space="preserve">June 4, 2012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June 1, 2012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GO11100652 </w:t>
    </w: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Pr>
        <w:b/>
        <w:i/>
        <w:sz w:val="20"/>
      </w:rPr>
      <w:t xml:space="preserve">June 4, 2012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June 1, 2012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GO11100652 </w:t>
    </w: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Pr>
        <w:b/>
        <w:i/>
        <w:sz w:val="20"/>
      </w:rPr>
      <w:t xml:space="preserve">June 4, 2012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June 1, 2012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GO11100652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Pr>
        <w:b/>
        <w:i/>
        <w:sz w:val="20"/>
      </w:rPr>
      <w:t xml:space="preserve"> January 23</w:t>
    </w:r>
    <w:r w:rsidRPr="004F3250">
      <w:rPr>
        <w:b/>
        <w:i/>
        <w:sz w:val="20"/>
      </w:rPr>
      <w:t>, 20</w:t>
    </w:r>
    <w:r>
      <w:rPr>
        <w:b/>
        <w:i/>
        <w:sz w:val="20"/>
      </w:rPr>
      <w:t xml:space="preserve">12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bCs/>
        <w:i/>
        <w:sz w:val="20"/>
      </w:rPr>
      <w:t>Mark R. Sperduto,</w:t>
    </w:r>
    <w:r>
      <w:rPr>
        <w:b/>
        <w:i/>
        <w:sz w:val="20"/>
      </w:rPr>
      <w:t xml:space="preserve"> Vice President</w:t>
    </w:r>
    <w:r>
      <w:rPr>
        <w:i/>
        <w:sz w:val="20"/>
      </w:rPr>
      <w:tab/>
    </w:r>
    <w:r>
      <w:rPr>
        <w:b/>
        <w:i/>
        <w:sz w:val="20"/>
      </w:rPr>
      <w:t xml:space="preserve">and after April 1, 2012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Docket No. GR10100761</w:t>
    </w: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Pr>
        <w:b/>
        <w:i/>
        <w:sz w:val="20"/>
      </w:rPr>
      <w:t>June 4</w:t>
    </w:r>
    <w:r w:rsidRPr="004F3250">
      <w:rPr>
        <w:b/>
        <w:i/>
        <w:sz w:val="20"/>
      </w:rPr>
      <w:t>, 20</w:t>
    </w:r>
    <w:r>
      <w:rPr>
        <w:b/>
        <w:i/>
        <w:sz w:val="20"/>
      </w:rPr>
      <w:t xml:space="preserve">12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June 1, 2012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GO11100652 </w:t>
    </w: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Pr>
        <w:b/>
        <w:i/>
        <w:sz w:val="20"/>
      </w:rPr>
      <w:t xml:space="preserve"> June 4, 2012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June 1, 2012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GO11100652 </w:t>
    </w:r>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Pr>
        <w:b/>
        <w:i/>
        <w:sz w:val="20"/>
      </w:rPr>
      <w:t>June 21</w:t>
    </w:r>
    <w:r w:rsidRPr="004F3250">
      <w:rPr>
        <w:b/>
        <w:i/>
        <w:sz w:val="20"/>
      </w:rPr>
      <w:t>, 20</w:t>
    </w:r>
    <w:r>
      <w:rPr>
        <w:b/>
        <w:i/>
        <w:sz w:val="20"/>
      </w:rPr>
      <w:t xml:space="preserve">13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Senior Vice President</w:t>
    </w:r>
    <w:r>
      <w:rPr>
        <w:i/>
        <w:sz w:val="20"/>
      </w:rPr>
      <w:tab/>
    </w:r>
    <w:r>
      <w:rPr>
        <w:b/>
        <w:i/>
        <w:sz w:val="20"/>
      </w:rPr>
      <w:t xml:space="preserve">and after July 1, 2013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GR12070641 </w:t>
    </w: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80390">
      <w:rPr>
        <w:b/>
        <w:i/>
        <w:sz w:val="20"/>
      </w:rPr>
      <w:t xml:space="preserve"> June 2</w:t>
    </w:r>
    <w:r>
      <w:rPr>
        <w:b/>
        <w:i/>
        <w:sz w:val="20"/>
      </w:rPr>
      <w:t>1</w:t>
    </w:r>
    <w:r w:rsidRPr="004F3250">
      <w:rPr>
        <w:b/>
        <w:i/>
        <w:sz w:val="20"/>
      </w:rPr>
      <w:t>, 20</w:t>
    </w:r>
    <w:r>
      <w:rPr>
        <w:b/>
        <w:i/>
        <w:sz w:val="20"/>
      </w:rPr>
      <w:t xml:space="preserve">13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Senior Vice President</w:t>
    </w:r>
    <w:r>
      <w:rPr>
        <w:i/>
        <w:sz w:val="20"/>
      </w:rPr>
      <w:tab/>
    </w:r>
    <w:r>
      <w:rPr>
        <w:b/>
        <w:i/>
        <w:sz w:val="20"/>
      </w:rPr>
      <w:t xml:space="preserve">and after July 1, 2013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Docket No. GR1207064</w:t>
    </w: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Pr>
        <w:b/>
        <w:i/>
        <w:sz w:val="20"/>
      </w:rPr>
      <w:t>June 21</w:t>
    </w:r>
    <w:r w:rsidRPr="004F3250">
      <w:rPr>
        <w:b/>
        <w:i/>
        <w:sz w:val="20"/>
      </w:rPr>
      <w:t>, 20</w:t>
    </w:r>
    <w:r>
      <w:rPr>
        <w:b/>
        <w:i/>
        <w:sz w:val="20"/>
      </w:rPr>
      <w:t xml:space="preserve">13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Senior Vice President</w:t>
    </w:r>
    <w:r>
      <w:rPr>
        <w:i/>
        <w:sz w:val="20"/>
      </w:rPr>
      <w:tab/>
    </w:r>
    <w:r>
      <w:rPr>
        <w:b/>
        <w:i/>
        <w:sz w:val="20"/>
      </w:rPr>
      <w:t xml:space="preserve">and after July 1, 2013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GR12070641 </w:t>
    </w:r>
  </w:p>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Pr>
        <w:b/>
        <w:i/>
        <w:sz w:val="20"/>
      </w:rPr>
      <w:t>November 26</w:t>
    </w:r>
    <w:r w:rsidRPr="007F104C">
      <w:rPr>
        <w:b/>
        <w:i/>
        <w:sz w:val="20"/>
      </w:rPr>
      <w:t>, 201</w:t>
    </w:r>
    <w:r>
      <w:rPr>
        <w:b/>
        <w:i/>
        <w:sz w:val="20"/>
      </w:rPr>
      <w:t xml:space="preserve">3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t xml:space="preserve"> </w:t>
    </w:r>
    <w:r>
      <w:rPr>
        <w:b/>
        <w:i/>
        <w:sz w:val="20"/>
      </w:rPr>
      <w:t>Mark R. Sperduto, Senior Vice President</w:t>
    </w:r>
    <w:r>
      <w:rPr>
        <w:i/>
        <w:sz w:val="20"/>
      </w:rPr>
      <w:tab/>
    </w:r>
    <w:r>
      <w:rPr>
        <w:b/>
        <w:i/>
        <w:sz w:val="20"/>
      </w:rPr>
      <w:t xml:space="preserve">and after December 1, 2013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Docket No. GR13070674</w:t>
    </w:r>
  </w:p>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sidRPr="007F104C">
      <w:rPr>
        <w:b/>
        <w:i/>
        <w:sz w:val="20"/>
      </w:rPr>
      <w:t>July 13, 2012</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June 18, 2012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Docket No. GR11060361</w:t>
    </w:r>
  </w:p>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sidRPr="007F104C">
      <w:rPr>
        <w:b/>
        <w:i/>
        <w:sz w:val="20"/>
      </w:rPr>
      <w:t>July 13, 2012</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June 18, 2012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Docket No. GR11060361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666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sidRPr="007F104C">
      <w:rPr>
        <w:b/>
        <w:i/>
        <w:sz w:val="20"/>
      </w:rPr>
      <w:t>July 13, 2012</w:t>
    </w:r>
    <w:r>
      <w:rPr>
        <w:b/>
        <w:i/>
        <w:sz w:val="20"/>
      </w:rPr>
      <w:t xml:space="preserve">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June 18, 2012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Docket No. GR11060361</w:t>
    </w:r>
  </w:p>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Pr>
        <w:b/>
        <w:i/>
        <w:sz w:val="20"/>
      </w:rPr>
      <w:t xml:space="preserve">July 13, 2012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and after</w:t>
    </w:r>
    <w:r w:rsidRPr="0019793C">
      <w:rPr>
        <w:b/>
        <w:i/>
        <w:sz w:val="20"/>
      </w:rPr>
      <w:t xml:space="preserve"> </w:t>
    </w:r>
    <w:r>
      <w:rPr>
        <w:b/>
        <w:i/>
        <w:sz w:val="20"/>
      </w:rPr>
      <w:t xml:space="preserve">June 18, 2012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GR11060361  </w:t>
    </w:r>
  </w:p>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 xml:space="preserve">Date of Issue:       </w:t>
    </w:r>
    <w:r w:rsidRPr="004F3250">
      <w:rPr>
        <w:b/>
        <w:i/>
        <w:sz w:val="20"/>
      </w:rPr>
      <w:t xml:space="preserve">October </w:t>
    </w:r>
    <w:r>
      <w:rPr>
        <w:b/>
        <w:i/>
        <w:sz w:val="20"/>
      </w:rPr>
      <w:t>6</w:t>
    </w:r>
    <w:r w:rsidRPr="004F3250">
      <w:rPr>
        <w:b/>
        <w:i/>
        <w:sz w:val="20"/>
      </w:rPr>
      <w:t>, 2008</w:t>
    </w:r>
    <w:r>
      <w:rPr>
        <w:b/>
        <w:i/>
        <w:sz w:val="20"/>
      </w:rPr>
      <w:t xml:space="preserve">  </w:t>
    </w:r>
    <w:r>
      <w:rPr>
        <w:b/>
        <w:i/>
        <w:sz w:val="20"/>
      </w:rPr>
      <w:tab/>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 xml:space="preserve"> 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pPr>
    <w:r>
      <w:rPr>
        <w:b/>
        <w:i/>
        <w:sz w:val="20"/>
      </w:rPr>
      <w:t xml:space="preserve">Docket No. GR07110889  </w:t>
    </w:r>
  </w:p>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t xml:space="preserve"> </w:t>
    </w:r>
    <w:r w:rsidRPr="004F3250">
      <w:rPr>
        <w:b/>
        <w:i/>
        <w:sz w:val="20"/>
      </w:rPr>
      <w:t xml:space="preserve">October </w:t>
    </w:r>
    <w:r>
      <w:rPr>
        <w:b/>
        <w:i/>
        <w:sz w:val="20"/>
      </w:rPr>
      <w:t>6</w:t>
    </w:r>
    <w:r w:rsidRPr="004F3250">
      <w:rPr>
        <w:b/>
        <w:i/>
        <w:sz w:val="20"/>
      </w:rPr>
      <w:t>, 2008</w:t>
    </w:r>
    <w:r>
      <w:rPr>
        <w:b/>
        <w:i/>
        <w:sz w:val="20"/>
      </w:rPr>
      <w:t xml:space="preserve">  </w:t>
    </w:r>
    <w:r>
      <w:rPr>
        <w:b/>
        <w:i/>
        <w:sz w:val="20"/>
      </w:rPr>
      <w:tab/>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pPr>
    <w:r>
      <w:rPr>
        <w:b/>
        <w:i/>
        <w:sz w:val="20"/>
      </w:rPr>
      <w:t xml:space="preserve">Docket No. GR07110889 </w:t>
    </w:r>
  </w:p>
</w:ftr>
</file>

<file path=word/footer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b/>
        <w:i/>
        <w:sz w:val="20"/>
      </w:rPr>
      <w:tab/>
    </w:r>
    <w:r w:rsidRPr="004F3250">
      <w:rPr>
        <w:b/>
        <w:i/>
        <w:sz w:val="20"/>
      </w:rPr>
      <w:t xml:space="preserve">October </w:t>
    </w:r>
    <w:r>
      <w:rPr>
        <w:b/>
        <w:i/>
        <w:sz w:val="20"/>
      </w:rPr>
      <w:t>6</w:t>
    </w:r>
    <w:r w:rsidRPr="004F3250">
      <w:rPr>
        <w:b/>
        <w:i/>
        <w:sz w:val="20"/>
      </w:rPr>
      <w:t>, 2008</w:t>
    </w:r>
    <w:r>
      <w:rPr>
        <w:b/>
        <w:i/>
        <w:sz w:val="20"/>
      </w:rPr>
      <w:t xml:space="preserve">  </w:t>
    </w:r>
    <w:r>
      <w:rPr>
        <w:b/>
        <w:i/>
        <w:sz w:val="20"/>
      </w:rPr>
      <w:tab/>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pPr>
    <w:r>
      <w:rPr>
        <w:b/>
        <w:i/>
        <w:sz w:val="20"/>
      </w:rPr>
      <w:t xml:space="preserve">Docket No. GR07110889 </w:t>
    </w:r>
  </w:p>
</w:ftr>
</file>

<file path=word/footer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w:t>
    </w:r>
    <w:r>
      <w:rPr>
        <w:i/>
        <w:sz w:val="20"/>
      </w:rPr>
      <w:tab/>
    </w:r>
    <w:r w:rsidRPr="004F3250">
      <w:rPr>
        <w:b/>
        <w:i/>
        <w:sz w:val="20"/>
      </w:rPr>
      <w:t xml:space="preserve">October </w:t>
    </w:r>
    <w:r>
      <w:rPr>
        <w:b/>
        <w:i/>
        <w:sz w:val="20"/>
      </w:rPr>
      <w:t>6</w:t>
    </w:r>
    <w:r w:rsidRPr="004F3250">
      <w:rPr>
        <w:b/>
        <w:i/>
        <w:sz w:val="20"/>
      </w:rPr>
      <w:t>, 2008</w:t>
    </w:r>
    <w:r>
      <w:rPr>
        <w:b/>
        <w:i/>
        <w:sz w:val="20"/>
      </w:rPr>
      <w:t xml:space="preserve">  </w:t>
    </w:r>
    <w:r>
      <w:rPr>
        <w:b/>
        <w:i/>
        <w:sz w:val="20"/>
      </w:rPr>
      <w:tab/>
      <w:t>Effective for service rendered on</w:t>
    </w:r>
  </w:p>
  <w:p w:rsidR="005739F8" w:rsidRDefault="005739F8">
    <w:pPr>
      <w:tabs>
        <w:tab w:val="left" w:pos="1440"/>
        <w:tab w:val="left" w:pos="8100"/>
      </w:tabs>
      <w:ind w:right="180"/>
      <w:rPr>
        <w:b/>
        <w:i/>
        <w:sz w:val="20"/>
      </w:rPr>
    </w:pPr>
    <w:r>
      <w:rPr>
        <w:b/>
        <w:i/>
        <w:sz w:val="20"/>
      </w:rPr>
      <w:t>Issued by:</w:t>
    </w:r>
    <w:r>
      <w:rPr>
        <w:i/>
        <w:sz w:val="20"/>
      </w:rPr>
      <w:tab/>
    </w:r>
    <w:r>
      <w:rPr>
        <w:b/>
        <w:i/>
        <w:sz w:val="20"/>
      </w:rPr>
      <w:t>Mark R. Sperduto, Vice President</w:t>
    </w:r>
    <w:r>
      <w:rPr>
        <w:i/>
        <w:sz w:val="20"/>
      </w:rPr>
      <w:tab/>
    </w:r>
    <w:r>
      <w:rPr>
        <w:b/>
        <w:i/>
        <w:sz w:val="20"/>
      </w:rPr>
      <w:t xml:space="preserve">and after </w:t>
    </w:r>
    <w:r w:rsidRPr="004F3250">
      <w:rPr>
        <w:b/>
        <w:i/>
        <w:sz w:val="20"/>
      </w:rPr>
      <w:t>October 3, 2008</w:t>
    </w:r>
    <w:r>
      <w:rPr>
        <w:b/>
        <w:i/>
        <w:sz w:val="20"/>
      </w:rPr>
      <w:t xml:space="preserve">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pPr>
    <w:r>
      <w:rPr>
        <w:b/>
        <w:i/>
        <w:sz w:val="20"/>
      </w:rPr>
      <w:t xml:space="preserve">Docket No. GR07110889  </w:t>
    </w:r>
  </w:p>
</w:ftr>
</file>

<file path=word/footer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Date of Issue:       May 29,</w:t>
    </w:r>
    <w:r w:rsidRPr="004F3250">
      <w:rPr>
        <w:b/>
        <w:i/>
        <w:sz w:val="20"/>
      </w:rPr>
      <w:t xml:space="preserve"> 20</w:t>
    </w:r>
    <w:r>
      <w:rPr>
        <w:b/>
        <w:i/>
        <w:sz w:val="20"/>
      </w:rPr>
      <w:t xml:space="preserve">14  </w:t>
    </w:r>
    <w:r>
      <w:rPr>
        <w:i/>
        <w:sz w:val="20"/>
      </w:rPr>
      <w:tab/>
    </w:r>
    <w:r>
      <w:rPr>
        <w:b/>
        <w:i/>
        <w:sz w:val="20"/>
      </w:rPr>
      <w:t>Effective for service rendered on</w:t>
    </w:r>
  </w:p>
  <w:p w:rsidR="005739F8" w:rsidRDefault="005739F8">
    <w:pPr>
      <w:tabs>
        <w:tab w:val="left" w:pos="1440"/>
        <w:tab w:val="left" w:pos="8100"/>
      </w:tabs>
      <w:ind w:right="180"/>
      <w:rPr>
        <w:b/>
        <w:i/>
        <w:sz w:val="20"/>
      </w:rPr>
    </w:pPr>
    <w:r>
      <w:rPr>
        <w:b/>
        <w:i/>
        <w:sz w:val="20"/>
      </w:rPr>
      <w:t>Issued by:</w:t>
    </w:r>
    <w:r>
      <w:rPr>
        <w:i/>
        <w:sz w:val="20"/>
      </w:rPr>
      <w:tab/>
      <w:t xml:space="preserve"> </w:t>
    </w:r>
    <w:r>
      <w:rPr>
        <w:b/>
        <w:bCs/>
        <w:i/>
        <w:sz w:val="20"/>
      </w:rPr>
      <w:t>Mark R. Sperduto,</w:t>
    </w:r>
    <w:r>
      <w:rPr>
        <w:b/>
        <w:i/>
        <w:sz w:val="20"/>
      </w:rPr>
      <w:t xml:space="preserve"> Senior Vice President</w:t>
    </w:r>
    <w:r>
      <w:rPr>
        <w:i/>
        <w:sz w:val="20"/>
      </w:rPr>
      <w:tab/>
    </w:r>
    <w:r>
      <w:rPr>
        <w:b/>
        <w:i/>
        <w:sz w:val="20"/>
      </w:rPr>
      <w:t>and after June 1</w:t>
    </w:r>
    <w:r w:rsidRPr="004F3250">
      <w:rPr>
        <w:b/>
        <w:i/>
        <w:sz w:val="20"/>
      </w:rPr>
      <w:t>, 20</w:t>
    </w:r>
    <w:r>
      <w:rPr>
        <w:b/>
        <w:i/>
        <w:sz w:val="20"/>
      </w:rPr>
      <w:t xml:space="preserve">14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pPr>
    <w:r>
      <w:rPr>
        <w:b/>
        <w:i/>
        <w:sz w:val="20"/>
      </w:rPr>
      <w:t>Docket No. GR13050425</w:t>
    </w:r>
  </w:p>
</w:ftr>
</file>

<file path=word/footer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b/>
        <w:i/>
        <w:sz w:val="20"/>
      </w:rPr>
      <w:t>___________________________________________________________________________________________________________</w:t>
    </w:r>
  </w:p>
  <w:p w:rsidR="005739F8" w:rsidRDefault="005739F8">
    <w:pPr>
      <w:tabs>
        <w:tab w:val="left" w:pos="1440"/>
        <w:tab w:val="right" w:pos="10800"/>
      </w:tabs>
      <w:rPr>
        <w:b/>
        <w:i/>
        <w:sz w:val="20"/>
      </w:rPr>
    </w:pPr>
    <w:r>
      <w:rPr>
        <w:b/>
        <w:i/>
        <w:sz w:val="20"/>
      </w:rPr>
      <w:t xml:space="preserve">Date of Issue: </w:t>
    </w:r>
    <w:r>
      <w:rPr>
        <w:i/>
        <w:sz w:val="20"/>
      </w:rPr>
      <w:tab/>
      <w:t xml:space="preserve"> </w:t>
    </w:r>
    <w:r>
      <w:rPr>
        <w:b/>
        <w:i/>
        <w:sz w:val="20"/>
      </w:rPr>
      <w:t>October 24, 2013</w:t>
    </w:r>
    <w:r>
      <w:rPr>
        <w:i/>
        <w:sz w:val="20"/>
      </w:rPr>
      <w:t xml:space="preserve">  </w:t>
    </w:r>
    <w:r>
      <w:rPr>
        <w:i/>
        <w:sz w:val="20"/>
      </w:rPr>
      <w:tab/>
    </w:r>
    <w:r>
      <w:rPr>
        <w:b/>
        <w:i/>
        <w:sz w:val="20"/>
      </w:rPr>
      <w:t>Effective for service rendered on</w:t>
    </w:r>
  </w:p>
  <w:p w:rsidR="005739F8" w:rsidRDefault="005739F8">
    <w:pPr>
      <w:tabs>
        <w:tab w:val="left" w:pos="1440"/>
        <w:tab w:val="left" w:pos="8100"/>
      </w:tabs>
      <w:ind w:right="180"/>
      <w:rPr>
        <w:i/>
        <w:sz w:val="20"/>
      </w:rPr>
    </w:pPr>
    <w:r>
      <w:rPr>
        <w:b/>
        <w:i/>
        <w:sz w:val="20"/>
      </w:rPr>
      <w:t>Issued by:</w:t>
    </w:r>
    <w:r>
      <w:rPr>
        <w:i/>
        <w:sz w:val="20"/>
      </w:rPr>
      <w:tab/>
    </w:r>
    <w:r>
      <w:rPr>
        <w:b/>
        <w:i/>
        <w:sz w:val="20"/>
      </w:rPr>
      <w:t>Mark R. Sperduto, Senior Vice President</w:t>
    </w:r>
    <w:r>
      <w:rPr>
        <w:i/>
        <w:sz w:val="20"/>
      </w:rPr>
      <w:tab/>
    </w:r>
    <w:r>
      <w:rPr>
        <w:b/>
        <w:i/>
        <w:sz w:val="20"/>
      </w:rPr>
      <w:t xml:space="preserve">and after November 1, 2013  </w:t>
    </w:r>
    <w:r>
      <w:rPr>
        <w:i/>
        <w:sz w:val="20"/>
      </w:rPr>
      <w:t xml:space="preserve">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pPr>
    <w:r>
      <w:rPr>
        <w:b/>
        <w:i/>
        <w:sz w:val="20"/>
      </w:rPr>
      <w:t xml:space="preserve">Docket No. GR13050425 </w:t>
    </w:r>
  </w:p>
</w:ftr>
</file>

<file path=word/footer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left" w:pos="1440"/>
        <w:tab w:val="right" w:pos="10800"/>
      </w:tabs>
      <w:rPr>
        <w:b/>
        <w:i/>
        <w:sz w:val="20"/>
      </w:rPr>
    </w:pPr>
    <w:r>
      <w:rPr>
        <w:sz w:val="20"/>
      </w:rPr>
      <w:t>___________________________________________________________________________________________________________</w:t>
    </w:r>
  </w:p>
  <w:p w:rsidR="005739F8" w:rsidRDefault="005739F8">
    <w:pPr>
      <w:tabs>
        <w:tab w:val="left" w:pos="1440"/>
        <w:tab w:val="right" w:pos="10800"/>
      </w:tabs>
      <w:rPr>
        <w:b/>
        <w:bCs/>
        <w:i/>
        <w:sz w:val="20"/>
      </w:rPr>
    </w:pPr>
    <w:r>
      <w:rPr>
        <w:b/>
        <w:i/>
        <w:sz w:val="20"/>
      </w:rPr>
      <w:t>Date of Issue:</w:t>
    </w:r>
    <w:r>
      <w:rPr>
        <w:i/>
        <w:sz w:val="20"/>
      </w:rPr>
      <w:tab/>
    </w:r>
    <w:r>
      <w:rPr>
        <w:b/>
        <w:bCs/>
        <w:i/>
        <w:sz w:val="20"/>
      </w:rPr>
      <w:t xml:space="preserve"> </w:t>
    </w:r>
    <w:r w:rsidRPr="004F3250">
      <w:rPr>
        <w:b/>
        <w:i/>
        <w:sz w:val="20"/>
      </w:rPr>
      <w:t xml:space="preserve">October </w:t>
    </w:r>
    <w:r>
      <w:rPr>
        <w:b/>
        <w:i/>
        <w:sz w:val="20"/>
      </w:rPr>
      <w:t>6</w:t>
    </w:r>
    <w:r w:rsidRPr="004F3250">
      <w:rPr>
        <w:b/>
        <w:i/>
        <w:sz w:val="20"/>
      </w:rPr>
      <w:t>, 2008</w:t>
    </w:r>
    <w:r>
      <w:rPr>
        <w:b/>
        <w:i/>
        <w:sz w:val="20"/>
      </w:rPr>
      <w:t xml:space="preserve">  </w:t>
    </w:r>
    <w:r>
      <w:rPr>
        <w:b/>
        <w:bCs/>
        <w:i/>
        <w:sz w:val="20"/>
      </w:rPr>
      <w:tab/>
      <w:t>Effective for service rendered on</w:t>
    </w:r>
  </w:p>
  <w:p w:rsidR="005739F8" w:rsidRDefault="005739F8">
    <w:pPr>
      <w:tabs>
        <w:tab w:val="left" w:pos="1440"/>
        <w:tab w:val="left" w:pos="8100"/>
      </w:tabs>
      <w:ind w:right="180"/>
      <w:rPr>
        <w:b/>
        <w:i/>
        <w:sz w:val="20"/>
      </w:rPr>
    </w:pPr>
    <w:r>
      <w:rPr>
        <w:b/>
        <w:bCs/>
        <w:i/>
        <w:sz w:val="20"/>
      </w:rPr>
      <w:t>Issued by:</w:t>
    </w:r>
    <w:r>
      <w:rPr>
        <w:b/>
        <w:bCs/>
        <w:i/>
        <w:sz w:val="20"/>
      </w:rPr>
      <w:tab/>
      <w:t>Mark R. Sperduto,</w:t>
    </w:r>
    <w:r>
      <w:rPr>
        <w:b/>
        <w:i/>
        <w:sz w:val="20"/>
      </w:rPr>
      <w:t xml:space="preserve"> Vice President</w:t>
    </w:r>
    <w:r>
      <w:rPr>
        <w:i/>
        <w:sz w:val="20"/>
      </w:rPr>
      <w:tab/>
    </w:r>
    <w:r>
      <w:rPr>
        <w:b/>
        <w:i/>
        <w:sz w:val="20"/>
      </w:rPr>
      <w:t>and after</w:t>
    </w:r>
    <w:r w:rsidRPr="0019793C">
      <w:rPr>
        <w:b/>
        <w:i/>
        <w:sz w:val="20"/>
      </w:rPr>
      <w:t xml:space="preserve"> </w:t>
    </w:r>
    <w:r w:rsidRPr="004F3250">
      <w:rPr>
        <w:b/>
        <w:i/>
        <w:sz w:val="20"/>
      </w:rPr>
      <w:t>October 3, 2008</w:t>
    </w:r>
    <w:r>
      <w:rPr>
        <w:b/>
        <w:i/>
        <w:sz w:val="20"/>
      </w:rPr>
      <w:t xml:space="preserve">    </w:t>
    </w:r>
  </w:p>
  <w:p w:rsidR="005739F8" w:rsidRDefault="005739F8">
    <w:pPr>
      <w:tabs>
        <w:tab w:val="left" w:pos="1440"/>
        <w:tab w:val="left" w:pos="8100"/>
      </w:tabs>
      <w:ind w:right="180"/>
      <w:rPr>
        <w:b/>
        <w:i/>
        <w:sz w:val="20"/>
      </w:rPr>
    </w:pPr>
    <w:r>
      <w:rPr>
        <w:i/>
        <w:sz w:val="20"/>
      </w:rPr>
      <w:tab/>
    </w:r>
    <w:smartTag w:uri="urn:schemas-microsoft-com:office:smarttags" w:element="place">
      <w:smartTag w:uri="urn:schemas-microsoft-com:office:smarttags" w:element="City">
        <w:r>
          <w:rPr>
            <w:b/>
            <w:i/>
            <w:sz w:val="20"/>
          </w:rPr>
          <w:t>Wall</w:t>
        </w:r>
      </w:smartTag>
      <w:r>
        <w:rPr>
          <w:b/>
          <w:i/>
          <w:sz w:val="20"/>
        </w:rPr>
        <w:t xml:space="preserve">, </w:t>
      </w:r>
      <w:smartTag w:uri="urn:schemas-microsoft-com:office:smarttags" w:element="State">
        <w:r>
          <w:rPr>
            <w:b/>
            <w:i/>
            <w:sz w:val="20"/>
          </w:rPr>
          <w:t>NJ</w:t>
        </w:r>
      </w:smartTag>
      <w:r>
        <w:rPr>
          <w:b/>
          <w:i/>
          <w:sz w:val="20"/>
        </w:rPr>
        <w:t xml:space="preserve">  </w:t>
      </w:r>
      <w:smartTag w:uri="urn:schemas-microsoft-com:office:smarttags" w:element="PostalCode">
        <w:r>
          <w:rPr>
            <w:b/>
            <w:i/>
            <w:sz w:val="20"/>
          </w:rPr>
          <w:t>07719</w:t>
        </w:r>
      </w:smartTag>
    </w:smartTag>
    <w:r>
      <w:rPr>
        <w:b/>
        <w:i/>
        <w:sz w:val="20"/>
      </w:rPr>
      <w:tab/>
    </w:r>
  </w:p>
  <w:p w:rsidR="005739F8" w:rsidRDefault="005739F8">
    <w:pPr>
      <w:tabs>
        <w:tab w:val="left" w:pos="1440"/>
        <w:tab w:val="left" w:pos="1872"/>
        <w:tab w:val="left" w:pos="5328"/>
      </w:tabs>
      <w:rPr>
        <w:b/>
        <w:i/>
        <w:sz w:val="20"/>
      </w:rPr>
    </w:pPr>
  </w:p>
  <w:p w:rsidR="005739F8" w:rsidRDefault="005739F8">
    <w:pPr>
      <w:jc w:val="center"/>
      <w:rPr>
        <w:b/>
        <w:i/>
        <w:sz w:val="20"/>
      </w:rPr>
    </w:pPr>
    <w:r>
      <w:rPr>
        <w:b/>
        <w:i/>
        <w:sz w:val="20"/>
      </w:rPr>
      <w:t>Filed pursuant to Order of the Board of Public Utilities entered in</w:t>
    </w:r>
  </w:p>
  <w:p w:rsidR="005739F8" w:rsidRDefault="005739F8">
    <w:pPr>
      <w:pStyle w:val="Footer"/>
      <w:jc w:val="center"/>
      <w:rPr>
        <w:b/>
        <w:i/>
        <w:sz w:val="20"/>
      </w:rPr>
    </w:pPr>
    <w:r>
      <w:rPr>
        <w:b/>
        <w:i/>
        <w:sz w:val="20"/>
      </w:rPr>
      <w:t xml:space="preserve">Docket No. GR07110889 </w:t>
    </w:r>
  </w:p>
</w:ftr>
</file>

<file path=word/footer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9F8" w:rsidRDefault="005739F8">
      <w:r>
        <w:separator/>
      </w:r>
    </w:p>
  </w:footnote>
  <w:footnote w:type="continuationSeparator" w:id="0">
    <w:p w:rsidR="005739F8" w:rsidRDefault="005739F8">
      <w:r>
        <w:continuationSeparator/>
      </w:r>
    </w:p>
  </w:footnote>
  <w:footnote w:id="1">
    <w:p w:rsidR="005739F8" w:rsidRDefault="005739F8">
      <w:pPr>
        <w:pStyle w:val="FootnoteText"/>
        <w:rPr>
          <w:sz w:val="22"/>
        </w:rPr>
      </w:pPr>
      <w:r>
        <w:rPr>
          <w:rStyle w:val="FootnoteReference"/>
          <w:sz w:val="22"/>
        </w:rPr>
        <w:t>1</w:t>
      </w:r>
      <w:r>
        <w:rPr>
          <w:sz w:val="22"/>
        </w:rPr>
        <w:t xml:space="preserve"> For billing purposes, the Periodic BGSS and Monthly BGSS charges are adjusted for Balancing Charges as presented in the Rate Summaries at the end of this Tariff.</w:t>
      </w:r>
    </w:p>
  </w:footnote>
  <w:footnote w:id="2">
    <w:p w:rsidR="005739F8" w:rsidRDefault="005739F8">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First Revised Sheet No. 2</w:t>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2</w:t>
    </w:r>
  </w:p>
  <w:p w:rsidR="005739F8" w:rsidRDefault="005739F8">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620"/>
      </w:tabs>
      <w:rPr>
        <w:sz w:val="20"/>
      </w:rPr>
    </w:pPr>
    <w:r>
      <w:rPr>
        <w:sz w:val="20"/>
      </w:rPr>
      <w:tab/>
    </w:r>
  </w:p>
  <w:p w:rsidR="005739F8" w:rsidRDefault="005739F8">
    <w:pPr>
      <w:pStyle w:val="Heading9"/>
      <w:tabs>
        <w:tab w:val="right" w:pos="10620"/>
      </w:tabs>
      <w:rPr>
        <w:sz w:val="20"/>
        <w:u w:val="single"/>
      </w:rPr>
    </w:pPr>
    <w:r>
      <w:rPr>
        <w:sz w:val="20"/>
        <w:u w:val="single"/>
      </w:rPr>
      <w:t>BPU No. 8 - Gas</w:t>
    </w:r>
    <w:r>
      <w:rPr>
        <w:sz w:val="20"/>
        <w:u w:val="single"/>
      </w:rPr>
      <w:tab/>
      <w:t xml:space="preserve"> Original Sheet No. 10</w:t>
    </w:r>
  </w:p>
  <w:p w:rsidR="005739F8" w:rsidRDefault="005739F8">
    <w:pPr>
      <w:pStyle w:val="Header"/>
    </w:pP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er"/>
    </w:pP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pPr>
    <w:r>
      <w:rPr>
        <w:sz w:val="20"/>
        <w:u w:val="single"/>
      </w:rPr>
      <w:t>BPU No. 8 - Gas</w:t>
    </w:r>
    <w:r>
      <w:rPr>
        <w:sz w:val="20"/>
        <w:u w:val="single"/>
      </w:rPr>
      <w:tab/>
      <w:t>Original Sheet No. 159</w:t>
    </w:r>
  </w:p>
  <w:p w:rsidR="005739F8" w:rsidRDefault="005739F8">
    <w:pPr>
      <w:pStyle w:val="Heading2"/>
    </w:pPr>
    <w:r>
      <w:t>RIDER "B"</w:t>
    </w:r>
  </w:p>
  <w:p w:rsidR="005739F8" w:rsidRDefault="005739F8">
    <w:pPr>
      <w:pStyle w:val="Header"/>
    </w:pP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Second Revised Sheet No. 160</w:t>
    </w:r>
  </w:p>
  <w:p w:rsidR="005739F8" w:rsidRDefault="005739F8">
    <w:pPr>
      <w:pStyle w:val="Heading9"/>
      <w:tabs>
        <w:tab w:val="right" w:pos="10710"/>
      </w:tabs>
    </w:pPr>
    <w:r>
      <w:rPr>
        <w:sz w:val="20"/>
        <w:u w:val="single"/>
      </w:rPr>
      <w:t>BPU No. 8 - Gas</w:t>
    </w:r>
    <w:r>
      <w:rPr>
        <w:sz w:val="20"/>
        <w:u w:val="single"/>
      </w:rPr>
      <w:tab/>
      <w:t xml:space="preserve"> Superseding First Revised Sheet No. 160</w:t>
    </w:r>
  </w:p>
  <w:p w:rsidR="005739F8" w:rsidRDefault="005739F8">
    <w:pPr>
      <w:pStyle w:val="Heading2"/>
    </w:pPr>
    <w:r>
      <w:t>RIDER "B"</w:t>
    </w:r>
  </w:p>
  <w:p w:rsidR="005739F8" w:rsidRDefault="005739F8">
    <w:pPr>
      <w:pStyle w:val="Header"/>
    </w:pP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Second Revised Sheet No. 161</w:t>
    </w:r>
  </w:p>
  <w:p w:rsidR="005739F8" w:rsidRDefault="005739F8">
    <w:pPr>
      <w:pStyle w:val="Heading9"/>
      <w:tabs>
        <w:tab w:val="right" w:pos="10710"/>
      </w:tabs>
    </w:pPr>
    <w:r>
      <w:rPr>
        <w:sz w:val="20"/>
        <w:u w:val="single"/>
      </w:rPr>
      <w:t>BPU No. 8 - Gas</w:t>
    </w:r>
    <w:r>
      <w:rPr>
        <w:sz w:val="20"/>
        <w:u w:val="single"/>
      </w:rPr>
      <w:tab/>
      <w:t xml:space="preserve"> Superseding First Revised Sheet No. 161</w:t>
    </w:r>
  </w:p>
  <w:p w:rsidR="005739F8" w:rsidRDefault="005739F8">
    <w:pPr>
      <w:pStyle w:val="Heading2"/>
    </w:pPr>
    <w:r>
      <w:t>RIDER "B"</w:t>
    </w:r>
  </w:p>
  <w:p w:rsidR="005739F8" w:rsidRDefault="005739F8">
    <w:pPr>
      <w:pStyle w:val="Header"/>
    </w:pP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First Revised Sheet No. 162</w:t>
    </w:r>
  </w:p>
  <w:p w:rsidR="005739F8" w:rsidRDefault="005739F8">
    <w:pPr>
      <w:pStyle w:val="Heading9"/>
      <w:tabs>
        <w:tab w:val="right" w:pos="10710"/>
      </w:tabs>
    </w:pPr>
    <w:r>
      <w:rPr>
        <w:sz w:val="20"/>
        <w:u w:val="single"/>
      </w:rPr>
      <w:t>BPU No. 8 - Gas</w:t>
    </w:r>
    <w:r>
      <w:rPr>
        <w:sz w:val="20"/>
        <w:u w:val="single"/>
      </w:rPr>
      <w:tab/>
      <w:t>Superseding Original Sheet No.162</w:t>
    </w:r>
  </w:p>
  <w:p w:rsidR="005739F8" w:rsidRDefault="005739F8">
    <w:pPr>
      <w:pStyle w:val="Heading2"/>
    </w:pPr>
    <w:r>
      <w:t>RIDER "C"</w:t>
    </w:r>
  </w:p>
  <w:p w:rsidR="005739F8" w:rsidRDefault="005739F8">
    <w:pPr>
      <w:pStyle w:val="Header"/>
    </w:pPr>
  </w:p>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First Revised Sheet No. 163</w:t>
    </w:r>
  </w:p>
  <w:p w:rsidR="005739F8" w:rsidRDefault="005739F8">
    <w:pPr>
      <w:pStyle w:val="Heading9"/>
      <w:tabs>
        <w:tab w:val="right" w:pos="10710"/>
      </w:tabs>
    </w:pPr>
    <w:r>
      <w:rPr>
        <w:sz w:val="20"/>
        <w:u w:val="single"/>
      </w:rPr>
      <w:t>BPU No. 8 - Gas</w:t>
    </w:r>
    <w:r>
      <w:rPr>
        <w:sz w:val="20"/>
        <w:u w:val="single"/>
      </w:rPr>
      <w:tab/>
      <w:t>Superseding Original Sheet No. 163</w:t>
    </w:r>
  </w:p>
  <w:p w:rsidR="005739F8" w:rsidRDefault="005739F8">
    <w:pPr>
      <w:pStyle w:val="Heading2"/>
    </w:pPr>
    <w:r>
      <w:t>RIDER "C"</w:t>
    </w:r>
  </w:p>
  <w:p w:rsidR="005739F8" w:rsidRDefault="005739F8">
    <w:pPr>
      <w:pStyle w:val="Header"/>
    </w:pPr>
  </w:p>
</w:hdr>
</file>

<file path=word/header1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rPr>
    </w:pPr>
    <w:r>
      <w:rPr>
        <w:sz w:val="20"/>
        <w:u w:val="single"/>
      </w:rPr>
      <w:t>BPU No. 8 - Gas</w:t>
    </w:r>
    <w:r>
      <w:rPr>
        <w:sz w:val="20"/>
        <w:u w:val="single"/>
      </w:rPr>
      <w:tab/>
      <w:t xml:space="preserve">Original Sheet No. 164 </w:t>
    </w:r>
  </w:p>
  <w:p w:rsidR="005739F8" w:rsidRDefault="005739F8">
    <w:pPr>
      <w:pStyle w:val="Heading9"/>
      <w:rPr>
        <w:b w:val="0"/>
        <w:i w:val="0"/>
      </w:rPr>
    </w:pPr>
  </w:p>
  <w:p w:rsidR="005739F8" w:rsidRDefault="005739F8">
    <w:pPr>
      <w:pStyle w:val="Heading9"/>
      <w:jc w:val="center"/>
      <w:rPr>
        <w:sz w:val="28"/>
        <w:u w:val="single"/>
      </w:rPr>
    </w:pPr>
    <w:r>
      <w:rPr>
        <w:sz w:val="28"/>
        <w:u w:val="single"/>
      </w:rPr>
      <w:t>RIDER "C"</w:t>
    </w:r>
  </w:p>
  <w:p w:rsidR="005739F8" w:rsidRDefault="005739F8">
    <w:pPr>
      <w:pStyle w:val="Heading9"/>
      <w:rPr>
        <w:b w:val="0"/>
        <w:i w:val="0"/>
      </w:rPr>
    </w:pPr>
  </w:p>
  <w:p w:rsidR="005739F8" w:rsidRDefault="005739F8">
    <w:pPr>
      <w:pStyle w:val="Heading9"/>
      <w:jc w:val="center"/>
      <w:rPr>
        <w:sz w:val="28"/>
        <w:u w:val="single"/>
      </w:rPr>
    </w:pPr>
    <w:r>
      <w:rPr>
        <w:sz w:val="28"/>
        <w:u w:val="single"/>
      </w:rPr>
      <w:t>REMEDIATION ADJUSTMENT (RA) (continued)</w:t>
    </w:r>
  </w:p>
  <w:p w:rsidR="005739F8" w:rsidRDefault="005739F8">
    <w:pPr>
      <w:pStyle w:val="Header"/>
    </w:pPr>
  </w:p>
  <w:p w:rsidR="005739F8" w:rsidRDefault="005739F8">
    <w:pPr>
      <w:pStyle w:val="Header"/>
    </w:pPr>
  </w:p>
</w:hdr>
</file>

<file path=word/header1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Second Revised Sheet No. 165</w:t>
    </w:r>
  </w:p>
  <w:p w:rsidR="005739F8" w:rsidRDefault="005739F8">
    <w:pPr>
      <w:pStyle w:val="Heading9"/>
      <w:tabs>
        <w:tab w:val="right" w:pos="10710"/>
      </w:tabs>
      <w:rPr>
        <w:sz w:val="20"/>
      </w:rPr>
    </w:pPr>
    <w:r>
      <w:rPr>
        <w:sz w:val="20"/>
        <w:u w:val="single"/>
      </w:rPr>
      <w:t>BPU No. 8 - Gas</w:t>
    </w:r>
    <w:r>
      <w:rPr>
        <w:sz w:val="20"/>
        <w:u w:val="single"/>
      </w:rPr>
      <w:tab/>
      <w:t xml:space="preserve">Superseding First Revised Sheet No. 165 </w:t>
    </w:r>
  </w:p>
  <w:p w:rsidR="005739F8" w:rsidRDefault="005739F8">
    <w:pPr>
      <w:pStyle w:val="Heading9"/>
      <w:rPr>
        <w:b w:val="0"/>
        <w:i w:val="0"/>
      </w:rPr>
    </w:pPr>
  </w:p>
  <w:p w:rsidR="005739F8" w:rsidRDefault="005739F8">
    <w:pPr>
      <w:pStyle w:val="Heading9"/>
      <w:jc w:val="center"/>
      <w:rPr>
        <w:sz w:val="28"/>
        <w:u w:val="single"/>
      </w:rPr>
    </w:pPr>
    <w:r>
      <w:rPr>
        <w:sz w:val="28"/>
        <w:u w:val="single"/>
      </w:rPr>
      <w:t>RIDER "C"</w:t>
    </w:r>
  </w:p>
  <w:p w:rsidR="005739F8" w:rsidRDefault="005739F8">
    <w:pPr>
      <w:pStyle w:val="Heading9"/>
      <w:rPr>
        <w:b w:val="0"/>
        <w:i w:val="0"/>
      </w:rPr>
    </w:pPr>
  </w:p>
  <w:p w:rsidR="005739F8" w:rsidRDefault="005739F8">
    <w:pPr>
      <w:pStyle w:val="Heading9"/>
      <w:jc w:val="center"/>
      <w:rPr>
        <w:sz w:val="28"/>
        <w:u w:val="single"/>
      </w:rPr>
    </w:pPr>
    <w:r>
      <w:rPr>
        <w:sz w:val="28"/>
        <w:u w:val="single"/>
      </w:rPr>
      <w:t>REMEDIATION ADJUSTMENT (RA) (continued)</w:t>
    </w:r>
  </w:p>
  <w:p w:rsidR="005739F8" w:rsidRDefault="005739F8">
    <w:pPr>
      <w:pStyle w:val="Header"/>
    </w:pPr>
  </w:p>
  <w:p w:rsidR="005739F8" w:rsidRDefault="005739F8">
    <w:pPr>
      <w:pStyle w:val="Header"/>
    </w:pPr>
  </w:p>
</w:hdr>
</file>

<file path=word/header1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er"/>
    </w:pPr>
  </w:p>
</w:hdr>
</file>

<file path=word/header1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 xml:space="preserve"> </w:t>
    </w:r>
  </w:p>
  <w:p w:rsidR="005739F8" w:rsidRDefault="005739F8">
    <w:pPr>
      <w:pStyle w:val="Heading9"/>
      <w:tabs>
        <w:tab w:val="right" w:pos="10710"/>
      </w:tabs>
      <w:rPr>
        <w:sz w:val="20"/>
      </w:rPr>
    </w:pPr>
    <w:r>
      <w:rPr>
        <w:sz w:val="20"/>
        <w:u w:val="single"/>
      </w:rPr>
      <w:t>BPU No. 8 - Gas</w:t>
    </w:r>
    <w:r>
      <w:rPr>
        <w:sz w:val="20"/>
        <w:u w:val="single"/>
      </w:rPr>
      <w:tab/>
      <w:t xml:space="preserve"> Original Sheet No. 166 </w:t>
    </w:r>
  </w:p>
  <w:p w:rsidR="005739F8" w:rsidRDefault="005739F8">
    <w:pPr>
      <w:pStyle w:val="Heading9"/>
      <w:rPr>
        <w:b w:val="0"/>
        <w:i w:val="0"/>
      </w:rPr>
    </w:pPr>
  </w:p>
  <w:p w:rsidR="005739F8" w:rsidRDefault="005739F8">
    <w:pPr>
      <w:pStyle w:val="Heading9"/>
      <w:jc w:val="center"/>
      <w:rPr>
        <w:sz w:val="28"/>
        <w:u w:val="single"/>
      </w:rPr>
    </w:pPr>
    <w:r>
      <w:rPr>
        <w:sz w:val="28"/>
        <w:u w:val="single"/>
      </w:rPr>
      <w:t>RIDER "D"</w:t>
    </w:r>
  </w:p>
  <w:p w:rsidR="005739F8" w:rsidRDefault="005739F8">
    <w:pPr>
      <w:pStyle w:val="Heading9"/>
      <w:rPr>
        <w:b w:val="0"/>
        <w:i w:val="0"/>
        <w:sz w:val="28"/>
      </w:rPr>
    </w:pPr>
  </w:p>
  <w:p w:rsidR="005739F8" w:rsidRDefault="005739F8">
    <w:pPr>
      <w:pStyle w:val="Heading9"/>
      <w:jc w:val="center"/>
      <w:rPr>
        <w:sz w:val="28"/>
        <w:u w:val="single"/>
      </w:rPr>
    </w:pPr>
    <w:r>
      <w:rPr>
        <w:sz w:val="28"/>
        <w:u w:val="single"/>
      </w:rPr>
      <w:t>WEATHER NORMALIZATION CLAUSE</w:t>
    </w:r>
  </w:p>
  <w:p w:rsidR="005739F8" w:rsidRDefault="005739F8">
    <w:pPr>
      <w:pStyle w:val="Heading9"/>
      <w:rPr>
        <w:b w:val="0"/>
        <w:i w:val="0"/>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620"/>
      </w:tabs>
      <w:rPr>
        <w:sz w:val="20"/>
      </w:rPr>
    </w:pPr>
    <w:r>
      <w:rPr>
        <w:sz w:val="20"/>
      </w:rPr>
      <w:tab/>
    </w:r>
  </w:p>
  <w:p w:rsidR="005739F8" w:rsidRDefault="005739F8">
    <w:pPr>
      <w:pStyle w:val="Heading9"/>
      <w:tabs>
        <w:tab w:val="right" w:pos="10620"/>
      </w:tabs>
      <w:rPr>
        <w:sz w:val="20"/>
        <w:u w:val="single"/>
      </w:rPr>
    </w:pPr>
    <w:r>
      <w:rPr>
        <w:sz w:val="20"/>
        <w:u w:val="single"/>
      </w:rPr>
      <w:t>BPU No. 8 - Gas</w:t>
    </w:r>
    <w:r>
      <w:rPr>
        <w:sz w:val="20"/>
        <w:u w:val="single"/>
      </w:rPr>
      <w:tab/>
      <w:t xml:space="preserve"> Original Sheet No. 11</w:t>
    </w:r>
  </w:p>
  <w:p w:rsidR="005739F8" w:rsidRDefault="005739F8">
    <w:pPr>
      <w:pStyle w:val="Header"/>
    </w:pPr>
  </w:p>
</w:hdr>
</file>

<file path=word/header1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er"/>
    </w:pPr>
  </w:p>
</w:hdr>
</file>

<file path=word/header1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 xml:space="preserve">Third Revised Sheet No. 167 </w:t>
    </w:r>
  </w:p>
  <w:p w:rsidR="005739F8" w:rsidRDefault="005739F8">
    <w:pPr>
      <w:pStyle w:val="Heading9"/>
      <w:tabs>
        <w:tab w:val="right" w:pos="10710"/>
      </w:tabs>
      <w:rPr>
        <w:sz w:val="20"/>
      </w:rPr>
    </w:pPr>
    <w:r>
      <w:rPr>
        <w:sz w:val="20"/>
        <w:u w:val="single"/>
      </w:rPr>
      <w:t>BPU No. 8 - Gas</w:t>
    </w:r>
    <w:r>
      <w:rPr>
        <w:sz w:val="20"/>
        <w:u w:val="single"/>
      </w:rPr>
      <w:tab/>
      <w:t xml:space="preserve">Superseding Second Sheet No. 167 </w:t>
    </w:r>
  </w:p>
  <w:p w:rsidR="005739F8" w:rsidRDefault="005739F8">
    <w:pPr>
      <w:pStyle w:val="Heading9"/>
      <w:rPr>
        <w:b w:val="0"/>
        <w:i w:val="0"/>
      </w:rPr>
    </w:pPr>
  </w:p>
  <w:p w:rsidR="005739F8" w:rsidRDefault="005739F8">
    <w:pPr>
      <w:pStyle w:val="Heading9"/>
      <w:jc w:val="center"/>
      <w:rPr>
        <w:sz w:val="28"/>
        <w:u w:val="single"/>
      </w:rPr>
    </w:pPr>
    <w:r>
      <w:rPr>
        <w:sz w:val="28"/>
        <w:u w:val="single"/>
      </w:rPr>
      <w:t>RIDER "D"</w:t>
    </w:r>
  </w:p>
  <w:p w:rsidR="005739F8" w:rsidRDefault="005739F8">
    <w:pPr>
      <w:pStyle w:val="Heading9"/>
      <w:rPr>
        <w:b w:val="0"/>
        <w:i w:val="0"/>
        <w:sz w:val="28"/>
      </w:rPr>
    </w:pPr>
  </w:p>
  <w:p w:rsidR="005739F8" w:rsidRDefault="005739F8">
    <w:pPr>
      <w:pStyle w:val="Heading9"/>
      <w:jc w:val="center"/>
      <w:rPr>
        <w:sz w:val="28"/>
        <w:u w:val="single"/>
      </w:rPr>
    </w:pPr>
    <w:r>
      <w:rPr>
        <w:sz w:val="28"/>
        <w:u w:val="single"/>
      </w:rPr>
      <w:t>WEATHER NORMALIZATION CLAUSE (continued)</w:t>
    </w:r>
  </w:p>
  <w:p w:rsidR="005739F8" w:rsidRDefault="005739F8">
    <w:pPr>
      <w:pStyle w:val="Heading9"/>
      <w:rPr>
        <w:b w:val="0"/>
        <w:i w:val="0"/>
      </w:rPr>
    </w:pPr>
  </w:p>
</w:hdr>
</file>

<file path=word/header1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 xml:space="preserve">First Revised Sheet No. 234 </w:t>
    </w:r>
  </w:p>
  <w:p w:rsidR="005739F8" w:rsidRDefault="005739F8">
    <w:pPr>
      <w:pStyle w:val="Heading9"/>
      <w:tabs>
        <w:tab w:val="right" w:pos="10710"/>
      </w:tabs>
      <w:rPr>
        <w:sz w:val="20"/>
      </w:rPr>
    </w:pPr>
    <w:r>
      <w:rPr>
        <w:sz w:val="20"/>
        <w:u w:val="single"/>
      </w:rPr>
      <w:t>BPU No. 8 - Gas</w:t>
    </w:r>
    <w:r>
      <w:rPr>
        <w:sz w:val="20"/>
        <w:u w:val="single"/>
      </w:rPr>
      <w:tab/>
      <w:t xml:space="preserve"> Original Sheet No. 234 </w:t>
    </w:r>
  </w:p>
  <w:p w:rsidR="005739F8" w:rsidRDefault="005739F8">
    <w:pPr>
      <w:pStyle w:val="Heading9"/>
      <w:rPr>
        <w:b w:val="0"/>
        <w:i w:val="0"/>
      </w:rPr>
    </w:pPr>
  </w:p>
  <w:p w:rsidR="005739F8" w:rsidRDefault="005739F8">
    <w:pPr>
      <w:pStyle w:val="Heading9"/>
      <w:jc w:val="center"/>
      <w:rPr>
        <w:sz w:val="28"/>
        <w:u w:val="single"/>
      </w:rPr>
    </w:pPr>
    <w:r>
      <w:rPr>
        <w:sz w:val="28"/>
        <w:u w:val="single"/>
      </w:rPr>
      <w:t>RIDER "D"</w:t>
    </w:r>
  </w:p>
  <w:p w:rsidR="005739F8" w:rsidRDefault="005739F8">
    <w:pPr>
      <w:pStyle w:val="Heading9"/>
      <w:rPr>
        <w:b w:val="0"/>
        <w:i w:val="0"/>
        <w:sz w:val="28"/>
      </w:rPr>
    </w:pPr>
  </w:p>
  <w:p w:rsidR="005739F8" w:rsidRDefault="005739F8">
    <w:pPr>
      <w:pStyle w:val="Heading9"/>
      <w:jc w:val="center"/>
      <w:rPr>
        <w:sz w:val="28"/>
        <w:u w:val="single"/>
      </w:rPr>
    </w:pPr>
    <w:r>
      <w:rPr>
        <w:sz w:val="28"/>
        <w:u w:val="single"/>
      </w:rPr>
      <w:t>WEATHER NORMALIZATION CLAUSE (continued)</w:t>
    </w:r>
  </w:p>
  <w:p w:rsidR="005739F8" w:rsidRDefault="005739F8">
    <w:pPr>
      <w:pStyle w:val="Heading9"/>
      <w:rPr>
        <w:b w:val="0"/>
        <w:i w:val="0"/>
      </w:rPr>
    </w:pPr>
  </w:p>
</w:hdr>
</file>

<file path=word/header1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168 </w:t>
    </w:r>
  </w:p>
  <w:p w:rsidR="005739F8" w:rsidRDefault="005739F8">
    <w:pPr>
      <w:pStyle w:val="Heading9"/>
      <w:rPr>
        <w:b w:val="0"/>
        <w:i w:val="0"/>
      </w:rPr>
    </w:pPr>
  </w:p>
  <w:p w:rsidR="005739F8" w:rsidRDefault="005739F8">
    <w:pPr>
      <w:pStyle w:val="Heading9"/>
      <w:jc w:val="center"/>
      <w:rPr>
        <w:sz w:val="28"/>
        <w:u w:val="single"/>
      </w:rPr>
    </w:pPr>
    <w:r>
      <w:rPr>
        <w:sz w:val="28"/>
        <w:u w:val="single"/>
      </w:rPr>
      <w:t>RIDER "D"</w:t>
    </w:r>
  </w:p>
  <w:p w:rsidR="005739F8" w:rsidRDefault="005739F8">
    <w:pPr>
      <w:pStyle w:val="Heading9"/>
      <w:rPr>
        <w:b w:val="0"/>
        <w:i w:val="0"/>
      </w:rPr>
    </w:pPr>
  </w:p>
  <w:p w:rsidR="005739F8" w:rsidRDefault="005739F8">
    <w:pPr>
      <w:pStyle w:val="Heading9"/>
      <w:jc w:val="center"/>
      <w:rPr>
        <w:sz w:val="24"/>
        <w:u w:val="single"/>
      </w:rPr>
    </w:pPr>
    <w:r>
      <w:rPr>
        <w:sz w:val="24"/>
        <w:u w:val="single"/>
      </w:rPr>
      <w:t>WEATHER NORMALIZATION CLAUSE (continued)</w:t>
    </w:r>
  </w:p>
  <w:p w:rsidR="005739F8" w:rsidRDefault="005739F8">
    <w:pPr>
      <w:tabs>
        <w:tab w:val="left" w:pos="1440"/>
        <w:tab w:val="left" w:pos="1872"/>
        <w:tab w:val="left" w:pos="5328"/>
      </w:tabs>
    </w:pPr>
  </w:p>
</w:hdr>
</file>

<file path=word/header1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Second Revised Sheet No. 169</w:t>
    </w:r>
  </w:p>
  <w:p w:rsidR="005739F8" w:rsidRDefault="005739F8">
    <w:pPr>
      <w:pStyle w:val="Heading9"/>
      <w:tabs>
        <w:tab w:val="right" w:pos="10710"/>
      </w:tabs>
      <w:rPr>
        <w:sz w:val="20"/>
        <w:u w:val="single"/>
      </w:rPr>
    </w:pPr>
    <w:r>
      <w:rPr>
        <w:sz w:val="20"/>
        <w:u w:val="single"/>
      </w:rPr>
      <w:t>BPU No. 8 - Gas</w:t>
    </w:r>
    <w:r>
      <w:rPr>
        <w:sz w:val="20"/>
        <w:u w:val="single"/>
      </w:rPr>
      <w:tab/>
      <w:t xml:space="preserve"> Superseding First Revised Sheet No. 169 </w:t>
    </w:r>
  </w:p>
  <w:p w:rsidR="005739F8" w:rsidRDefault="005739F8">
    <w:pPr>
      <w:pStyle w:val="Heading9"/>
      <w:rPr>
        <w:b w:val="0"/>
        <w:i w:val="0"/>
      </w:rPr>
    </w:pPr>
  </w:p>
  <w:p w:rsidR="005739F8" w:rsidRDefault="005739F8">
    <w:pPr>
      <w:pStyle w:val="Heading9"/>
      <w:jc w:val="center"/>
      <w:rPr>
        <w:sz w:val="28"/>
        <w:u w:val="single"/>
      </w:rPr>
    </w:pPr>
    <w:r>
      <w:rPr>
        <w:sz w:val="28"/>
        <w:u w:val="single"/>
      </w:rPr>
      <w:t>RIDER "D"</w:t>
    </w:r>
  </w:p>
  <w:p w:rsidR="005739F8" w:rsidRDefault="005739F8">
    <w:pPr>
      <w:pStyle w:val="Heading9"/>
      <w:rPr>
        <w:b w:val="0"/>
        <w:i w:val="0"/>
      </w:rPr>
    </w:pPr>
  </w:p>
  <w:p w:rsidR="005739F8" w:rsidRDefault="005739F8">
    <w:pPr>
      <w:pStyle w:val="Heading9"/>
      <w:jc w:val="center"/>
      <w:rPr>
        <w:sz w:val="24"/>
        <w:u w:val="single"/>
      </w:rPr>
    </w:pPr>
    <w:r>
      <w:rPr>
        <w:sz w:val="24"/>
        <w:u w:val="single"/>
      </w:rPr>
      <w:t>WEATHER NORMALIZATION CLAUSE (continued)</w:t>
    </w:r>
  </w:p>
  <w:p w:rsidR="005739F8" w:rsidRDefault="005739F8">
    <w:pPr>
      <w:tabs>
        <w:tab w:val="left" w:pos="1440"/>
        <w:tab w:val="left" w:pos="1872"/>
        <w:tab w:val="left" w:pos="5328"/>
      </w:tabs>
    </w:pPr>
  </w:p>
</w:hdr>
</file>

<file path=word/header1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numPr>
        <w:ilvl w:val="12"/>
        <w:numId w:val="0"/>
      </w:numPr>
      <w:jc w:val="center"/>
      <w:rPr>
        <w:sz w:val="24"/>
      </w:rPr>
    </w:pPr>
    <w:r>
      <w:rPr>
        <w:sz w:val="24"/>
      </w:rPr>
      <w:t>NEW JERSEY NATURAL GAS COMPANY</w:t>
    </w:r>
  </w:p>
  <w:p w:rsidR="005739F8" w:rsidRDefault="005739F8">
    <w:pPr>
      <w:pStyle w:val="Heading9"/>
      <w:numPr>
        <w:ilvl w:val="12"/>
        <w:numId w:val="0"/>
      </w:numPr>
      <w:tabs>
        <w:tab w:val="right" w:pos="10710"/>
      </w:tabs>
      <w:rPr>
        <w:sz w:val="20"/>
      </w:rPr>
    </w:pPr>
    <w:r>
      <w:rPr>
        <w:sz w:val="20"/>
      </w:rPr>
      <w:tab/>
      <w:t>First Revised Sheet No. 170</w:t>
    </w:r>
  </w:p>
  <w:p w:rsidR="005739F8" w:rsidRDefault="005739F8">
    <w:pPr>
      <w:pStyle w:val="Heading9"/>
      <w:numPr>
        <w:ilvl w:val="12"/>
        <w:numId w:val="0"/>
      </w:numPr>
      <w:tabs>
        <w:tab w:val="right" w:pos="10710"/>
      </w:tabs>
      <w:rPr>
        <w:sz w:val="20"/>
        <w:u w:val="single"/>
      </w:rPr>
    </w:pPr>
    <w:r>
      <w:rPr>
        <w:sz w:val="20"/>
        <w:u w:val="single"/>
      </w:rPr>
      <w:t>BPU No. 8 - Gas</w:t>
    </w:r>
    <w:r>
      <w:rPr>
        <w:sz w:val="20"/>
        <w:u w:val="single"/>
      </w:rPr>
      <w:tab/>
      <w:t xml:space="preserve">Superseding Original Sheet No. 170 </w:t>
    </w:r>
  </w:p>
  <w:p w:rsidR="005739F8" w:rsidRDefault="005739F8">
    <w:pPr>
      <w:pStyle w:val="Heading9"/>
      <w:numPr>
        <w:ilvl w:val="12"/>
        <w:numId w:val="0"/>
      </w:numPr>
      <w:rPr>
        <w:b w:val="0"/>
        <w:i w:val="0"/>
      </w:rPr>
    </w:pPr>
  </w:p>
  <w:p w:rsidR="005739F8" w:rsidRDefault="005739F8">
    <w:pPr>
      <w:pStyle w:val="Heading9"/>
      <w:numPr>
        <w:ilvl w:val="12"/>
        <w:numId w:val="0"/>
      </w:numPr>
      <w:jc w:val="center"/>
      <w:rPr>
        <w:sz w:val="28"/>
        <w:u w:val="single"/>
      </w:rPr>
    </w:pPr>
    <w:r>
      <w:rPr>
        <w:sz w:val="28"/>
        <w:u w:val="single"/>
      </w:rPr>
      <w:t>RIDER "E"</w:t>
    </w:r>
  </w:p>
  <w:p w:rsidR="005739F8" w:rsidRDefault="005739F8">
    <w:pPr>
      <w:pStyle w:val="Heading9"/>
      <w:numPr>
        <w:ilvl w:val="12"/>
        <w:numId w:val="0"/>
      </w:numPr>
      <w:rPr>
        <w:b w:val="0"/>
        <w:i w:val="0"/>
      </w:rPr>
    </w:pPr>
  </w:p>
  <w:p w:rsidR="005739F8" w:rsidRDefault="005739F8">
    <w:pPr>
      <w:pStyle w:val="Heading9"/>
      <w:numPr>
        <w:ilvl w:val="12"/>
        <w:numId w:val="0"/>
      </w:numPr>
      <w:jc w:val="center"/>
      <w:rPr>
        <w:sz w:val="28"/>
        <w:u w:val="single"/>
      </w:rPr>
    </w:pPr>
    <w:r>
      <w:rPr>
        <w:sz w:val="28"/>
        <w:u w:val="single"/>
      </w:rPr>
      <w:t xml:space="preserve">NEW </w:t>
    </w:r>
    <w:smartTag w:uri="urn:schemas-microsoft-com:office:smarttags" w:element="place">
      <w:r>
        <w:rPr>
          <w:sz w:val="28"/>
          <w:u w:val="single"/>
        </w:rPr>
        <w:t>JERSEY</w:t>
      </w:r>
    </w:smartTag>
    <w:r>
      <w:rPr>
        <w:sz w:val="28"/>
        <w:u w:val="single"/>
      </w:rPr>
      <w:t>’S CLEAN ENERGY PROGRAM</w:t>
    </w:r>
  </w:p>
  <w:p w:rsidR="005739F8" w:rsidRDefault="005739F8">
    <w:pPr>
      <w:pStyle w:val="Header"/>
      <w:numPr>
        <w:ilvl w:val="12"/>
        <w:numId w:val="0"/>
      </w:numPr>
    </w:pPr>
  </w:p>
  <w:p w:rsidR="005739F8" w:rsidRDefault="005739F8">
    <w:pPr>
      <w:pStyle w:val="Header"/>
    </w:pPr>
  </w:p>
</w:hdr>
</file>

<file path=word/header1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numPr>
        <w:ilvl w:val="12"/>
        <w:numId w:val="0"/>
      </w:numPr>
      <w:jc w:val="center"/>
      <w:rPr>
        <w:sz w:val="24"/>
      </w:rPr>
    </w:pPr>
    <w:r>
      <w:rPr>
        <w:sz w:val="24"/>
      </w:rPr>
      <w:t>NEW JERSEY NATURAL GAS COMPANY</w:t>
    </w:r>
  </w:p>
  <w:p w:rsidR="005739F8" w:rsidRDefault="005739F8">
    <w:pPr>
      <w:pStyle w:val="Heading9"/>
      <w:numPr>
        <w:ilvl w:val="12"/>
        <w:numId w:val="0"/>
      </w:numPr>
      <w:tabs>
        <w:tab w:val="right" w:pos="10710"/>
      </w:tabs>
      <w:rPr>
        <w:sz w:val="20"/>
      </w:rPr>
    </w:pPr>
    <w:r>
      <w:rPr>
        <w:sz w:val="20"/>
      </w:rPr>
      <w:tab/>
      <w:t>Third Revised Sheet No. 171</w:t>
    </w:r>
  </w:p>
  <w:p w:rsidR="005739F8" w:rsidRDefault="005739F8">
    <w:pPr>
      <w:pStyle w:val="Heading9"/>
      <w:numPr>
        <w:ilvl w:val="12"/>
        <w:numId w:val="0"/>
      </w:numPr>
      <w:tabs>
        <w:tab w:val="right" w:pos="10710"/>
      </w:tabs>
      <w:rPr>
        <w:sz w:val="20"/>
        <w:u w:val="single"/>
      </w:rPr>
    </w:pPr>
    <w:r>
      <w:rPr>
        <w:sz w:val="20"/>
        <w:u w:val="single"/>
      </w:rPr>
      <w:t>BPU No. 8 - Gas</w:t>
    </w:r>
    <w:r>
      <w:rPr>
        <w:sz w:val="20"/>
        <w:u w:val="single"/>
      </w:rPr>
      <w:tab/>
      <w:t xml:space="preserve">Superseding Second Revised Sheet No.171 </w:t>
    </w:r>
  </w:p>
  <w:p w:rsidR="005739F8" w:rsidRDefault="005739F8">
    <w:pPr>
      <w:pStyle w:val="Heading9"/>
      <w:numPr>
        <w:ilvl w:val="12"/>
        <w:numId w:val="0"/>
      </w:numPr>
      <w:rPr>
        <w:b w:val="0"/>
        <w:i w:val="0"/>
      </w:rPr>
    </w:pPr>
  </w:p>
  <w:p w:rsidR="005739F8" w:rsidRDefault="005739F8">
    <w:pPr>
      <w:pStyle w:val="Heading9"/>
      <w:numPr>
        <w:ilvl w:val="12"/>
        <w:numId w:val="0"/>
      </w:numPr>
      <w:jc w:val="center"/>
      <w:rPr>
        <w:sz w:val="28"/>
        <w:u w:val="single"/>
      </w:rPr>
    </w:pPr>
    <w:r>
      <w:rPr>
        <w:sz w:val="28"/>
        <w:u w:val="single"/>
      </w:rPr>
      <w:t>RIDER "E"</w:t>
    </w:r>
  </w:p>
  <w:p w:rsidR="005739F8" w:rsidRDefault="005739F8">
    <w:pPr>
      <w:pStyle w:val="Heading9"/>
      <w:numPr>
        <w:ilvl w:val="12"/>
        <w:numId w:val="0"/>
      </w:numPr>
      <w:rPr>
        <w:b w:val="0"/>
        <w:i w:val="0"/>
      </w:rPr>
    </w:pPr>
  </w:p>
  <w:p w:rsidR="005739F8" w:rsidRDefault="005739F8">
    <w:pPr>
      <w:pStyle w:val="Heading9"/>
      <w:numPr>
        <w:ilvl w:val="12"/>
        <w:numId w:val="0"/>
      </w:numPr>
      <w:jc w:val="center"/>
      <w:rPr>
        <w:sz w:val="28"/>
        <w:u w:val="single"/>
      </w:rPr>
    </w:pPr>
    <w:r>
      <w:rPr>
        <w:sz w:val="28"/>
        <w:u w:val="single"/>
      </w:rPr>
      <w:t xml:space="preserve">NEW </w:t>
    </w:r>
    <w:smartTag w:uri="urn:schemas-microsoft-com:office:smarttags" w:element="place">
      <w:r>
        <w:rPr>
          <w:sz w:val="28"/>
          <w:u w:val="single"/>
        </w:rPr>
        <w:t>JERSEY</w:t>
      </w:r>
    </w:smartTag>
    <w:r>
      <w:rPr>
        <w:sz w:val="28"/>
        <w:u w:val="single"/>
      </w:rPr>
      <w:t>’S CLEAN ENERGY PROGRAM (Continued)</w:t>
    </w:r>
  </w:p>
  <w:p w:rsidR="005739F8" w:rsidRDefault="005739F8">
    <w:pPr>
      <w:pStyle w:val="Header"/>
      <w:numPr>
        <w:ilvl w:val="12"/>
        <w:numId w:val="0"/>
      </w:numPr>
    </w:pPr>
  </w:p>
  <w:p w:rsidR="005739F8" w:rsidRDefault="005739F8">
    <w:pPr>
      <w:pStyle w:val="Header"/>
    </w:pPr>
  </w:p>
</w:hdr>
</file>

<file path=word/header1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numPr>
        <w:ilvl w:val="12"/>
        <w:numId w:val="0"/>
      </w:numPr>
      <w:jc w:val="center"/>
      <w:rPr>
        <w:sz w:val="24"/>
      </w:rPr>
    </w:pPr>
    <w:r>
      <w:rPr>
        <w:sz w:val="24"/>
      </w:rPr>
      <w:t>NEW JERSEY NATURAL GAS COMPANY</w:t>
    </w:r>
  </w:p>
  <w:p w:rsidR="005739F8" w:rsidRDefault="005739F8">
    <w:pPr>
      <w:pStyle w:val="Heading9"/>
      <w:numPr>
        <w:ilvl w:val="12"/>
        <w:numId w:val="0"/>
      </w:numPr>
      <w:tabs>
        <w:tab w:val="right" w:pos="10710"/>
      </w:tabs>
      <w:rPr>
        <w:sz w:val="20"/>
      </w:rPr>
    </w:pPr>
    <w:r>
      <w:rPr>
        <w:sz w:val="20"/>
      </w:rPr>
      <w:tab/>
      <w:t>Fifth Revised Sheet No. 172</w:t>
    </w:r>
  </w:p>
  <w:p w:rsidR="005739F8" w:rsidRDefault="005739F8">
    <w:pPr>
      <w:pStyle w:val="Heading9"/>
      <w:numPr>
        <w:ilvl w:val="12"/>
        <w:numId w:val="0"/>
      </w:numPr>
      <w:tabs>
        <w:tab w:val="right" w:pos="10710"/>
      </w:tabs>
      <w:rPr>
        <w:sz w:val="20"/>
      </w:rPr>
    </w:pPr>
    <w:r>
      <w:rPr>
        <w:sz w:val="20"/>
        <w:u w:val="single"/>
      </w:rPr>
      <w:t>BPU No. 8 - Gas</w:t>
    </w:r>
    <w:r>
      <w:rPr>
        <w:sz w:val="20"/>
        <w:u w:val="single"/>
      </w:rPr>
      <w:tab/>
      <w:t xml:space="preserve"> Superseding Fourth Revised Sheet No. 172 </w:t>
    </w:r>
  </w:p>
  <w:p w:rsidR="005739F8" w:rsidRDefault="005739F8">
    <w:pPr>
      <w:pStyle w:val="Heading9"/>
      <w:numPr>
        <w:ilvl w:val="12"/>
        <w:numId w:val="0"/>
      </w:numPr>
      <w:rPr>
        <w:b w:val="0"/>
        <w:i w:val="0"/>
      </w:rPr>
    </w:pPr>
  </w:p>
  <w:p w:rsidR="005739F8" w:rsidRPr="00757F03" w:rsidRDefault="005739F8" w:rsidP="00BC01BB">
    <w:pPr>
      <w:pStyle w:val="Heading9"/>
      <w:numPr>
        <w:ilvl w:val="12"/>
        <w:numId w:val="0"/>
      </w:numPr>
      <w:jc w:val="center"/>
      <w:rPr>
        <w:sz w:val="28"/>
        <w:szCs w:val="28"/>
        <w:u w:val="single"/>
      </w:rPr>
    </w:pPr>
    <w:r w:rsidRPr="00757F03">
      <w:rPr>
        <w:sz w:val="28"/>
        <w:szCs w:val="28"/>
        <w:u w:val="single"/>
      </w:rPr>
      <w:t>RIDER "F"</w:t>
    </w:r>
  </w:p>
  <w:p w:rsidR="005739F8" w:rsidRPr="00BC01BB" w:rsidRDefault="005739F8" w:rsidP="00BC01BB"/>
  <w:p w:rsidR="005739F8" w:rsidRPr="00757F03" w:rsidRDefault="005739F8" w:rsidP="00BC01BB">
    <w:pPr>
      <w:jc w:val="center"/>
      <w:rPr>
        <w:b/>
        <w:i/>
        <w:sz w:val="28"/>
        <w:szCs w:val="28"/>
        <w:u w:val="single"/>
      </w:rPr>
    </w:pPr>
    <w:r w:rsidRPr="00757F03">
      <w:rPr>
        <w:b/>
        <w:i/>
        <w:sz w:val="28"/>
        <w:szCs w:val="28"/>
        <w:u w:val="single"/>
      </w:rPr>
      <w:t>ENERGY EFFICIENCY - EE</w:t>
    </w:r>
  </w:p>
  <w:p w:rsidR="005739F8" w:rsidRDefault="005739F8">
    <w:pPr>
      <w:pStyle w:val="Header"/>
      <w:numPr>
        <w:ilvl w:val="12"/>
        <w:numId w:val="0"/>
      </w:numPr>
    </w:pPr>
  </w:p>
</w:hdr>
</file>

<file path=word/header1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numPr>
        <w:ilvl w:val="12"/>
        <w:numId w:val="0"/>
      </w:numPr>
      <w:jc w:val="center"/>
      <w:rPr>
        <w:sz w:val="24"/>
      </w:rPr>
    </w:pPr>
    <w:r>
      <w:rPr>
        <w:sz w:val="24"/>
      </w:rPr>
      <w:t>NEW JERSEY NATURAL GAS COMPANY</w:t>
    </w:r>
  </w:p>
  <w:p w:rsidR="005739F8" w:rsidRDefault="005739F8">
    <w:pPr>
      <w:pStyle w:val="Heading9"/>
      <w:numPr>
        <w:ilvl w:val="12"/>
        <w:numId w:val="0"/>
      </w:numPr>
      <w:tabs>
        <w:tab w:val="right" w:pos="10710"/>
      </w:tabs>
      <w:rPr>
        <w:sz w:val="20"/>
      </w:rPr>
    </w:pPr>
    <w:r>
      <w:rPr>
        <w:sz w:val="20"/>
      </w:rPr>
      <w:tab/>
      <w:t>Sixth Revised Sheet No. 173</w:t>
    </w:r>
  </w:p>
  <w:p w:rsidR="005739F8" w:rsidRDefault="005739F8">
    <w:pPr>
      <w:pStyle w:val="Heading9"/>
      <w:numPr>
        <w:ilvl w:val="12"/>
        <w:numId w:val="0"/>
      </w:numPr>
      <w:tabs>
        <w:tab w:val="right" w:pos="10710"/>
      </w:tabs>
      <w:rPr>
        <w:sz w:val="20"/>
      </w:rPr>
    </w:pPr>
    <w:r>
      <w:rPr>
        <w:sz w:val="20"/>
        <w:u w:val="single"/>
      </w:rPr>
      <w:t>BPU No. 8 - Gas</w:t>
    </w:r>
    <w:r>
      <w:rPr>
        <w:sz w:val="20"/>
        <w:u w:val="single"/>
      </w:rPr>
      <w:tab/>
      <w:t xml:space="preserve"> Superseding Fifth Revised Sheet No. 173 </w:t>
    </w:r>
  </w:p>
  <w:p w:rsidR="005739F8" w:rsidRDefault="005739F8">
    <w:pPr>
      <w:pStyle w:val="Heading9"/>
      <w:numPr>
        <w:ilvl w:val="12"/>
        <w:numId w:val="0"/>
      </w:numPr>
      <w:rPr>
        <w:b w:val="0"/>
        <w:i w:val="0"/>
      </w:rPr>
    </w:pPr>
  </w:p>
  <w:p w:rsidR="005739F8" w:rsidRDefault="005739F8">
    <w:pPr>
      <w:pStyle w:val="Heading9"/>
      <w:numPr>
        <w:ilvl w:val="12"/>
        <w:numId w:val="0"/>
      </w:numPr>
      <w:jc w:val="center"/>
      <w:rPr>
        <w:sz w:val="28"/>
        <w:u w:val="single"/>
      </w:rPr>
    </w:pPr>
    <w:r>
      <w:rPr>
        <w:sz w:val="28"/>
        <w:u w:val="single"/>
      </w:rPr>
      <w:t>RIDER "F"</w:t>
    </w:r>
  </w:p>
  <w:p w:rsidR="005739F8" w:rsidRPr="00BC01BB" w:rsidRDefault="005739F8" w:rsidP="00307769"/>
  <w:p w:rsidR="005739F8" w:rsidRPr="00757F03" w:rsidRDefault="005739F8" w:rsidP="00307769">
    <w:pPr>
      <w:jc w:val="center"/>
      <w:rPr>
        <w:b/>
        <w:i/>
        <w:sz w:val="28"/>
        <w:szCs w:val="28"/>
        <w:u w:val="single"/>
      </w:rPr>
    </w:pPr>
    <w:r w:rsidRPr="00757F03">
      <w:rPr>
        <w:b/>
        <w:i/>
        <w:sz w:val="28"/>
        <w:szCs w:val="28"/>
        <w:u w:val="single"/>
      </w:rPr>
      <w:t>ENERGY EFFICIENCY</w:t>
    </w:r>
    <w:r>
      <w:rPr>
        <w:b/>
        <w:i/>
        <w:sz w:val="28"/>
        <w:szCs w:val="28"/>
        <w:u w:val="single"/>
      </w:rPr>
      <w:t xml:space="preserve"> </w:t>
    </w:r>
    <w:r w:rsidRPr="00757F03">
      <w:rPr>
        <w:b/>
        <w:i/>
        <w:sz w:val="28"/>
        <w:szCs w:val="28"/>
        <w:u w:val="single"/>
      </w:rPr>
      <w:t>- EE</w:t>
    </w:r>
  </w:p>
  <w:p w:rsidR="005739F8" w:rsidRDefault="005739F8">
    <w:pPr>
      <w:pStyle w:val="Heading9"/>
      <w:numPr>
        <w:ilvl w:val="12"/>
        <w:numId w:val="0"/>
      </w:numPr>
      <w:rPr>
        <w:b w:val="0"/>
        <w:i w:val="0"/>
      </w:rPr>
    </w:pPr>
  </w:p>
</w:hdr>
</file>

<file path=word/header1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numPr>
        <w:ilvl w:val="12"/>
        <w:numId w:val="0"/>
      </w:numPr>
      <w:jc w:val="center"/>
      <w:rPr>
        <w:sz w:val="24"/>
      </w:rPr>
    </w:pPr>
    <w:r>
      <w:rPr>
        <w:sz w:val="24"/>
      </w:rPr>
      <w:t>NEW JERSEY NATURAL GAS COMPANY</w:t>
    </w:r>
  </w:p>
  <w:p w:rsidR="005739F8" w:rsidRDefault="005739F8">
    <w:pPr>
      <w:pStyle w:val="Heading9"/>
      <w:numPr>
        <w:ilvl w:val="12"/>
        <w:numId w:val="0"/>
      </w:numPr>
      <w:tabs>
        <w:tab w:val="right" w:pos="10710"/>
      </w:tabs>
      <w:rPr>
        <w:sz w:val="20"/>
      </w:rPr>
    </w:pPr>
    <w:r>
      <w:rPr>
        <w:sz w:val="20"/>
      </w:rPr>
      <w:tab/>
      <w:t>First Revised Sheet No. 174</w:t>
    </w:r>
  </w:p>
  <w:p w:rsidR="005739F8" w:rsidRDefault="005739F8">
    <w:pPr>
      <w:pStyle w:val="Heading9"/>
      <w:numPr>
        <w:ilvl w:val="12"/>
        <w:numId w:val="0"/>
      </w:numPr>
      <w:tabs>
        <w:tab w:val="right" w:pos="10710"/>
      </w:tabs>
      <w:rPr>
        <w:sz w:val="20"/>
      </w:rPr>
    </w:pPr>
    <w:r>
      <w:rPr>
        <w:sz w:val="20"/>
        <w:u w:val="single"/>
      </w:rPr>
      <w:t>BPU No. 8 - Gas</w:t>
    </w:r>
    <w:r>
      <w:rPr>
        <w:sz w:val="20"/>
        <w:u w:val="single"/>
      </w:rPr>
      <w:tab/>
      <w:t xml:space="preserve"> Superseding Original Sheet No. 174 </w:t>
    </w:r>
  </w:p>
  <w:p w:rsidR="005739F8" w:rsidRDefault="005739F8">
    <w:pPr>
      <w:pStyle w:val="Heading9"/>
      <w:numPr>
        <w:ilvl w:val="12"/>
        <w:numId w:val="0"/>
      </w:numPr>
      <w:rPr>
        <w:b w:val="0"/>
        <w:i w:val="0"/>
      </w:rPr>
    </w:pPr>
  </w:p>
  <w:p w:rsidR="005739F8" w:rsidRDefault="005739F8">
    <w:pPr>
      <w:pStyle w:val="Heading9"/>
      <w:numPr>
        <w:ilvl w:val="12"/>
        <w:numId w:val="0"/>
      </w:numPr>
      <w:jc w:val="center"/>
      <w:rPr>
        <w:sz w:val="28"/>
        <w:u w:val="single"/>
      </w:rPr>
    </w:pPr>
    <w:r>
      <w:rPr>
        <w:sz w:val="28"/>
        <w:u w:val="single"/>
      </w:rPr>
      <w:t>RIDER "G"</w:t>
    </w:r>
  </w:p>
  <w:p w:rsidR="005739F8" w:rsidRDefault="005739F8" w:rsidP="00C70270"/>
  <w:p w:rsidR="005739F8" w:rsidRPr="00C70270" w:rsidRDefault="005739F8" w:rsidP="00C70270">
    <w:pPr>
      <w:jc w:val="center"/>
      <w:rPr>
        <w:b/>
        <w:i/>
        <w:sz w:val="28"/>
        <w:szCs w:val="28"/>
        <w:u w:val="single"/>
      </w:rPr>
    </w:pPr>
    <w:r w:rsidRPr="00C70270">
      <w:rPr>
        <w:b/>
        <w:i/>
        <w:sz w:val="28"/>
        <w:szCs w:val="28"/>
        <w:u w:val="single"/>
      </w:rPr>
      <w:t>COMPRESSED NATURAL GAS CREDIT - CNGC</w:t>
    </w:r>
  </w:p>
  <w:p w:rsidR="005739F8" w:rsidRDefault="005739F8">
    <w:pPr>
      <w:pStyle w:val="Heading9"/>
      <w:numPr>
        <w:ilvl w:val="12"/>
        <w:numId w:val="0"/>
      </w:numPr>
      <w:rPr>
        <w:b w:val="0"/>
        <w:i w:val="0"/>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12</w:t>
    </w:r>
  </w:p>
  <w:p w:rsidR="005739F8" w:rsidRDefault="005739F8">
    <w:pPr>
      <w:pStyle w:val="Header"/>
    </w:pPr>
  </w:p>
</w:hdr>
</file>

<file path=word/header1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numPr>
        <w:ilvl w:val="12"/>
        <w:numId w:val="0"/>
      </w:numPr>
      <w:jc w:val="center"/>
      <w:rPr>
        <w:sz w:val="24"/>
      </w:rPr>
    </w:pPr>
    <w:r>
      <w:rPr>
        <w:sz w:val="24"/>
      </w:rPr>
      <w:t>NEW JERSEY NATURAL GAS COMPANY</w:t>
    </w:r>
  </w:p>
  <w:p w:rsidR="005739F8" w:rsidRDefault="005739F8">
    <w:pPr>
      <w:pStyle w:val="Heading9"/>
      <w:numPr>
        <w:ilvl w:val="12"/>
        <w:numId w:val="0"/>
      </w:numPr>
      <w:tabs>
        <w:tab w:val="right" w:pos="10710"/>
      </w:tabs>
      <w:rPr>
        <w:sz w:val="20"/>
      </w:rPr>
    </w:pPr>
    <w:r>
      <w:rPr>
        <w:sz w:val="20"/>
      </w:rPr>
      <w:tab/>
      <w:t>First Revised Sheet No. 175</w:t>
    </w:r>
  </w:p>
  <w:p w:rsidR="005739F8" w:rsidRDefault="005739F8">
    <w:pPr>
      <w:pStyle w:val="Heading9"/>
      <w:numPr>
        <w:ilvl w:val="12"/>
        <w:numId w:val="0"/>
      </w:numPr>
      <w:tabs>
        <w:tab w:val="right" w:pos="10710"/>
      </w:tabs>
      <w:rPr>
        <w:sz w:val="20"/>
      </w:rPr>
    </w:pPr>
    <w:r>
      <w:rPr>
        <w:sz w:val="20"/>
        <w:u w:val="single"/>
      </w:rPr>
      <w:t>BPU No. 8 - Gas</w:t>
    </w:r>
    <w:r>
      <w:rPr>
        <w:sz w:val="20"/>
        <w:u w:val="single"/>
      </w:rPr>
      <w:tab/>
      <w:t xml:space="preserve">Superseding Original Sheet No. 175 </w:t>
    </w:r>
  </w:p>
  <w:p w:rsidR="005739F8" w:rsidRDefault="005739F8">
    <w:pPr>
      <w:pStyle w:val="Heading9"/>
      <w:numPr>
        <w:ilvl w:val="12"/>
        <w:numId w:val="0"/>
      </w:numPr>
      <w:rPr>
        <w:b w:val="0"/>
        <w:i w:val="0"/>
      </w:rPr>
    </w:pPr>
  </w:p>
  <w:p w:rsidR="005739F8" w:rsidRDefault="005739F8">
    <w:pPr>
      <w:pStyle w:val="Heading9"/>
      <w:numPr>
        <w:ilvl w:val="12"/>
        <w:numId w:val="0"/>
      </w:numPr>
      <w:jc w:val="center"/>
      <w:rPr>
        <w:sz w:val="28"/>
        <w:u w:val="single"/>
      </w:rPr>
    </w:pPr>
    <w:r>
      <w:rPr>
        <w:sz w:val="28"/>
        <w:u w:val="single"/>
      </w:rPr>
      <w:t>RIDER "G"</w:t>
    </w:r>
  </w:p>
  <w:p w:rsidR="005739F8" w:rsidRDefault="005739F8">
    <w:pPr>
      <w:pStyle w:val="Heading9"/>
      <w:numPr>
        <w:ilvl w:val="12"/>
        <w:numId w:val="0"/>
      </w:numPr>
      <w:rPr>
        <w:b w:val="0"/>
        <w:i w:val="0"/>
      </w:rPr>
    </w:pPr>
  </w:p>
</w:hdr>
</file>

<file path=word/header1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numPr>
        <w:ilvl w:val="12"/>
        <w:numId w:val="0"/>
      </w:numPr>
      <w:tabs>
        <w:tab w:val="center" w:pos="5400"/>
        <w:tab w:val="left" w:pos="8680"/>
      </w:tabs>
      <w:jc w:val="left"/>
      <w:rPr>
        <w:sz w:val="24"/>
      </w:rPr>
    </w:pPr>
    <w:r>
      <w:rPr>
        <w:sz w:val="24"/>
      </w:rPr>
      <w:tab/>
      <w:t>NEW JERSEY NATURAL GAS COMPANY</w:t>
    </w:r>
    <w:r>
      <w:rPr>
        <w:sz w:val="24"/>
      </w:rPr>
      <w:tab/>
    </w:r>
  </w:p>
  <w:p w:rsidR="005739F8" w:rsidRDefault="005739F8">
    <w:pPr>
      <w:pStyle w:val="Heading9"/>
      <w:numPr>
        <w:ilvl w:val="12"/>
        <w:numId w:val="0"/>
      </w:numPr>
      <w:tabs>
        <w:tab w:val="right" w:pos="10710"/>
      </w:tabs>
      <w:rPr>
        <w:sz w:val="20"/>
      </w:rPr>
    </w:pPr>
    <w:r>
      <w:rPr>
        <w:sz w:val="20"/>
      </w:rPr>
      <w:tab/>
      <w:t>First Revised Sheet No. 176</w:t>
    </w:r>
  </w:p>
  <w:p w:rsidR="005739F8" w:rsidRDefault="005739F8">
    <w:pPr>
      <w:pStyle w:val="Heading9"/>
      <w:numPr>
        <w:ilvl w:val="12"/>
        <w:numId w:val="0"/>
      </w:numPr>
      <w:tabs>
        <w:tab w:val="right" w:pos="10710"/>
      </w:tabs>
      <w:rPr>
        <w:sz w:val="20"/>
      </w:rPr>
    </w:pPr>
    <w:r>
      <w:rPr>
        <w:sz w:val="20"/>
        <w:u w:val="single"/>
      </w:rPr>
      <w:t>BPU No. 8 - Gas</w:t>
    </w:r>
    <w:r>
      <w:rPr>
        <w:sz w:val="20"/>
        <w:u w:val="single"/>
      </w:rPr>
      <w:tab/>
      <w:t xml:space="preserve">Superseding Original Sheet No. 176 </w:t>
    </w:r>
  </w:p>
  <w:p w:rsidR="005739F8" w:rsidRDefault="005739F8">
    <w:pPr>
      <w:pStyle w:val="Heading9"/>
      <w:numPr>
        <w:ilvl w:val="12"/>
        <w:numId w:val="0"/>
      </w:numPr>
      <w:rPr>
        <w:b w:val="0"/>
        <w:i w:val="0"/>
      </w:rPr>
    </w:pPr>
  </w:p>
  <w:p w:rsidR="005739F8" w:rsidRDefault="005739F8">
    <w:pPr>
      <w:pStyle w:val="Heading9"/>
      <w:numPr>
        <w:ilvl w:val="12"/>
        <w:numId w:val="0"/>
      </w:numPr>
      <w:jc w:val="center"/>
      <w:rPr>
        <w:sz w:val="28"/>
        <w:u w:val="single"/>
      </w:rPr>
    </w:pPr>
    <w:r>
      <w:rPr>
        <w:sz w:val="28"/>
        <w:u w:val="single"/>
      </w:rPr>
      <w:t>RIDER "H"</w:t>
    </w:r>
  </w:p>
  <w:p w:rsidR="005739F8" w:rsidRDefault="005739F8">
    <w:pPr>
      <w:pStyle w:val="Heading9"/>
      <w:numPr>
        <w:ilvl w:val="12"/>
        <w:numId w:val="0"/>
      </w:numPr>
      <w:rPr>
        <w:b w:val="0"/>
        <w:i w:val="0"/>
      </w:rPr>
    </w:pPr>
  </w:p>
  <w:p w:rsidR="005739F8" w:rsidRDefault="005739F8">
    <w:pPr>
      <w:pStyle w:val="Heading9"/>
      <w:numPr>
        <w:ilvl w:val="12"/>
        <w:numId w:val="0"/>
      </w:numPr>
      <w:jc w:val="center"/>
      <w:rPr>
        <w:sz w:val="28"/>
      </w:rPr>
    </w:pPr>
    <w:r>
      <w:rPr>
        <w:sz w:val="28"/>
        <w:u w:val="single"/>
      </w:rPr>
      <w:t>UNIVERSAL SERVICE FUND – USF</w:t>
    </w:r>
    <w:r>
      <w:rPr>
        <w:sz w:val="28"/>
      </w:rPr>
      <w:t xml:space="preserve"> </w:t>
    </w:r>
  </w:p>
  <w:p w:rsidR="005739F8" w:rsidRDefault="005739F8">
    <w:pPr>
      <w:pStyle w:val="Header"/>
      <w:numPr>
        <w:ilvl w:val="12"/>
        <w:numId w:val="0"/>
      </w:numPr>
    </w:pPr>
  </w:p>
</w:hdr>
</file>

<file path=word/header1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numPr>
        <w:ilvl w:val="12"/>
        <w:numId w:val="0"/>
      </w:numPr>
      <w:tabs>
        <w:tab w:val="center" w:pos="5400"/>
        <w:tab w:val="left" w:pos="8680"/>
      </w:tabs>
      <w:jc w:val="left"/>
      <w:rPr>
        <w:sz w:val="24"/>
      </w:rPr>
    </w:pPr>
    <w:r>
      <w:rPr>
        <w:sz w:val="24"/>
      </w:rPr>
      <w:tab/>
      <w:t>NEW JERSEY NATURAL GAS COMPANY</w:t>
    </w:r>
    <w:r>
      <w:rPr>
        <w:sz w:val="24"/>
      </w:rPr>
      <w:tab/>
    </w:r>
  </w:p>
  <w:p w:rsidR="005739F8" w:rsidRDefault="005739F8">
    <w:pPr>
      <w:pStyle w:val="Heading9"/>
      <w:numPr>
        <w:ilvl w:val="12"/>
        <w:numId w:val="0"/>
      </w:numPr>
      <w:tabs>
        <w:tab w:val="right" w:pos="10710"/>
      </w:tabs>
      <w:rPr>
        <w:sz w:val="20"/>
      </w:rPr>
    </w:pPr>
    <w:r>
      <w:rPr>
        <w:sz w:val="20"/>
      </w:rPr>
      <w:tab/>
      <w:t>Sixth Revised Sheet No. 177</w:t>
    </w:r>
  </w:p>
  <w:p w:rsidR="005739F8" w:rsidRDefault="005739F8">
    <w:pPr>
      <w:pStyle w:val="Heading9"/>
      <w:numPr>
        <w:ilvl w:val="12"/>
        <w:numId w:val="0"/>
      </w:numPr>
      <w:tabs>
        <w:tab w:val="right" w:pos="10710"/>
      </w:tabs>
      <w:rPr>
        <w:sz w:val="20"/>
      </w:rPr>
    </w:pPr>
    <w:r>
      <w:rPr>
        <w:sz w:val="20"/>
        <w:u w:val="single"/>
      </w:rPr>
      <w:t>BPU No. 8 - Gas</w:t>
    </w:r>
    <w:r>
      <w:rPr>
        <w:sz w:val="20"/>
        <w:u w:val="single"/>
      </w:rPr>
      <w:tab/>
      <w:t xml:space="preserve">Superseding Fifth Revised Sheet No. 177 </w:t>
    </w:r>
  </w:p>
  <w:p w:rsidR="005739F8" w:rsidRDefault="005739F8">
    <w:pPr>
      <w:pStyle w:val="Heading9"/>
      <w:numPr>
        <w:ilvl w:val="12"/>
        <w:numId w:val="0"/>
      </w:numPr>
      <w:rPr>
        <w:b w:val="0"/>
        <w:i w:val="0"/>
      </w:rPr>
    </w:pPr>
  </w:p>
  <w:p w:rsidR="005739F8" w:rsidRDefault="005739F8">
    <w:pPr>
      <w:pStyle w:val="Heading9"/>
      <w:numPr>
        <w:ilvl w:val="12"/>
        <w:numId w:val="0"/>
      </w:numPr>
      <w:jc w:val="center"/>
      <w:rPr>
        <w:sz w:val="28"/>
        <w:u w:val="single"/>
      </w:rPr>
    </w:pPr>
    <w:r>
      <w:rPr>
        <w:sz w:val="28"/>
        <w:u w:val="single"/>
      </w:rPr>
      <w:t>RIDER "H"</w:t>
    </w:r>
  </w:p>
  <w:p w:rsidR="005739F8" w:rsidRDefault="005739F8">
    <w:pPr>
      <w:pStyle w:val="Heading9"/>
      <w:numPr>
        <w:ilvl w:val="12"/>
        <w:numId w:val="0"/>
      </w:numPr>
      <w:rPr>
        <w:b w:val="0"/>
        <w:i w:val="0"/>
      </w:rPr>
    </w:pPr>
  </w:p>
  <w:p w:rsidR="005739F8" w:rsidRDefault="005739F8">
    <w:pPr>
      <w:pStyle w:val="Heading9"/>
      <w:numPr>
        <w:ilvl w:val="12"/>
        <w:numId w:val="0"/>
      </w:numPr>
      <w:jc w:val="center"/>
      <w:rPr>
        <w:sz w:val="28"/>
      </w:rPr>
    </w:pPr>
    <w:r>
      <w:rPr>
        <w:sz w:val="28"/>
        <w:u w:val="single"/>
      </w:rPr>
      <w:t>UNIVERSAL SERVICE FUND – USF</w:t>
    </w:r>
    <w:r>
      <w:rPr>
        <w:sz w:val="28"/>
      </w:rPr>
      <w:t xml:space="preserve"> </w:t>
    </w:r>
  </w:p>
  <w:p w:rsidR="005739F8" w:rsidRDefault="005739F8">
    <w:pPr>
      <w:pStyle w:val="Header"/>
      <w:numPr>
        <w:ilvl w:val="12"/>
        <w:numId w:val="0"/>
      </w:numPr>
    </w:pPr>
  </w:p>
</w:hdr>
</file>

<file path=word/header1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numPr>
        <w:ilvl w:val="12"/>
        <w:numId w:val="0"/>
      </w:numPr>
      <w:tabs>
        <w:tab w:val="center" w:pos="5400"/>
        <w:tab w:val="left" w:pos="8680"/>
      </w:tabs>
      <w:jc w:val="left"/>
      <w:rPr>
        <w:sz w:val="24"/>
      </w:rPr>
    </w:pPr>
    <w:r>
      <w:rPr>
        <w:sz w:val="24"/>
      </w:rPr>
      <w:tab/>
      <w:t>NEW JERSEY NATURAL GAS COMPANY</w:t>
    </w:r>
    <w:r>
      <w:rPr>
        <w:sz w:val="24"/>
      </w:rPr>
      <w:tab/>
    </w:r>
  </w:p>
  <w:p w:rsidR="005739F8" w:rsidRDefault="005739F8">
    <w:pPr>
      <w:pStyle w:val="Heading9"/>
      <w:numPr>
        <w:ilvl w:val="12"/>
        <w:numId w:val="0"/>
      </w:numPr>
      <w:tabs>
        <w:tab w:val="right" w:pos="10710"/>
      </w:tabs>
      <w:rPr>
        <w:sz w:val="20"/>
      </w:rPr>
    </w:pPr>
    <w:r>
      <w:rPr>
        <w:sz w:val="20"/>
      </w:rPr>
      <w:tab/>
    </w:r>
  </w:p>
  <w:p w:rsidR="005739F8" w:rsidRDefault="005739F8">
    <w:pPr>
      <w:pStyle w:val="Heading9"/>
      <w:numPr>
        <w:ilvl w:val="12"/>
        <w:numId w:val="0"/>
      </w:numPr>
      <w:tabs>
        <w:tab w:val="right" w:pos="10710"/>
      </w:tabs>
      <w:rPr>
        <w:sz w:val="20"/>
      </w:rPr>
    </w:pPr>
    <w:r>
      <w:rPr>
        <w:sz w:val="20"/>
        <w:u w:val="single"/>
      </w:rPr>
      <w:t>BPU No. 8 - Gas</w:t>
    </w:r>
    <w:r>
      <w:rPr>
        <w:sz w:val="20"/>
        <w:u w:val="single"/>
      </w:rPr>
      <w:tab/>
      <w:t xml:space="preserve">Original Sheet No. 178 </w:t>
    </w:r>
  </w:p>
  <w:p w:rsidR="005739F8" w:rsidRDefault="005739F8">
    <w:pPr>
      <w:pStyle w:val="Heading9"/>
      <w:numPr>
        <w:ilvl w:val="12"/>
        <w:numId w:val="0"/>
      </w:numPr>
      <w:rPr>
        <w:b w:val="0"/>
        <w:i w:val="0"/>
      </w:rPr>
    </w:pPr>
  </w:p>
  <w:p w:rsidR="005739F8" w:rsidRDefault="005739F8">
    <w:pPr>
      <w:pStyle w:val="Heading9"/>
      <w:numPr>
        <w:ilvl w:val="12"/>
        <w:numId w:val="0"/>
      </w:numPr>
      <w:jc w:val="center"/>
      <w:rPr>
        <w:sz w:val="28"/>
        <w:u w:val="single"/>
      </w:rPr>
    </w:pPr>
    <w:r>
      <w:rPr>
        <w:sz w:val="28"/>
        <w:u w:val="single"/>
      </w:rPr>
      <w:t>RIDER "I"</w:t>
    </w:r>
  </w:p>
  <w:p w:rsidR="005739F8" w:rsidRDefault="005739F8">
    <w:pPr>
      <w:pStyle w:val="Heading9"/>
      <w:numPr>
        <w:ilvl w:val="12"/>
        <w:numId w:val="0"/>
      </w:numPr>
      <w:rPr>
        <w:b w:val="0"/>
        <w:i w:val="0"/>
      </w:rPr>
    </w:pPr>
  </w:p>
  <w:p w:rsidR="005739F8" w:rsidRDefault="005739F8">
    <w:pPr>
      <w:pStyle w:val="Heading9"/>
      <w:numPr>
        <w:ilvl w:val="12"/>
        <w:numId w:val="0"/>
      </w:numPr>
      <w:jc w:val="center"/>
      <w:rPr>
        <w:sz w:val="28"/>
      </w:rPr>
    </w:pPr>
    <w:r>
      <w:rPr>
        <w:sz w:val="28"/>
        <w:u w:val="single"/>
      </w:rPr>
      <w:t>CONSERVATION INCENTIVE PROGRAM – CIP</w:t>
    </w:r>
    <w:r>
      <w:rPr>
        <w:sz w:val="28"/>
      </w:rPr>
      <w:t xml:space="preserve"> </w:t>
    </w:r>
  </w:p>
  <w:p w:rsidR="005739F8" w:rsidRDefault="005739F8">
    <w:pPr>
      <w:pStyle w:val="Header"/>
      <w:rPr>
        <w:sz w:val="24"/>
      </w:rPr>
    </w:pPr>
  </w:p>
</w:hdr>
</file>

<file path=word/header1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numPr>
        <w:ilvl w:val="12"/>
        <w:numId w:val="0"/>
      </w:numPr>
      <w:tabs>
        <w:tab w:val="center" w:pos="5400"/>
        <w:tab w:val="left" w:pos="8680"/>
      </w:tabs>
      <w:jc w:val="left"/>
      <w:rPr>
        <w:sz w:val="24"/>
      </w:rPr>
    </w:pPr>
    <w:r>
      <w:rPr>
        <w:sz w:val="24"/>
      </w:rPr>
      <w:tab/>
      <w:t>NEW JERSEY NATURAL GAS COMPANY</w:t>
    </w:r>
    <w:r>
      <w:rPr>
        <w:sz w:val="24"/>
      </w:rPr>
      <w:tab/>
    </w:r>
  </w:p>
  <w:p w:rsidR="005739F8" w:rsidRDefault="005739F8">
    <w:pPr>
      <w:pStyle w:val="Heading9"/>
      <w:numPr>
        <w:ilvl w:val="12"/>
        <w:numId w:val="0"/>
      </w:numPr>
      <w:tabs>
        <w:tab w:val="right" w:pos="10710"/>
      </w:tabs>
      <w:rPr>
        <w:sz w:val="20"/>
      </w:rPr>
    </w:pPr>
    <w:r>
      <w:rPr>
        <w:sz w:val="20"/>
      </w:rPr>
      <w:tab/>
      <w:t>Third Revised Sheet No. 179</w:t>
    </w:r>
  </w:p>
  <w:p w:rsidR="005739F8" w:rsidRDefault="005739F8">
    <w:pPr>
      <w:pStyle w:val="Heading9"/>
      <w:numPr>
        <w:ilvl w:val="12"/>
        <w:numId w:val="0"/>
      </w:numPr>
      <w:tabs>
        <w:tab w:val="right" w:pos="10710"/>
      </w:tabs>
      <w:rPr>
        <w:sz w:val="20"/>
      </w:rPr>
    </w:pPr>
    <w:r>
      <w:rPr>
        <w:sz w:val="20"/>
        <w:u w:val="single"/>
      </w:rPr>
      <w:t>BPU No. 8 - Gas</w:t>
    </w:r>
    <w:r>
      <w:rPr>
        <w:sz w:val="20"/>
        <w:u w:val="single"/>
      </w:rPr>
      <w:tab/>
      <w:t xml:space="preserve">Superseding Second Revised Sheet No. 179 </w:t>
    </w:r>
  </w:p>
  <w:p w:rsidR="005739F8" w:rsidRDefault="005739F8">
    <w:pPr>
      <w:pStyle w:val="Heading9"/>
      <w:numPr>
        <w:ilvl w:val="12"/>
        <w:numId w:val="0"/>
      </w:numPr>
      <w:rPr>
        <w:b w:val="0"/>
        <w:i w:val="0"/>
      </w:rPr>
    </w:pPr>
  </w:p>
  <w:p w:rsidR="005739F8" w:rsidRDefault="005739F8">
    <w:pPr>
      <w:pStyle w:val="Heading9"/>
      <w:numPr>
        <w:ilvl w:val="12"/>
        <w:numId w:val="0"/>
      </w:numPr>
      <w:jc w:val="center"/>
      <w:rPr>
        <w:sz w:val="28"/>
        <w:u w:val="single"/>
      </w:rPr>
    </w:pPr>
    <w:r>
      <w:rPr>
        <w:sz w:val="28"/>
        <w:u w:val="single"/>
      </w:rPr>
      <w:t>RIDER "I"</w:t>
    </w:r>
  </w:p>
  <w:p w:rsidR="005739F8" w:rsidRDefault="005739F8">
    <w:pPr>
      <w:pStyle w:val="Heading9"/>
      <w:numPr>
        <w:ilvl w:val="12"/>
        <w:numId w:val="0"/>
      </w:numPr>
      <w:rPr>
        <w:b w:val="0"/>
        <w:i w:val="0"/>
      </w:rPr>
    </w:pPr>
  </w:p>
  <w:p w:rsidR="005739F8" w:rsidRDefault="005739F8">
    <w:pPr>
      <w:pStyle w:val="Heading9"/>
      <w:numPr>
        <w:ilvl w:val="12"/>
        <w:numId w:val="0"/>
      </w:numPr>
      <w:jc w:val="center"/>
      <w:rPr>
        <w:sz w:val="28"/>
      </w:rPr>
    </w:pPr>
    <w:r>
      <w:rPr>
        <w:sz w:val="28"/>
        <w:u w:val="single"/>
      </w:rPr>
      <w:t>CONSERVATION INCENTIVE PROGRAM – CIP (Continued)</w:t>
    </w:r>
    <w:r>
      <w:rPr>
        <w:sz w:val="28"/>
      </w:rPr>
      <w:t xml:space="preserve"> </w:t>
    </w:r>
  </w:p>
  <w:p w:rsidR="005739F8" w:rsidRDefault="005739F8">
    <w:pPr>
      <w:pStyle w:val="Header"/>
      <w:rPr>
        <w:sz w:val="24"/>
      </w:rPr>
    </w:pPr>
  </w:p>
</w:hdr>
</file>

<file path=word/header1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numPr>
        <w:ilvl w:val="12"/>
        <w:numId w:val="0"/>
      </w:numPr>
      <w:tabs>
        <w:tab w:val="center" w:pos="5400"/>
        <w:tab w:val="left" w:pos="8680"/>
      </w:tabs>
      <w:jc w:val="left"/>
      <w:rPr>
        <w:sz w:val="24"/>
      </w:rPr>
    </w:pPr>
    <w:r>
      <w:rPr>
        <w:sz w:val="24"/>
      </w:rPr>
      <w:tab/>
      <w:t>NEW JERSEY NATURAL GAS COMPANY</w:t>
    </w:r>
    <w:r>
      <w:rPr>
        <w:sz w:val="24"/>
      </w:rPr>
      <w:tab/>
    </w:r>
  </w:p>
  <w:p w:rsidR="005739F8" w:rsidRDefault="005739F8">
    <w:pPr>
      <w:pStyle w:val="Heading9"/>
      <w:numPr>
        <w:ilvl w:val="12"/>
        <w:numId w:val="0"/>
      </w:numPr>
      <w:tabs>
        <w:tab w:val="right" w:pos="10710"/>
      </w:tabs>
      <w:rPr>
        <w:sz w:val="20"/>
      </w:rPr>
    </w:pPr>
    <w:r>
      <w:rPr>
        <w:sz w:val="20"/>
      </w:rPr>
      <w:tab/>
    </w:r>
  </w:p>
  <w:p w:rsidR="005739F8" w:rsidRDefault="005739F8">
    <w:pPr>
      <w:pStyle w:val="Heading9"/>
      <w:numPr>
        <w:ilvl w:val="12"/>
        <w:numId w:val="0"/>
      </w:numPr>
      <w:tabs>
        <w:tab w:val="right" w:pos="10710"/>
      </w:tabs>
      <w:rPr>
        <w:sz w:val="20"/>
      </w:rPr>
    </w:pPr>
    <w:r>
      <w:rPr>
        <w:sz w:val="20"/>
        <w:u w:val="single"/>
      </w:rPr>
      <w:t>BPU No. 8 - Gas</w:t>
    </w:r>
    <w:r>
      <w:rPr>
        <w:sz w:val="20"/>
        <w:u w:val="single"/>
      </w:rPr>
      <w:tab/>
      <w:t xml:space="preserve">Original Sheet No. 180 </w:t>
    </w:r>
  </w:p>
  <w:p w:rsidR="005739F8" w:rsidRDefault="005739F8">
    <w:pPr>
      <w:pStyle w:val="Heading9"/>
      <w:numPr>
        <w:ilvl w:val="12"/>
        <w:numId w:val="0"/>
      </w:numPr>
      <w:rPr>
        <w:b w:val="0"/>
        <w:i w:val="0"/>
      </w:rPr>
    </w:pPr>
  </w:p>
  <w:p w:rsidR="005739F8" w:rsidRDefault="005739F8">
    <w:pPr>
      <w:pStyle w:val="Heading9"/>
      <w:numPr>
        <w:ilvl w:val="12"/>
        <w:numId w:val="0"/>
      </w:numPr>
      <w:jc w:val="center"/>
      <w:rPr>
        <w:sz w:val="28"/>
        <w:u w:val="single"/>
      </w:rPr>
    </w:pPr>
    <w:r>
      <w:rPr>
        <w:sz w:val="28"/>
        <w:u w:val="single"/>
      </w:rPr>
      <w:t>RIDER "I"</w:t>
    </w:r>
  </w:p>
  <w:p w:rsidR="005739F8" w:rsidRDefault="005739F8">
    <w:pPr>
      <w:pStyle w:val="Heading9"/>
      <w:numPr>
        <w:ilvl w:val="12"/>
        <w:numId w:val="0"/>
      </w:numPr>
      <w:rPr>
        <w:b w:val="0"/>
        <w:i w:val="0"/>
      </w:rPr>
    </w:pPr>
  </w:p>
  <w:p w:rsidR="005739F8" w:rsidRDefault="005739F8">
    <w:pPr>
      <w:pStyle w:val="Heading9"/>
      <w:numPr>
        <w:ilvl w:val="12"/>
        <w:numId w:val="0"/>
      </w:numPr>
      <w:jc w:val="center"/>
      <w:rPr>
        <w:sz w:val="28"/>
      </w:rPr>
    </w:pPr>
    <w:r>
      <w:rPr>
        <w:sz w:val="28"/>
        <w:u w:val="single"/>
      </w:rPr>
      <w:t>CONSERVATION INCENTIVE PROGRAM – CIP (Continued)</w:t>
    </w:r>
    <w:r>
      <w:rPr>
        <w:sz w:val="28"/>
      </w:rPr>
      <w:t xml:space="preserve"> </w:t>
    </w:r>
  </w:p>
  <w:p w:rsidR="005739F8" w:rsidRDefault="005739F8">
    <w:pPr>
      <w:pStyle w:val="Header"/>
      <w:rPr>
        <w:sz w:val="24"/>
      </w:rPr>
    </w:pPr>
  </w:p>
</w:hdr>
</file>

<file path=word/header1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numPr>
        <w:ilvl w:val="12"/>
        <w:numId w:val="0"/>
      </w:numPr>
      <w:tabs>
        <w:tab w:val="center" w:pos="5400"/>
        <w:tab w:val="left" w:pos="8680"/>
      </w:tabs>
      <w:jc w:val="left"/>
      <w:rPr>
        <w:sz w:val="24"/>
      </w:rPr>
    </w:pPr>
    <w:r>
      <w:rPr>
        <w:sz w:val="24"/>
      </w:rPr>
      <w:tab/>
      <w:t>NEW JERSEY NATURAL GAS COMPANY</w:t>
    </w:r>
    <w:r>
      <w:rPr>
        <w:sz w:val="24"/>
      </w:rPr>
      <w:tab/>
    </w:r>
  </w:p>
  <w:p w:rsidR="005739F8" w:rsidRDefault="005739F8">
    <w:pPr>
      <w:pStyle w:val="Heading9"/>
      <w:numPr>
        <w:ilvl w:val="12"/>
        <w:numId w:val="0"/>
      </w:numPr>
      <w:tabs>
        <w:tab w:val="right" w:pos="10710"/>
      </w:tabs>
      <w:rPr>
        <w:sz w:val="20"/>
      </w:rPr>
    </w:pPr>
    <w:r>
      <w:rPr>
        <w:sz w:val="20"/>
      </w:rPr>
      <w:tab/>
      <w:t xml:space="preserve"> </w:t>
    </w:r>
  </w:p>
  <w:p w:rsidR="005739F8" w:rsidRDefault="005739F8">
    <w:pPr>
      <w:pStyle w:val="Heading9"/>
      <w:numPr>
        <w:ilvl w:val="12"/>
        <w:numId w:val="0"/>
      </w:numPr>
      <w:tabs>
        <w:tab w:val="right" w:pos="10710"/>
      </w:tabs>
      <w:rPr>
        <w:sz w:val="20"/>
      </w:rPr>
    </w:pPr>
    <w:r>
      <w:rPr>
        <w:sz w:val="20"/>
        <w:u w:val="single"/>
      </w:rPr>
      <w:t>BPU No. 8 - Gas</w:t>
    </w:r>
    <w:r>
      <w:rPr>
        <w:sz w:val="20"/>
        <w:u w:val="single"/>
      </w:rPr>
      <w:tab/>
      <w:t xml:space="preserve">Original Sheet No. 181 </w:t>
    </w:r>
  </w:p>
  <w:p w:rsidR="005739F8" w:rsidRDefault="005739F8">
    <w:pPr>
      <w:pStyle w:val="Heading9"/>
      <w:numPr>
        <w:ilvl w:val="12"/>
        <w:numId w:val="0"/>
      </w:numPr>
      <w:rPr>
        <w:b w:val="0"/>
        <w:i w:val="0"/>
      </w:rPr>
    </w:pPr>
  </w:p>
  <w:p w:rsidR="005739F8" w:rsidRDefault="005739F8">
    <w:pPr>
      <w:pStyle w:val="Heading9"/>
      <w:numPr>
        <w:ilvl w:val="12"/>
        <w:numId w:val="0"/>
      </w:numPr>
      <w:jc w:val="center"/>
      <w:rPr>
        <w:sz w:val="28"/>
        <w:u w:val="single"/>
      </w:rPr>
    </w:pPr>
    <w:r>
      <w:rPr>
        <w:sz w:val="28"/>
        <w:u w:val="single"/>
      </w:rPr>
      <w:t>RIDER "I"</w:t>
    </w:r>
  </w:p>
  <w:p w:rsidR="005739F8" w:rsidRDefault="005739F8">
    <w:pPr>
      <w:pStyle w:val="Heading9"/>
      <w:numPr>
        <w:ilvl w:val="12"/>
        <w:numId w:val="0"/>
      </w:numPr>
      <w:rPr>
        <w:b w:val="0"/>
        <w:i w:val="0"/>
      </w:rPr>
    </w:pPr>
  </w:p>
  <w:p w:rsidR="005739F8" w:rsidRDefault="005739F8">
    <w:pPr>
      <w:pStyle w:val="Heading9"/>
      <w:numPr>
        <w:ilvl w:val="12"/>
        <w:numId w:val="0"/>
      </w:numPr>
      <w:jc w:val="center"/>
      <w:rPr>
        <w:sz w:val="28"/>
      </w:rPr>
    </w:pPr>
    <w:r>
      <w:rPr>
        <w:sz w:val="28"/>
        <w:u w:val="single"/>
      </w:rPr>
      <w:t>CONSERVATION INCENTIVE PROGRAM – CIP (Continued)</w:t>
    </w:r>
    <w:r>
      <w:rPr>
        <w:sz w:val="28"/>
      </w:rPr>
      <w:t xml:space="preserve"> </w:t>
    </w:r>
  </w:p>
  <w:p w:rsidR="005739F8" w:rsidRDefault="005739F8">
    <w:pPr>
      <w:pStyle w:val="Header"/>
      <w:numPr>
        <w:ilvl w:val="12"/>
        <w:numId w:val="0"/>
      </w:numPr>
    </w:pPr>
  </w:p>
</w:hdr>
</file>

<file path=word/header1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numPr>
        <w:ilvl w:val="12"/>
        <w:numId w:val="0"/>
      </w:numPr>
      <w:tabs>
        <w:tab w:val="center" w:pos="5400"/>
        <w:tab w:val="left" w:pos="8680"/>
      </w:tabs>
      <w:jc w:val="left"/>
      <w:rPr>
        <w:sz w:val="24"/>
      </w:rPr>
    </w:pPr>
    <w:r>
      <w:rPr>
        <w:sz w:val="24"/>
      </w:rPr>
      <w:tab/>
      <w:t>NEW JERSEY NATURAL GAS COMPANY</w:t>
    </w:r>
    <w:r>
      <w:rPr>
        <w:sz w:val="24"/>
      </w:rPr>
      <w:tab/>
    </w:r>
  </w:p>
  <w:p w:rsidR="005739F8" w:rsidRDefault="005739F8">
    <w:pPr>
      <w:pStyle w:val="Heading9"/>
      <w:numPr>
        <w:ilvl w:val="12"/>
        <w:numId w:val="0"/>
      </w:numPr>
      <w:tabs>
        <w:tab w:val="right" w:pos="10710"/>
      </w:tabs>
      <w:rPr>
        <w:sz w:val="20"/>
      </w:rPr>
    </w:pPr>
    <w:r>
      <w:rPr>
        <w:sz w:val="20"/>
      </w:rPr>
      <w:tab/>
      <w:t xml:space="preserve"> Fifth Revised Sheet No. 182 </w:t>
    </w:r>
  </w:p>
  <w:p w:rsidR="005739F8" w:rsidRDefault="005739F8">
    <w:pPr>
      <w:pStyle w:val="Heading9"/>
      <w:numPr>
        <w:ilvl w:val="12"/>
        <w:numId w:val="0"/>
      </w:numPr>
      <w:tabs>
        <w:tab w:val="right" w:pos="10710"/>
      </w:tabs>
      <w:rPr>
        <w:sz w:val="20"/>
      </w:rPr>
    </w:pPr>
    <w:r>
      <w:rPr>
        <w:sz w:val="20"/>
        <w:u w:val="single"/>
      </w:rPr>
      <w:t>BPU No. 8 - Gas</w:t>
    </w:r>
    <w:r>
      <w:rPr>
        <w:sz w:val="20"/>
        <w:u w:val="single"/>
      </w:rPr>
      <w:tab/>
      <w:t xml:space="preserve">Superseding Fourth Revised Sheet No. 182 </w:t>
    </w:r>
  </w:p>
  <w:p w:rsidR="005739F8" w:rsidRDefault="005739F8">
    <w:pPr>
      <w:pStyle w:val="Heading9"/>
      <w:numPr>
        <w:ilvl w:val="12"/>
        <w:numId w:val="0"/>
      </w:numPr>
      <w:rPr>
        <w:b w:val="0"/>
        <w:i w:val="0"/>
      </w:rPr>
    </w:pPr>
  </w:p>
  <w:p w:rsidR="005739F8" w:rsidRDefault="005739F8">
    <w:pPr>
      <w:pStyle w:val="Heading9"/>
      <w:numPr>
        <w:ilvl w:val="12"/>
        <w:numId w:val="0"/>
      </w:numPr>
      <w:jc w:val="center"/>
      <w:rPr>
        <w:sz w:val="28"/>
        <w:u w:val="single"/>
      </w:rPr>
    </w:pPr>
    <w:r>
      <w:rPr>
        <w:sz w:val="28"/>
        <w:u w:val="single"/>
      </w:rPr>
      <w:t>RIDER "I"</w:t>
    </w:r>
  </w:p>
  <w:p w:rsidR="005739F8" w:rsidRDefault="005739F8">
    <w:pPr>
      <w:pStyle w:val="Heading9"/>
      <w:numPr>
        <w:ilvl w:val="12"/>
        <w:numId w:val="0"/>
      </w:numPr>
      <w:rPr>
        <w:b w:val="0"/>
        <w:i w:val="0"/>
      </w:rPr>
    </w:pPr>
  </w:p>
  <w:p w:rsidR="005739F8" w:rsidRDefault="005739F8">
    <w:pPr>
      <w:pStyle w:val="Heading9"/>
      <w:numPr>
        <w:ilvl w:val="12"/>
        <w:numId w:val="0"/>
      </w:numPr>
      <w:jc w:val="center"/>
      <w:rPr>
        <w:sz w:val="28"/>
      </w:rPr>
    </w:pPr>
    <w:r>
      <w:rPr>
        <w:sz w:val="28"/>
        <w:u w:val="single"/>
      </w:rPr>
      <w:t>CONSERVATION INCENTIVE PROGRAM – CIP (Continued)</w:t>
    </w:r>
    <w:r>
      <w:rPr>
        <w:sz w:val="28"/>
      </w:rPr>
      <w:t xml:space="preserve"> </w:t>
    </w:r>
  </w:p>
  <w:p w:rsidR="005739F8" w:rsidRDefault="005739F8">
    <w:pPr>
      <w:pStyle w:val="Header"/>
      <w:numPr>
        <w:ilvl w:val="12"/>
        <w:numId w:val="0"/>
      </w:numPr>
    </w:pPr>
  </w:p>
</w:hdr>
</file>

<file path=word/header1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rPr>
    </w:pPr>
    <w:r>
      <w:rPr>
        <w:sz w:val="20"/>
        <w:u w:val="single"/>
      </w:rPr>
      <w:t>BPU No. 8 - Gas</w:t>
    </w:r>
    <w:r>
      <w:rPr>
        <w:sz w:val="20"/>
        <w:u w:val="single"/>
      </w:rPr>
      <w:tab/>
      <w:t xml:space="preserve">Original Sheet No. 183-250 </w:t>
    </w:r>
  </w:p>
  <w:p w:rsidR="005739F8" w:rsidRDefault="005739F8">
    <w:pPr>
      <w:pStyle w:val="Heading9"/>
      <w:rPr>
        <w:b w:val="0"/>
        <w:i w:val="0"/>
      </w:rPr>
    </w:pPr>
  </w:p>
  <w:p w:rsidR="005739F8" w:rsidRDefault="005739F8">
    <w:pPr>
      <w:pStyle w:val="Header"/>
    </w:pPr>
  </w:p>
  <w:p w:rsidR="005739F8" w:rsidRDefault="005739F8">
    <w:pPr>
      <w:pStyle w:val="Header"/>
    </w:pPr>
  </w:p>
</w:hdr>
</file>

<file path=word/header1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rPr>
    </w:pPr>
    <w:r>
      <w:rPr>
        <w:sz w:val="20"/>
        <w:u w:val="single"/>
      </w:rPr>
      <w:t>BPU No. 8 - Gas</w:t>
    </w:r>
    <w:r>
      <w:rPr>
        <w:sz w:val="20"/>
        <w:u w:val="single"/>
      </w:rPr>
      <w:tab/>
      <w:t xml:space="preserve">Original Sheet No. 251 </w:t>
    </w:r>
  </w:p>
  <w:p w:rsidR="005739F8" w:rsidRDefault="005739F8">
    <w:pPr>
      <w:pStyle w:val="Heading9"/>
      <w:rPr>
        <w:b w:val="0"/>
        <w:i w:val="0"/>
      </w:rPr>
    </w:pPr>
  </w:p>
  <w:p w:rsidR="005739F8" w:rsidRDefault="005739F8">
    <w:pPr>
      <w:pStyle w:val="Header"/>
    </w:pPr>
  </w:p>
  <w:p w:rsidR="005739F8" w:rsidRDefault="005739F8">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13</w:t>
    </w:r>
  </w:p>
  <w:p w:rsidR="005739F8" w:rsidRDefault="005739F8">
    <w:pPr>
      <w:pStyle w:val="Heading9"/>
      <w:jc w:val="center"/>
      <w:rPr>
        <w:b w:val="0"/>
        <w:i w:val="0"/>
      </w:rPr>
    </w:pPr>
  </w:p>
  <w:p w:rsidR="005739F8" w:rsidRDefault="005739F8">
    <w:pPr>
      <w:pStyle w:val="Heading9"/>
      <w:jc w:val="center"/>
      <w:rPr>
        <w:sz w:val="28"/>
        <w:u w:val="single"/>
      </w:rPr>
    </w:pPr>
    <w:r>
      <w:rPr>
        <w:sz w:val="28"/>
        <w:u w:val="single"/>
      </w:rPr>
      <w:t>STANDARD TERMS &amp; CONDITIONS</w:t>
    </w:r>
  </w:p>
  <w:p w:rsidR="005739F8" w:rsidRDefault="005739F8">
    <w:pPr>
      <w:tabs>
        <w:tab w:val="right" w:pos="9504"/>
      </w:tabs>
      <w:jc w:val="center"/>
      <w:rPr>
        <w:sz w:val="22"/>
      </w:rPr>
    </w:pPr>
  </w:p>
  <w:p w:rsidR="005739F8" w:rsidRDefault="005739F8">
    <w:pPr>
      <w:pStyle w:val="Heading9"/>
      <w:jc w:val="center"/>
      <w:rPr>
        <w:sz w:val="24"/>
        <w:u w:val="single"/>
      </w:rPr>
    </w:pPr>
    <w:r>
      <w:rPr>
        <w:sz w:val="24"/>
        <w:u w:val="single"/>
      </w:rPr>
      <w:t>2. OBTAINING SERVICE (continued)</w:t>
    </w:r>
  </w:p>
  <w:p w:rsidR="005739F8" w:rsidRDefault="005739F8">
    <w:pPr>
      <w:pStyle w:val="Header"/>
    </w:pPr>
  </w:p>
  <w:p w:rsidR="005739F8" w:rsidRDefault="005739F8">
    <w:pPr>
      <w:pStyle w:val="Header"/>
    </w:pPr>
  </w:p>
</w:hdr>
</file>

<file path=word/header1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 xml:space="preserve">Twenty-Fifth Revised Sheet No. 252 </w:t>
    </w:r>
  </w:p>
  <w:p w:rsidR="005739F8" w:rsidRDefault="005739F8">
    <w:pPr>
      <w:pStyle w:val="Heading9"/>
      <w:tabs>
        <w:tab w:val="right" w:pos="10710"/>
      </w:tabs>
      <w:rPr>
        <w:sz w:val="20"/>
      </w:rPr>
    </w:pPr>
    <w:r>
      <w:rPr>
        <w:sz w:val="20"/>
        <w:u w:val="single"/>
      </w:rPr>
      <w:t>BPU No. 8 - Gas</w:t>
    </w:r>
    <w:r>
      <w:rPr>
        <w:sz w:val="20"/>
        <w:u w:val="single"/>
      </w:rPr>
      <w:tab/>
      <w:t xml:space="preserve">  Superseding Twenty-Fourth Revised Sheet No. 252</w:t>
    </w:r>
    <w:r>
      <w:rPr>
        <w:sz w:val="20"/>
      </w:rPr>
      <w:t xml:space="preserve"> </w:t>
    </w:r>
  </w:p>
  <w:p w:rsidR="005739F8" w:rsidRDefault="005739F8">
    <w:pPr>
      <w:jc w:val="center"/>
      <w:rPr>
        <w:b/>
        <w:bCs/>
        <w:i/>
        <w:iCs/>
        <w:sz w:val="28"/>
      </w:rPr>
    </w:pPr>
  </w:p>
  <w:p w:rsidR="005739F8" w:rsidRDefault="005739F8">
    <w:pPr>
      <w:jc w:val="center"/>
      <w:rPr>
        <w:b/>
        <w:bCs/>
        <w:i/>
        <w:iCs/>
        <w:u w:val="single"/>
      </w:rPr>
    </w:pPr>
    <w:r>
      <w:rPr>
        <w:b/>
        <w:bCs/>
        <w:i/>
        <w:iCs/>
        <w:u w:val="single"/>
      </w:rPr>
      <w:t xml:space="preserve">SUMMARY OF RESIDENTIAL RATE COMPONENTS </w:t>
    </w:r>
  </w:p>
  <w:p w:rsidR="005739F8" w:rsidRDefault="005739F8">
    <w:pPr>
      <w:rPr>
        <w:i/>
        <w:iCs/>
      </w:rPr>
    </w:pPr>
  </w:p>
</w:hdr>
</file>

<file path=word/header1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rPr>
    </w:pPr>
    <w:r>
      <w:rPr>
        <w:sz w:val="20"/>
      </w:rPr>
      <w:tab/>
      <w:t>Twenty-Fifth Revised Sheet No. 253</w:t>
    </w:r>
  </w:p>
  <w:p w:rsidR="005739F8" w:rsidRDefault="005739F8">
    <w:pPr>
      <w:pStyle w:val="Heading9"/>
      <w:tabs>
        <w:tab w:val="right" w:pos="10710"/>
      </w:tabs>
      <w:rPr>
        <w:sz w:val="20"/>
      </w:rPr>
    </w:pPr>
    <w:r>
      <w:rPr>
        <w:sz w:val="20"/>
        <w:u w:val="single"/>
      </w:rPr>
      <w:t>BPU No. 8 - Gas</w:t>
    </w:r>
    <w:r>
      <w:rPr>
        <w:sz w:val="20"/>
        <w:u w:val="single"/>
      </w:rPr>
      <w:tab/>
      <w:t>Superseding Twenty-Fourth Revised Sheet No. 253</w:t>
    </w:r>
  </w:p>
  <w:p w:rsidR="005739F8" w:rsidRDefault="005739F8" w:rsidP="002015B6">
    <w:pPr>
      <w:jc w:val="center"/>
      <w:rPr>
        <w:b/>
        <w:bCs/>
        <w:i/>
        <w:iCs/>
        <w:sz w:val="28"/>
      </w:rPr>
    </w:pPr>
  </w:p>
  <w:p w:rsidR="005739F8" w:rsidRDefault="005739F8" w:rsidP="002015B6">
    <w:pPr>
      <w:jc w:val="center"/>
      <w:rPr>
        <w:b/>
        <w:bCs/>
        <w:i/>
        <w:iCs/>
        <w:u w:val="single"/>
      </w:rPr>
    </w:pPr>
    <w:r>
      <w:rPr>
        <w:b/>
        <w:bCs/>
        <w:i/>
        <w:iCs/>
        <w:u w:val="single"/>
      </w:rPr>
      <w:t xml:space="preserve">SUMMARY OF RESIDENTIAL RATE COMPONENTS </w:t>
    </w:r>
  </w:p>
  <w:p w:rsidR="005739F8" w:rsidRDefault="005739F8">
    <w:pPr>
      <w:pStyle w:val="Header"/>
    </w:pPr>
  </w:p>
</w:hdr>
</file>

<file path=word/header1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 xml:space="preserve"> Twenty-Third Revised Sheet No. 254</w:t>
    </w:r>
  </w:p>
  <w:p w:rsidR="005739F8" w:rsidRDefault="005739F8">
    <w:pPr>
      <w:pStyle w:val="Heading9"/>
      <w:tabs>
        <w:tab w:val="right" w:pos="10710"/>
      </w:tabs>
      <w:rPr>
        <w:sz w:val="20"/>
      </w:rPr>
    </w:pPr>
    <w:r>
      <w:rPr>
        <w:sz w:val="20"/>
        <w:u w:val="single"/>
      </w:rPr>
      <w:t>BPU No. 8 - Gas</w:t>
    </w:r>
    <w:r>
      <w:rPr>
        <w:sz w:val="20"/>
        <w:u w:val="single"/>
      </w:rPr>
      <w:tab/>
      <w:t xml:space="preserve"> Superseding Twenty-Second Revised Sheet No. 254</w:t>
    </w:r>
  </w:p>
  <w:p w:rsidR="005739F8" w:rsidRDefault="005739F8">
    <w:pPr>
      <w:pStyle w:val="Heading9"/>
      <w:spacing w:line="360" w:lineRule="auto"/>
      <w:jc w:val="center"/>
      <w:rPr>
        <w:iCs/>
        <w:sz w:val="24"/>
        <w:u w:val="single"/>
      </w:rPr>
    </w:pPr>
  </w:p>
  <w:p w:rsidR="005739F8" w:rsidRDefault="005739F8">
    <w:pPr>
      <w:pStyle w:val="Heading9"/>
      <w:spacing w:line="360" w:lineRule="auto"/>
      <w:jc w:val="center"/>
      <w:rPr>
        <w:b w:val="0"/>
        <w:i w:val="0"/>
        <w:sz w:val="24"/>
      </w:rPr>
    </w:pPr>
    <w:r>
      <w:rPr>
        <w:iCs/>
        <w:sz w:val="24"/>
        <w:u w:val="single"/>
      </w:rPr>
      <w:t>SUMMARY OF RESIDENTIAL RATE COMPONENTS</w:t>
    </w:r>
  </w:p>
  <w:p w:rsidR="005739F8" w:rsidRDefault="005739F8">
    <w:pPr>
      <w:pStyle w:val="Header"/>
    </w:pPr>
  </w:p>
</w:hdr>
</file>

<file path=word/header1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 xml:space="preserve"> Twenty-Sixth Revised Sheet No. 255 </w:t>
    </w:r>
  </w:p>
  <w:p w:rsidR="005739F8" w:rsidRDefault="005739F8">
    <w:pPr>
      <w:pStyle w:val="Heading9"/>
      <w:tabs>
        <w:tab w:val="right" w:pos="10710"/>
      </w:tabs>
      <w:rPr>
        <w:sz w:val="20"/>
      </w:rPr>
    </w:pPr>
    <w:r>
      <w:rPr>
        <w:sz w:val="20"/>
        <w:u w:val="single"/>
      </w:rPr>
      <w:t>BPU No. 8 - Gas</w:t>
    </w:r>
    <w:r>
      <w:rPr>
        <w:sz w:val="20"/>
        <w:u w:val="single"/>
      </w:rPr>
      <w:tab/>
      <w:t>Superseding Twenty-Fifth Revised Sheet No. 255</w:t>
    </w:r>
  </w:p>
  <w:p w:rsidR="005739F8" w:rsidRDefault="005739F8">
    <w:pPr>
      <w:jc w:val="center"/>
      <w:rPr>
        <w:b/>
        <w:bCs/>
        <w:i/>
        <w:iCs/>
        <w:sz w:val="28"/>
      </w:rPr>
    </w:pPr>
  </w:p>
  <w:p w:rsidR="005739F8" w:rsidRDefault="005739F8">
    <w:pPr>
      <w:jc w:val="center"/>
      <w:rPr>
        <w:b/>
        <w:bCs/>
        <w:i/>
        <w:iCs/>
        <w:sz w:val="28"/>
      </w:rPr>
    </w:pPr>
  </w:p>
  <w:p w:rsidR="005739F8" w:rsidRDefault="005739F8">
    <w:pPr>
      <w:pStyle w:val="Heading9"/>
      <w:jc w:val="center"/>
      <w:rPr>
        <w:b w:val="0"/>
        <w:i w:val="0"/>
        <w:sz w:val="24"/>
      </w:rPr>
    </w:pPr>
    <w:r>
      <w:rPr>
        <w:iCs/>
        <w:sz w:val="24"/>
        <w:u w:val="single"/>
      </w:rPr>
      <w:t>SUMMARY OF FIRM COMMERCIAL RATE COMPONENTS</w:t>
    </w:r>
  </w:p>
  <w:p w:rsidR="005739F8" w:rsidRDefault="005739F8"/>
</w:hdr>
</file>

<file path=word/header1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Eighty-</w:t>
    </w:r>
    <w:r w:rsidR="004F347B">
      <w:rPr>
        <w:sz w:val="20"/>
      </w:rPr>
      <w:t>Ninth</w:t>
    </w:r>
    <w:r>
      <w:rPr>
        <w:sz w:val="20"/>
      </w:rPr>
      <w:t xml:space="preserve"> Revised Sheet No. 256 </w:t>
    </w:r>
  </w:p>
  <w:p w:rsidR="005739F8" w:rsidRDefault="005739F8">
    <w:pPr>
      <w:pStyle w:val="Heading9"/>
      <w:tabs>
        <w:tab w:val="right" w:pos="10710"/>
      </w:tabs>
      <w:rPr>
        <w:sz w:val="20"/>
      </w:rPr>
    </w:pPr>
    <w:r>
      <w:rPr>
        <w:sz w:val="20"/>
        <w:u w:val="single"/>
      </w:rPr>
      <w:t>BPU No. 8 - Gas</w:t>
    </w:r>
    <w:r>
      <w:rPr>
        <w:sz w:val="20"/>
        <w:u w:val="single"/>
      </w:rPr>
      <w:tab/>
      <w:t>Superseding Eighty-</w:t>
    </w:r>
    <w:r w:rsidR="004F347B">
      <w:rPr>
        <w:sz w:val="20"/>
        <w:u w:val="single"/>
      </w:rPr>
      <w:t>Eighth</w:t>
    </w:r>
    <w:r>
      <w:rPr>
        <w:sz w:val="20"/>
        <w:u w:val="single"/>
      </w:rPr>
      <w:t xml:space="preserve"> Revised Sheet No. 256</w:t>
    </w:r>
    <w:r>
      <w:rPr>
        <w:sz w:val="20"/>
      </w:rPr>
      <w:t xml:space="preserve">  </w:t>
    </w:r>
  </w:p>
  <w:p w:rsidR="005739F8" w:rsidRDefault="005739F8">
    <w:pPr>
      <w:jc w:val="center"/>
      <w:rPr>
        <w:b/>
        <w:bCs/>
        <w:i/>
        <w:iCs/>
        <w:sz w:val="28"/>
      </w:rPr>
    </w:pPr>
  </w:p>
  <w:p w:rsidR="005739F8" w:rsidRDefault="005739F8">
    <w:pPr>
      <w:pStyle w:val="Heading9"/>
      <w:jc w:val="center"/>
      <w:rPr>
        <w:b w:val="0"/>
        <w:i w:val="0"/>
        <w:sz w:val="24"/>
      </w:rPr>
    </w:pPr>
    <w:r>
      <w:rPr>
        <w:iCs/>
        <w:sz w:val="24"/>
        <w:u w:val="single"/>
      </w:rPr>
      <w:t>SUMMARY OF FIRM COMMERCIAL RATE COMPONENTS</w:t>
    </w:r>
  </w:p>
  <w:p w:rsidR="005739F8" w:rsidRDefault="005739F8"/>
</w:hdr>
</file>

<file path=word/header1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 xml:space="preserve">Fourteenth Revised Sheet No. 257 </w:t>
    </w:r>
  </w:p>
  <w:p w:rsidR="005739F8" w:rsidRDefault="005739F8">
    <w:pPr>
      <w:pStyle w:val="Heading9"/>
      <w:tabs>
        <w:tab w:val="right" w:pos="10710"/>
      </w:tabs>
      <w:rPr>
        <w:sz w:val="20"/>
      </w:rPr>
    </w:pPr>
    <w:r>
      <w:rPr>
        <w:sz w:val="20"/>
        <w:u w:val="single"/>
      </w:rPr>
      <w:t>BPU No. 8 - Gas</w:t>
    </w:r>
    <w:r>
      <w:rPr>
        <w:sz w:val="20"/>
        <w:u w:val="single"/>
      </w:rPr>
      <w:tab/>
      <w:t>Superseding Thirteenth Revised Sheet No. 257</w:t>
    </w:r>
    <w:r>
      <w:rPr>
        <w:sz w:val="20"/>
      </w:rPr>
      <w:t xml:space="preserve"> </w:t>
    </w:r>
  </w:p>
  <w:p w:rsidR="005739F8" w:rsidRDefault="005739F8">
    <w:pPr>
      <w:jc w:val="center"/>
      <w:rPr>
        <w:b/>
        <w:bCs/>
        <w:i/>
        <w:iCs/>
        <w:sz w:val="28"/>
      </w:rPr>
    </w:pPr>
  </w:p>
  <w:p w:rsidR="005739F8" w:rsidRDefault="005739F8">
    <w:pPr>
      <w:pStyle w:val="Heading9"/>
      <w:jc w:val="center"/>
      <w:rPr>
        <w:b w:val="0"/>
        <w:i w:val="0"/>
        <w:sz w:val="24"/>
      </w:rPr>
    </w:pPr>
    <w:r>
      <w:rPr>
        <w:iCs/>
        <w:sz w:val="24"/>
        <w:u w:val="single"/>
      </w:rPr>
      <w:t>SUMMARY OF FIRM COMMERCIAL RATE COMPONENTS</w:t>
    </w:r>
  </w:p>
  <w:p w:rsidR="005739F8" w:rsidRDefault="005739F8"/>
</w:hdr>
</file>

<file path=word/header1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 xml:space="preserve">Twenty-First Revised Sheet No. 258 </w:t>
    </w:r>
  </w:p>
  <w:p w:rsidR="005739F8" w:rsidRDefault="005739F8">
    <w:pPr>
      <w:pStyle w:val="Heading9"/>
      <w:tabs>
        <w:tab w:val="right" w:pos="10710"/>
      </w:tabs>
      <w:rPr>
        <w:sz w:val="20"/>
      </w:rPr>
    </w:pPr>
    <w:r>
      <w:rPr>
        <w:sz w:val="20"/>
        <w:u w:val="single"/>
      </w:rPr>
      <w:t>BPU No. 8 - Gas</w:t>
    </w:r>
    <w:r>
      <w:rPr>
        <w:sz w:val="20"/>
        <w:u w:val="single"/>
      </w:rPr>
      <w:tab/>
      <w:t>Superseding Twentieth Revised Sheet No. 258</w:t>
    </w:r>
    <w:r>
      <w:rPr>
        <w:sz w:val="20"/>
      </w:rPr>
      <w:t xml:space="preserve"> </w:t>
    </w:r>
  </w:p>
  <w:p w:rsidR="005739F8" w:rsidRDefault="005739F8">
    <w:pPr>
      <w:jc w:val="center"/>
      <w:rPr>
        <w:b/>
        <w:bCs/>
        <w:i/>
        <w:iCs/>
        <w:sz w:val="28"/>
      </w:rPr>
    </w:pPr>
  </w:p>
  <w:p w:rsidR="005739F8" w:rsidRDefault="005739F8">
    <w:pPr>
      <w:pStyle w:val="Heading9"/>
      <w:jc w:val="center"/>
      <w:rPr>
        <w:b w:val="0"/>
        <w:i w:val="0"/>
        <w:sz w:val="24"/>
      </w:rPr>
    </w:pPr>
    <w:r>
      <w:rPr>
        <w:iCs/>
        <w:sz w:val="24"/>
        <w:u w:val="single"/>
      </w:rPr>
      <w:t>SUMMARY OF FIRM COMMERCIAL RATE COMPONENTS</w:t>
    </w:r>
  </w:p>
  <w:p w:rsidR="005739F8" w:rsidRDefault="005739F8"/>
</w:hdr>
</file>

<file path=word/header1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Eighty-</w:t>
    </w:r>
    <w:r w:rsidR="004F347B">
      <w:rPr>
        <w:sz w:val="20"/>
      </w:rPr>
      <w:t>Third</w:t>
    </w:r>
    <w:r>
      <w:rPr>
        <w:sz w:val="20"/>
      </w:rPr>
      <w:t xml:space="preserve"> Revised Sheet No. 259 </w:t>
    </w:r>
  </w:p>
  <w:p w:rsidR="005739F8" w:rsidRDefault="005739F8">
    <w:pPr>
      <w:pStyle w:val="Heading9"/>
      <w:tabs>
        <w:tab w:val="right" w:pos="10710"/>
      </w:tabs>
      <w:rPr>
        <w:sz w:val="20"/>
      </w:rPr>
    </w:pPr>
    <w:r>
      <w:rPr>
        <w:sz w:val="20"/>
        <w:u w:val="single"/>
      </w:rPr>
      <w:t>BPU No. 8 - Gas</w:t>
    </w:r>
    <w:r>
      <w:rPr>
        <w:sz w:val="20"/>
        <w:u w:val="single"/>
      </w:rPr>
      <w:tab/>
      <w:t>Superseding Eighty-</w:t>
    </w:r>
    <w:r w:rsidR="004F347B">
      <w:rPr>
        <w:sz w:val="20"/>
        <w:u w:val="single"/>
      </w:rPr>
      <w:t>Second</w:t>
    </w:r>
    <w:r>
      <w:rPr>
        <w:sz w:val="20"/>
        <w:u w:val="single"/>
      </w:rPr>
      <w:t xml:space="preserve"> Revised Sheet No. 259</w:t>
    </w:r>
    <w:r>
      <w:rPr>
        <w:sz w:val="20"/>
      </w:rPr>
      <w:t xml:space="preserve"> </w:t>
    </w:r>
  </w:p>
  <w:p w:rsidR="005739F8" w:rsidRDefault="005739F8">
    <w:pPr>
      <w:jc w:val="center"/>
      <w:rPr>
        <w:b/>
        <w:bCs/>
        <w:i/>
        <w:iCs/>
        <w:sz w:val="28"/>
      </w:rPr>
    </w:pPr>
  </w:p>
  <w:p w:rsidR="005739F8" w:rsidRDefault="005739F8">
    <w:pPr>
      <w:pStyle w:val="Heading9"/>
      <w:jc w:val="center"/>
      <w:rPr>
        <w:b w:val="0"/>
        <w:i w:val="0"/>
        <w:sz w:val="24"/>
      </w:rPr>
    </w:pPr>
    <w:r>
      <w:rPr>
        <w:iCs/>
        <w:sz w:val="24"/>
        <w:u w:val="single"/>
      </w:rPr>
      <w:t>SUMMARY OF FIRM COMMERCIAL RATE COMPONENTS</w:t>
    </w:r>
  </w:p>
  <w:p w:rsidR="005739F8" w:rsidRDefault="005739F8"/>
</w:hdr>
</file>

<file path=word/header1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rPr>
    </w:pPr>
    <w:r>
      <w:rPr>
        <w:sz w:val="20"/>
      </w:rPr>
      <w:tab/>
      <w:t>Eighty-First Revised Sheet No. 260</w:t>
    </w:r>
  </w:p>
  <w:p w:rsidR="005739F8" w:rsidRDefault="005739F8">
    <w:pPr>
      <w:pStyle w:val="Heading9"/>
      <w:tabs>
        <w:tab w:val="right" w:pos="10710"/>
      </w:tabs>
      <w:rPr>
        <w:sz w:val="20"/>
      </w:rPr>
    </w:pPr>
    <w:r>
      <w:rPr>
        <w:sz w:val="20"/>
        <w:u w:val="single"/>
      </w:rPr>
      <w:t>BPU No. 8 - Gas</w:t>
    </w:r>
    <w:r>
      <w:rPr>
        <w:sz w:val="20"/>
        <w:u w:val="single"/>
      </w:rPr>
      <w:tab/>
      <w:t>Superseding Eightieth Revised Sheet No. 260</w:t>
    </w:r>
  </w:p>
  <w:p w:rsidR="005739F8" w:rsidRDefault="005739F8">
    <w:pPr>
      <w:pStyle w:val="Heading9"/>
      <w:spacing w:line="360" w:lineRule="auto"/>
      <w:jc w:val="center"/>
      <w:rPr>
        <w:iCs/>
        <w:sz w:val="24"/>
        <w:u w:val="single"/>
      </w:rPr>
    </w:pPr>
  </w:p>
  <w:p w:rsidR="005739F8" w:rsidRDefault="005739F8">
    <w:pPr>
      <w:pStyle w:val="Heading9"/>
      <w:spacing w:line="360" w:lineRule="auto"/>
      <w:jc w:val="center"/>
      <w:rPr>
        <w:b w:val="0"/>
        <w:i w:val="0"/>
      </w:rPr>
    </w:pPr>
    <w:r>
      <w:rPr>
        <w:iCs/>
        <w:sz w:val="24"/>
        <w:u w:val="single"/>
      </w:rPr>
      <w:t>SUMMARY OF INTERRUPTIBLE RATE COMPONENTS</w:t>
    </w:r>
  </w:p>
  <w:p w:rsidR="005739F8" w:rsidRDefault="005739F8">
    <w:pPr>
      <w:pStyle w:val="Header"/>
    </w:pPr>
  </w:p>
</w:hdr>
</file>

<file path=word/header1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rPr>
    </w:pPr>
    <w:r>
      <w:rPr>
        <w:sz w:val="20"/>
      </w:rPr>
      <w:tab/>
      <w:t>Eighty-Second Revised Sheet No. 261</w:t>
    </w:r>
  </w:p>
  <w:p w:rsidR="005739F8" w:rsidRDefault="005739F8">
    <w:pPr>
      <w:pStyle w:val="Heading9"/>
      <w:tabs>
        <w:tab w:val="right" w:pos="10710"/>
      </w:tabs>
      <w:rPr>
        <w:sz w:val="20"/>
      </w:rPr>
    </w:pPr>
    <w:r>
      <w:rPr>
        <w:sz w:val="20"/>
        <w:u w:val="single"/>
      </w:rPr>
      <w:t>BPU No. 8 - Gas</w:t>
    </w:r>
    <w:r>
      <w:rPr>
        <w:sz w:val="20"/>
        <w:u w:val="single"/>
      </w:rPr>
      <w:tab/>
      <w:t>Superseding Eighty-First Revised Sheet No. 261</w:t>
    </w:r>
  </w:p>
  <w:p w:rsidR="005739F8" w:rsidRDefault="005739F8">
    <w:pPr>
      <w:pStyle w:val="Heading9"/>
      <w:spacing w:line="360" w:lineRule="auto"/>
      <w:jc w:val="center"/>
      <w:rPr>
        <w:iCs/>
        <w:sz w:val="24"/>
        <w:u w:val="single"/>
      </w:rPr>
    </w:pPr>
  </w:p>
  <w:p w:rsidR="005739F8" w:rsidRDefault="005739F8">
    <w:pPr>
      <w:pStyle w:val="Heading9"/>
      <w:spacing w:line="360" w:lineRule="auto"/>
      <w:jc w:val="center"/>
      <w:rPr>
        <w:b w:val="0"/>
        <w:i w:val="0"/>
      </w:rPr>
    </w:pPr>
    <w:r>
      <w:rPr>
        <w:iCs/>
        <w:sz w:val="24"/>
        <w:u w:val="single"/>
      </w:rPr>
      <w:t>SUMMARY OF INTERRUPTIBLE RATE COMPONENTS</w:t>
    </w:r>
  </w:p>
  <w:p w:rsidR="005739F8" w:rsidRDefault="005739F8">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14</w:t>
    </w:r>
  </w:p>
  <w:p w:rsidR="005739F8" w:rsidRDefault="005739F8">
    <w:pPr>
      <w:pStyle w:val="Heading9"/>
      <w:rPr>
        <w:b w:val="0"/>
        <w:i w:val="0"/>
      </w:rPr>
    </w:pPr>
  </w:p>
  <w:p w:rsidR="005739F8" w:rsidRDefault="005739F8">
    <w:pPr>
      <w:pStyle w:val="Heading9"/>
      <w:jc w:val="center"/>
      <w:rPr>
        <w:sz w:val="28"/>
        <w:u w:val="single"/>
      </w:rPr>
    </w:pPr>
    <w:r>
      <w:rPr>
        <w:sz w:val="28"/>
        <w:u w:val="single"/>
      </w:rPr>
      <w:t>STANDARD TERMS &amp; CONDITIONS</w:t>
    </w:r>
  </w:p>
  <w:p w:rsidR="005739F8" w:rsidRDefault="005739F8">
    <w:pPr>
      <w:pStyle w:val="Heading9"/>
      <w:rPr>
        <w:b w:val="0"/>
        <w:i w:val="0"/>
      </w:rPr>
    </w:pPr>
  </w:p>
  <w:p w:rsidR="005739F8" w:rsidRDefault="005739F8">
    <w:pPr>
      <w:pStyle w:val="Heading9"/>
      <w:jc w:val="center"/>
      <w:rPr>
        <w:sz w:val="24"/>
        <w:u w:val="single"/>
      </w:rPr>
    </w:pPr>
    <w:r>
      <w:rPr>
        <w:sz w:val="24"/>
        <w:u w:val="single"/>
      </w:rPr>
      <w:t>2. OBTAINING SERVICE (continued)</w:t>
    </w:r>
  </w:p>
  <w:p w:rsidR="005739F8" w:rsidRDefault="005739F8">
    <w:pPr>
      <w:rPr>
        <w:sz w:val="22"/>
      </w:rPr>
    </w:pPr>
  </w:p>
  <w:p w:rsidR="005739F8" w:rsidRDefault="005739F8">
    <w:pPr>
      <w:pStyle w:val="Header"/>
    </w:pPr>
  </w:p>
</w:hdr>
</file>

<file path=word/header1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 xml:space="preserve">Twenty-Seventh Revised Sheet No. 262 </w:t>
    </w:r>
  </w:p>
  <w:p w:rsidR="005739F8" w:rsidRDefault="005739F8">
    <w:pPr>
      <w:pStyle w:val="Heading9"/>
      <w:tabs>
        <w:tab w:val="right" w:pos="10710"/>
      </w:tabs>
      <w:rPr>
        <w:sz w:val="20"/>
      </w:rPr>
    </w:pPr>
    <w:r>
      <w:rPr>
        <w:sz w:val="20"/>
        <w:u w:val="single"/>
      </w:rPr>
      <w:t>BPU No. 8 - Gas</w:t>
    </w:r>
    <w:r>
      <w:rPr>
        <w:sz w:val="20"/>
        <w:u w:val="single"/>
      </w:rPr>
      <w:tab/>
      <w:t>Superseding Twenty-Sixth Revised Sheet No. 262</w:t>
    </w:r>
    <w:r>
      <w:rPr>
        <w:sz w:val="20"/>
      </w:rPr>
      <w:t xml:space="preserve"> </w:t>
    </w:r>
  </w:p>
  <w:p w:rsidR="005739F8" w:rsidRDefault="005739F8">
    <w:pPr>
      <w:jc w:val="center"/>
      <w:rPr>
        <w:b/>
        <w:bCs/>
        <w:i/>
        <w:iCs/>
        <w:sz w:val="28"/>
      </w:rPr>
    </w:pPr>
  </w:p>
  <w:p w:rsidR="005739F8" w:rsidRDefault="005739F8">
    <w:pPr>
      <w:pStyle w:val="Heading9"/>
      <w:jc w:val="center"/>
      <w:rPr>
        <w:iCs/>
        <w:sz w:val="24"/>
        <w:u w:val="single"/>
      </w:rPr>
    </w:pPr>
    <w:r>
      <w:rPr>
        <w:iCs/>
        <w:sz w:val="24"/>
        <w:u w:val="single"/>
      </w:rPr>
      <w:t>SUMMARY OF FIRM COMMERCIAL RATE COMPONENTS</w:t>
    </w:r>
  </w:p>
  <w:p w:rsidR="005739F8" w:rsidRDefault="005739F8" w:rsidP="0067233C"/>
  <w:p w:rsidR="005739F8" w:rsidRPr="008E712B" w:rsidRDefault="005739F8" w:rsidP="0067233C">
    <w:pPr>
      <w:jc w:val="center"/>
      <w:rPr>
        <w:b/>
        <w:u w:val="single"/>
      </w:rPr>
    </w:pPr>
    <w:r w:rsidRPr="008E712B">
      <w:rPr>
        <w:b/>
        <w:u w:val="single"/>
      </w:rPr>
      <w:t>Compressed Natural Gas (CNG)</w:t>
    </w:r>
  </w:p>
  <w:p w:rsidR="005739F8" w:rsidRDefault="005739F8"/>
</w:hdr>
</file>

<file path=word/header1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er"/>
      <w:rPr>
        <w:sz w:val="24"/>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15</w:t>
    </w:r>
  </w:p>
  <w:p w:rsidR="005739F8" w:rsidRDefault="005739F8">
    <w:pPr>
      <w:pStyle w:val="Heading9"/>
      <w:rPr>
        <w:b w:val="0"/>
        <w:i w:val="0"/>
      </w:rPr>
    </w:pPr>
  </w:p>
  <w:p w:rsidR="005739F8" w:rsidRDefault="005739F8">
    <w:pPr>
      <w:pStyle w:val="Heading9"/>
      <w:jc w:val="center"/>
      <w:rPr>
        <w:sz w:val="28"/>
        <w:u w:val="single"/>
      </w:rPr>
    </w:pPr>
    <w:r>
      <w:rPr>
        <w:sz w:val="28"/>
        <w:u w:val="single"/>
      </w:rPr>
      <w:t>STANDARD TERMS &amp; CONDITIONS</w:t>
    </w:r>
  </w:p>
  <w:p w:rsidR="005739F8" w:rsidRDefault="005739F8">
    <w:pPr>
      <w:pStyle w:val="Heading9"/>
      <w:rPr>
        <w:b w:val="0"/>
        <w:i w:val="0"/>
      </w:rPr>
    </w:pPr>
  </w:p>
  <w:p w:rsidR="005739F8" w:rsidRDefault="005739F8">
    <w:pPr>
      <w:pStyle w:val="Heading9"/>
      <w:jc w:val="center"/>
      <w:rPr>
        <w:sz w:val="24"/>
        <w:u w:val="single"/>
      </w:rPr>
    </w:pPr>
    <w:r>
      <w:rPr>
        <w:sz w:val="24"/>
        <w:u w:val="single"/>
      </w:rPr>
      <w:t>2. OBTAINING SERVICE (continued)</w:t>
    </w:r>
  </w:p>
  <w:p w:rsidR="005739F8" w:rsidRDefault="005739F8">
    <w:pPr>
      <w:rPr>
        <w:sz w:val="22"/>
      </w:rPr>
    </w:pPr>
  </w:p>
  <w:p w:rsidR="005739F8" w:rsidRDefault="005739F8">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16</w:t>
    </w:r>
  </w:p>
  <w:p w:rsidR="005739F8" w:rsidRDefault="005739F8">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17</w:t>
    </w:r>
  </w:p>
  <w:p w:rsidR="005739F8" w:rsidRDefault="005739F8">
    <w:pPr>
      <w:rPr>
        <w:sz w:val="22"/>
      </w:rPr>
    </w:pPr>
  </w:p>
  <w:p w:rsidR="005739F8" w:rsidRDefault="005739F8">
    <w:pPr>
      <w:pStyle w:val="Heading9"/>
      <w:jc w:val="center"/>
      <w:rPr>
        <w:sz w:val="28"/>
        <w:u w:val="single"/>
      </w:rPr>
    </w:pPr>
    <w:r>
      <w:rPr>
        <w:sz w:val="28"/>
        <w:u w:val="single"/>
      </w:rPr>
      <w:t>STANDARD TERMS &amp; CONDITIONS</w:t>
    </w:r>
  </w:p>
  <w:p w:rsidR="005739F8" w:rsidRDefault="005739F8">
    <w:pPr>
      <w:pStyle w:val="Heading9"/>
      <w:rPr>
        <w:b w:val="0"/>
        <w:i w:val="0"/>
      </w:rPr>
    </w:pPr>
  </w:p>
  <w:p w:rsidR="005739F8" w:rsidRDefault="005739F8">
    <w:pPr>
      <w:pStyle w:val="Heading9"/>
      <w:jc w:val="center"/>
      <w:rPr>
        <w:sz w:val="24"/>
        <w:u w:val="single"/>
      </w:rPr>
    </w:pPr>
    <w:r>
      <w:rPr>
        <w:sz w:val="24"/>
        <w:u w:val="single"/>
      </w:rPr>
      <w:t>3. CHARACTERISTICS OF SERVICE (continued)</w:t>
    </w:r>
  </w:p>
  <w:p w:rsidR="005739F8" w:rsidRDefault="005739F8">
    <w:pPr>
      <w:rPr>
        <w:sz w:val="22"/>
      </w:rPr>
    </w:pPr>
  </w:p>
  <w:p w:rsidR="005739F8" w:rsidRDefault="005739F8">
    <w:pPr>
      <w:rPr>
        <w:sz w:val="2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First Revised Sheet No. 18</w:t>
    </w:r>
  </w:p>
  <w:p w:rsidR="005739F8" w:rsidRDefault="005739F8">
    <w:pPr>
      <w:pStyle w:val="Heading9"/>
      <w:tabs>
        <w:tab w:val="right" w:pos="10710"/>
      </w:tabs>
      <w:rPr>
        <w:sz w:val="20"/>
        <w:u w:val="single"/>
      </w:rPr>
    </w:pPr>
    <w:r>
      <w:rPr>
        <w:sz w:val="20"/>
        <w:u w:val="single"/>
      </w:rPr>
      <w:t>BPU No. 8 - Gas</w:t>
    </w:r>
    <w:r>
      <w:rPr>
        <w:sz w:val="20"/>
        <w:u w:val="single"/>
      </w:rPr>
      <w:tab/>
      <w:t xml:space="preserve"> Superseding Original Sheet No. 18</w:t>
    </w:r>
  </w:p>
  <w:p w:rsidR="005739F8" w:rsidRDefault="005739F8">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First Revised Sheet No. 19</w:t>
    </w:r>
  </w:p>
  <w:p w:rsidR="005739F8" w:rsidRDefault="005739F8">
    <w:pPr>
      <w:pStyle w:val="Heading9"/>
      <w:tabs>
        <w:tab w:val="right" w:pos="10710"/>
      </w:tabs>
      <w:rPr>
        <w:sz w:val="20"/>
        <w:u w:val="single"/>
      </w:rPr>
    </w:pPr>
    <w:r>
      <w:rPr>
        <w:sz w:val="20"/>
        <w:u w:val="single"/>
      </w:rPr>
      <w:t>BPU No. 8 - Gas</w:t>
    </w:r>
    <w:r>
      <w:rPr>
        <w:sz w:val="20"/>
        <w:u w:val="single"/>
      </w:rPr>
      <w:tab/>
      <w:t xml:space="preserve">  Superseding Original Sheet No. 19</w:t>
    </w:r>
  </w:p>
  <w:p w:rsidR="005739F8" w:rsidRDefault="005739F8">
    <w:pPr>
      <w:rPr>
        <w:sz w:val="22"/>
      </w:rPr>
    </w:pPr>
  </w:p>
  <w:p w:rsidR="005739F8" w:rsidRDefault="005739F8">
    <w:pPr>
      <w:pStyle w:val="Heading9"/>
      <w:jc w:val="center"/>
      <w:rPr>
        <w:sz w:val="28"/>
        <w:u w:val="single"/>
      </w:rPr>
    </w:pPr>
    <w:r>
      <w:rPr>
        <w:sz w:val="28"/>
        <w:u w:val="single"/>
      </w:rPr>
      <w:t>STANDARD TERMS &amp; CONDITIONS</w:t>
    </w:r>
  </w:p>
  <w:p w:rsidR="005739F8" w:rsidRDefault="005739F8">
    <w:pPr>
      <w:pStyle w:val="Heading9"/>
      <w:rPr>
        <w:b w:val="0"/>
        <w:i w:val="0"/>
      </w:rPr>
    </w:pPr>
  </w:p>
  <w:p w:rsidR="005739F8" w:rsidRDefault="005739F8">
    <w:pPr>
      <w:jc w:val="center"/>
      <w:rPr>
        <w:b/>
        <w:i/>
      </w:rPr>
    </w:pPr>
    <w:r>
      <w:rPr>
        <w:b/>
        <w:i/>
        <w:u w:val="single"/>
      </w:rPr>
      <w:t xml:space="preserve">4. GAS DISTRIBUTION </w:t>
    </w:r>
    <w:smartTag w:uri="urn:schemas-microsoft-com:office:smarttags" w:element="place">
      <w:r>
        <w:rPr>
          <w:b/>
          <w:i/>
          <w:u w:val="single"/>
        </w:rPr>
        <w:t>MAIN</w:t>
      </w:r>
    </w:smartTag>
    <w:r>
      <w:rPr>
        <w:b/>
        <w:i/>
        <w:u w:val="single"/>
      </w:rPr>
      <w:t xml:space="preserve"> AND SERVICE EXTENSIONS (continued)</w:t>
    </w:r>
  </w:p>
  <w:p w:rsidR="005739F8" w:rsidRDefault="005739F8">
    <w:pPr>
      <w:pStyle w:val="Header"/>
    </w:pPr>
  </w:p>
  <w:p w:rsidR="005739F8" w:rsidRDefault="005739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Fifth Revised Sheet No. 3</w:t>
    </w:r>
  </w:p>
  <w:p w:rsidR="005739F8" w:rsidRDefault="005739F8">
    <w:pPr>
      <w:pStyle w:val="Heading9"/>
      <w:tabs>
        <w:tab w:val="right" w:pos="10710"/>
      </w:tabs>
      <w:rPr>
        <w:sz w:val="20"/>
        <w:u w:val="single"/>
      </w:rPr>
    </w:pPr>
    <w:r>
      <w:rPr>
        <w:sz w:val="20"/>
        <w:u w:val="single"/>
      </w:rPr>
      <w:t>BPU No. 8 - Gas</w:t>
    </w:r>
    <w:r>
      <w:rPr>
        <w:sz w:val="20"/>
        <w:u w:val="single"/>
      </w:rPr>
      <w:tab/>
      <w:t xml:space="preserve"> Superseding Fourth Revised Sheet No. 3</w:t>
    </w:r>
  </w:p>
  <w:p w:rsidR="005739F8" w:rsidRDefault="005739F8">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First Revised Sheet No. 20</w:t>
    </w:r>
  </w:p>
  <w:p w:rsidR="005739F8" w:rsidRDefault="005739F8">
    <w:pPr>
      <w:pStyle w:val="Heading9"/>
      <w:tabs>
        <w:tab w:val="right" w:pos="10710"/>
      </w:tabs>
      <w:rPr>
        <w:sz w:val="20"/>
        <w:u w:val="single"/>
      </w:rPr>
    </w:pPr>
    <w:r>
      <w:rPr>
        <w:sz w:val="20"/>
        <w:u w:val="single"/>
      </w:rPr>
      <w:t>BPU No. 8 - Gas</w:t>
    </w:r>
    <w:r>
      <w:rPr>
        <w:sz w:val="20"/>
        <w:u w:val="single"/>
      </w:rPr>
      <w:tab/>
      <w:t>Superseding Original Sheet No. 20</w:t>
    </w:r>
  </w:p>
  <w:p w:rsidR="005739F8" w:rsidRDefault="005739F8">
    <w:pPr>
      <w:rPr>
        <w:sz w:val="22"/>
      </w:rPr>
    </w:pPr>
  </w:p>
  <w:p w:rsidR="005739F8" w:rsidRDefault="005739F8">
    <w:pPr>
      <w:pStyle w:val="Heading9"/>
      <w:jc w:val="center"/>
      <w:rPr>
        <w:sz w:val="28"/>
        <w:u w:val="single"/>
      </w:rPr>
    </w:pPr>
    <w:r>
      <w:rPr>
        <w:sz w:val="28"/>
        <w:u w:val="single"/>
      </w:rPr>
      <w:t>STANDARD TERMS &amp; CONDITIONS</w:t>
    </w:r>
  </w:p>
  <w:p w:rsidR="005739F8" w:rsidRDefault="005739F8">
    <w:pPr>
      <w:pStyle w:val="Heading9"/>
      <w:rPr>
        <w:b w:val="0"/>
        <w:i w:val="0"/>
      </w:rPr>
    </w:pPr>
  </w:p>
  <w:p w:rsidR="005739F8" w:rsidRDefault="005739F8">
    <w:pPr>
      <w:pStyle w:val="Heading9"/>
      <w:jc w:val="center"/>
      <w:rPr>
        <w:sz w:val="24"/>
        <w:u w:val="single"/>
      </w:rPr>
    </w:pPr>
    <w:r>
      <w:rPr>
        <w:sz w:val="24"/>
        <w:u w:val="single"/>
      </w:rPr>
      <w:t xml:space="preserve">4. GAS DISTRIBUTION </w:t>
    </w:r>
    <w:smartTag w:uri="urn:schemas-microsoft-com:office:smarttags" w:element="place">
      <w:r>
        <w:rPr>
          <w:sz w:val="24"/>
          <w:u w:val="single"/>
        </w:rPr>
        <w:t>MAIN</w:t>
      </w:r>
    </w:smartTag>
    <w:r>
      <w:rPr>
        <w:sz w:val="24"/>
        <w:u w:val="single"/>
      </w:rPr>
      <w:t xml:space="preserve"> AND SERVICE EXTENSIONS (continued)</w:t>
    </w:r>
  </w:p>
  <w:p w:rsidR="005739F8" w:rsidRDefault="005739F8">
    <w:pPr>
      <w:rPr>
        <w:sz w:val="22"/>
      </w:rPr>
    </w:pPr>
  </w:p>
  <w:p w:rsidR="005739F8" w:rsidRDefault="005739F8">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First Revised Sheet No. 21</w:t>
    </w:r>
  </w:p>
  <w:p w:rsidR="005739F8" w:rsidRDefault="005739F8">
    <w:pPr>
      <w:pStyle w:val="Heading9"/>
      <w:tabs>
        <w:tab w:val="right" w:pos="10710"/>
      </w:tabs>
      <w:rPr>
        <w:sz w:val="20"/>
        <w:u w:val="single"/>
      </w:rPr>
    </w:pPr>
    <w:r>
      <w:rPr>
        <w:sz w:val="20"/>
        <w:u w:val="single"/>
      </w:rPr>
      <w:t>BPU No. 8 - Gas</w:t>
    </w:r>
    <w:r>
      <w:rPr>
        <w:sz w:val="20"/>
        <w:u w:val="single"/>
      </w:rPr>
      <w:tab/>
      <w:t xml:space="preserve"> Superseding Original Sheet No. 21</w:t>
    </w:r>
  </w:p>
  <w:p w:rsidR="005739F8" w:rsidRDefault="005739F8">
    <w:pPr>
      <w:rPr>
        <w:sz w:val="22"/>
      </w:rPr>
    </w:pPr>
  </w:p>
  <w:p w:rsidR="005739F8" w:rsidRDefault="005739F8">
    <w:pPr>
      <w:pStyle w:val="Heading9"/>
      <w:jc w:val="center"/>
      <w:rPr>
        <w:sz w:val="28"/>
        <w:u w:val="single"/>
      </w:rPr>
    </w:pPr>
    <w:r>
      <w:rPr>
        <w:sz w:val="28"/>
        <w:u w:val="single"/>
      </w:rPr>
      <w:t>STANDARD TERMS &amp; CONDITIONS</w:t>
    </w:r>
  </w:p>
  <w:p w:rsidR="005739F8" w:rsidRDefault="005739F8">
    <w:pPr>
      <w:pStyle w:val="Heading9"/>
      <w:rPr>
        <w:b w:val="0"/>
        <w:i w:val="0"/>
      </w:rPr>
    </w:pPr>
  </w:p>
  <w:p w:rsidR="005739F8" w:rsidRDefault="005739F8">
    <w:pPr>
      <w:pStyle w:val="Heading9"/>
      <w:jc w:val="center"/>
      <w:rPr>
        <w:sz w:val="24"/>
        <w:u w:val="single"/>
      </w:rPr>
    </w:pPr>
    <w:r>
      <w:rPr>
        <w:sz w:val="24"/>
        <w:u w:val="single"/>
      </w:rPr>
      <w:t>4. GAS DISTRIBUTION MAIN EXTENSIONS AND SERVICE EXTENSIONS (continued)</w:t>
    </w:r>
  </w:p>
  <w:p w:rsidR="005739F8" w:rsidRDefault="005739F8">
    <w:pPr>
      <w:rPr>
        <w:sz w:val="22"/>
      </w:rPr>
    </w:pPr>
  </w:p>
  <w:p w:rsidR="005739F8" w:rsidRDefault="005739F8">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Original Sheet No. 22</w:t>
    </w:r>
  </w:p>
  <w:p w:rsidR="005739F8" w:rsidRDefault="005739F8">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23</w:t>
    </w:r>
  </w:p>
  <w:p w:rsidR="005739F8" w:rsidRDefault="005739F8">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24</w:t>
    </w:r>
  </w:p>
  <w:p w:rsidR="005739F8" w:rsidRDefault="005739F8">
    <w:pPr>
      <w:rPr>
        <w:sz w:val="22"/>
      </w:rPr>
    </w:pPr>
  </w:p>
  <w:p w:rsidR="005739F8" w:rsidRDefault="005739F8">
    <w:pPr>
      <w:pStyle w:val="Heading9"/>
      <w:jc w:val="center"/>
      <w:rPr>
        <w:u w:val="single"/>
      </w:rPr>
    </w:pPr>
    <w:r>
      <w:rPr>
        <w:sz w:val="28"/>
        <w:u w:val="single"/>
      </w:rPr>
      <w:t>STANDARD TERMS AND CONDITIONS</w:t>
    </w:r>
  </w:p>
  <w:p w:rsidR="005739F8" w:rsidRDefault="005739F8">
    <w:pPr>
      <w:pStyle w:val="Heading9"/>
      <w:rPr>
        <w:b w:val="0"/>
        <w:i w:val="0"/>
      </w:rPr>
    </w:pPr>
  </w:p>
  <w:p w:rsidR="005739F8" w:rsidRDefault="005739F8">
    <w:pPr>
      <w:pStyle w:val="Heading9"/>
      <w:jc w:val="center"/>
      <w:rPr>
        <w:sz w:val="24"/>
        <w:u w:val="single"/>
      </w:rPr>
    </w:pPr>
    <w:r>
      <w:rPr>
        <w:sz w:val="24"/>
        <w:u w:val="single"/>
      </w:rPr>
      <w:t>6. METERING AND MEASURING EQUIPMENT (continued)</w:t>
    </w:r>
  </w:p>
  <w:p w:rsidR="005739F8" w:rsidRDefault="005739F8">
    <w:pPr>
      <w:rPr>
        <w:sz w:val="22"/>
      </w:rPr>
    </w:pPr>
  </w:p>
  <w:p w:rsidR="005739F8" w:rsidRDefault="005739F8">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25</w:t>
    </w:r>
  </w:p>
  <w:p w:rsidR="005739F8" w:rsidRDefault="005739F8">
    <w:pPr>
      <w:rPr>
        <w:sz w:val="22"/>
      </w:rPr>
    </w:pPr>
  </w:p>
  <w:p w:rsidR="005739F8" w:rsidRDefault="005739F8">
    <w:pPr>
      <w:pStyle w:val="Heading9"/>
      <w:jc w:val="center"/>
      <w:rPr>
        <w:u w:val="single"/>
      </w:rPr>
    </w:pPr>
    <w:r>
      <w:rPr>
        <w:sz w:val="28"/>
        <w:u w:val="single"/>
      </w:rPr>
      <w:t>STANDARD TERMS AND CONDITIONS</w:t>
    </w:r>
  </w:p>
  <w:p w:rsidR="005739F8" w:rsidRDefault="005739F8">
    <w:pPr>
      <w:pStyle w:val="Heading9"/>
      <w:rPr>
        <w:b w:val="0"/>
        <w:i w:val="0"/>
      </w:rPr>
    </w:pPr>
  </w:p>
  <w:p w:rsidR="005739F8" w:rsidRDefault="005739F8">
    <w:pPr>
      <w:pStyle w:val="Heading9"/>
      <w:jc w:val="center"/>
      <w:rPr>
        <w:sz w:val="24"/>
        <w:u w:val="single"/>
      </w:rPr>
    </w:pPr>
    <w:r>
      <w:rPr>
        <w:sz w:val="24"/>
        <w:u w:val="single"/>
      </w:rPr>
      <w:t>6. METERING AND MEASURING EQUIPMENT (continued)</w:t>
    </w:r>
  </w:p>
  <w:p w:rsidR="005739F8" w:rsidRDefault="005739F8">
    <w:pPr>
      <w:rPr>
        <w:sz w:val="22"/>
      </w:rPr>
    </w:pPr>
  </w:p>
  <w:p w:rsidR="005739F8" w:rsidRDefault="005739F8">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26</w:t>
    </w:r>
  </w:p>
  <w:p w:rsidR="005739F8" w:rsidRDefault="005739F8">
    <w:pPr>
      <w:rPr>
        <w:sz w:val="22"/>
      </w:rPr>
    </w:pPr>
  </w:p>
  <w:p w:rsidR="005739F8" w:rsidRDefault="005739F8">
    <w:pPr>
      <w:pStyle w:val="Heading9"/>
      <w:jc w:val="center"/>
      <w:rPr>
        <w:u w:val="single"/>
      </w:rPr>
    </w:pPr>
    <w:r>
      <w:rPr>
        <w:sz w:val="28"/>
        <w:u w:val="single"/>
      </w:rPr>
      <w:t>STANDARD TERMS AND CONDITIONS</w:t>
    </w:r>
  </w:p>
  <w:p w:rsidR="005739F8" w:rsidRDefault="005739F8">
    <w:pPr>
      <w:pStyle w:val="Heading9"/>
      <w:rPr>
        <w:b w:val="0"/>
        <w:i w:val="0"/>
      </w:rPr>
    </w:pPr>
  </w:p>
  <w:p w:rsidR="005739F8" w:rsidRDefault="005739F8">
    <w:pPr>
      <w:pStyle w:val="Heading9"/>
      <w:jc w:val="center"/>
      <w:rPr>
        <w:sz w:val="24"/>
        <w:u w:val="single"/>
      </w:rPr>
    </w:pPr>
    <w:r>
      <w:rPr>
        <w:sz w:val="24"/>
        <w:u w:val="single"/>
      </w:rPr>
      <w:t>6. METERING AND MEASURING EQUIPMENT (continued)</w:t>
    </w:r>
  </w:p>
  <w:p w:rsidR="005739F8" w:rsidRDefault="005739F8">
    <w:pPr>
      <w:rPr>
        <w:sz w:val="22"/>
      </w:rPr>
    </w:pPr>
  </w:p>
  <w:p w:rsidR="005739F8" w:rsidRDefault="005739F8">
    <w:pPr>
      <w:pStyle w:val="Head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27</w:t>
    </w:r>
  </w:p>
  <w:p w:rsidR="005739F8" w:rsidRDefault="005739F8">
    <w:pPr>
      <w:rPr>
        <w:sz w:val="22"/>
      </w:rPr>
    </w:pPr>
  </w:p>
  <w:p w:rsidR="005739F8" w:rsidRDefault="005739F8">
    <w:pPr>
      <w:pStyle w:val="Heading9"/>
      <w:jc w:val="center"/>
      <w:rPr>
        <w:u w:val="single"/>
      </w:rPr>
    </w:pPr>
    <w:r>
      <w:rPr>
        <w:sz w:val="28"/>
        <w:u w:val="single"/>
      </w:rPr>
      <w:t>STANDARD TERMS AND CONDITIONS</w:t>
    </w:r>
  </w:p>
  <w:p w:rsidR="005739F8" w:rsidRDefault="005739F8">
    <w:pPr>
      <w:pStyle w:val="Heading9"/>
      <w:rPr>
        <w:b w:val="0"/>
        <w:i w:val="0"/>
      </w:rPr>
    </w:pPr>
  </w:p>
  <w:p w:rsidR="005739F8" w:rsidRDefault="005739F8">
    <w:pPr>
      <w:pStyle w:val="Heading9"/>
      <w:jc w:val="center"/>
      <w:rPr>
        <w:sz w:val="24"/>
        <w:u w:val="single"/>
      </w:rPr>
    </w:pPr>
    <w:r>
      <w:rPr>
        <w:sz w:val="24"/>
        <w:u w:val="single"/>
      </w:rPr>
      <w:t>6. METERING AND MEASURING EQUIPMENT (continued)</w:t>
    </w:r>
  </w:p>
  <w:p w:rsidR="005739F8" w:rsidRDefault="005739F8">
    <w:pPr>
      <w:rPr>
        <w:sz w:val="22"/>
      </w:rPr>
    </w:pPr>
  </w:p>
  <w:p w:rsidR="005739F8" w:rsidRDefault="005739F8">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28</w:t>
    </w:r>
  </w:p>
  <w:p w:rsidR="005739F8" w:rsidRDefault="005739F8">
    <w:pPr>
      <w:pStyle w:val="Heade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29</w:t>
    </w:r>
  </w:p>
  <w:p w:rsidR="005739F8" w:rsidRDefault="005739F8">
    <w:pPr>
      <w:rPr>
        <w:sz w:val="22"/>
      </w:rPr>
    </w:pPr>
  </w:p>
  <w:p w:rsidR="005739F8" w:rsidRDefault="005739F8">
    <w:pPr>
      <w:pStyle w:val="Heading9"/>
      <w:jc w:val="center"/>
      <w:rPr>
        <w:u w:val="single"/>
      </w:rPr>
    </w:pPr>
    <w:r>
      <w:rPr>
        <w:sz w:val="28"/>
        <w:u w:val="single"/>
      </w:rPr>
      <w:t>STANDARD TERMS AND CONDITIONS</w:t>
    </w:r>
  </w:p>
  <w:p w:rsidR="005739F8" w:rsidRDefault="005739F8">
    <w:pPr>
      <w:pStyle w:val="Heading9"/>
      <w:rPr>
        <w:b w:val="0"/>
        <w:i w:val="0"/>
      </w:rPr>
    </w:pPr>
  </w:p>
  <w:p w:rsidR="005739F8" w:rsidRDefault="005739F8">
    <w:pPr>
      <w:pStyle w:val="Heading9"/>
      <w:jc w:val="center"/>
      <w:rPr>
        <w:sz w:val="24"/>
        <w:u w:val="single"/>
      </w:rPr>
    </w:pPr>
    <w:r>
      <w:rPr>
        <w:sz w:val="24"/>
        <w:u w:val="single"/>
      </w:rPr>
      <w:t>7. CUSTOMER'S INSTALLATION (continued)</w:t>
    </w:r>
  </w:p>
  <w:p w:rsidR="005739F8" w:rsidRDefault="005739F8">
    <w:pPr>
      <w:rPr>
        <w:sz w:val="22"/>
      </w:rPr>
    </w:pPr>
  </w:p>
  <w:p w:rsidR="005739F8" w:rsidRDefault="005739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First Revised Sheet No. 4</w:t>
    </w:r>
  </w:p>
  <w:p w:rsidR="005739F8" w:rsidRDefault="005739F8">
    <w:pPr>
      <w:pStyle w:val="Heading9"/>
      <w:tabs>
        <w:tab w:val="right" w:pos="10710"/>
      </w:tabs>
      <w:rPr>
        <w:sz w:val="20"/>
        <w:u w:val="single"/>
      </w:rPr>
    </w:pPr>
    <w:r>
      <w:rPr>
        <w:sz w:val="20"/>
        <w:u w:val="single"/>
      </w:rPr>
      <w:t>BPU No. 8 - Gas</w:t>
    </w:r>
    <w:r>
      <w:rPr>
        <w:sz w:val="20"/>
        <w:u w:val="single"/>
      </w:rPr>
      <w:tab/>
      <w:t xml:space="preserve"> Superseding Original Sheet No. 4</w:t>
    </w:r>
  </w:p>
  <w:p w:rsidR="005739F8" w:rsidRDefault="005739F8">
    <w:pPr>
      <w:pStyle w:val="Heade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30</w:t>
    </w:r>
  </w:p>
  <w:p w:rsidR="005739F8" w:rsidRDefault="005739F8">
    <w:pPr>
      <w:pStyle w:val="Heade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31</w:t>
    </w:r>
  </w:p>
  <w:p w:rsidR="005739F8" w:rsidRDefault="005739F8">
    <w:pPr>
      <w:rPr>
        <w:sz w:val="22"/>
      </w:rPr>
    </w:pPr>
  </w:p>
  <w:p w:rsidR="005739F8" w:rsidRDefault="005739F8">
    <w:pPr>
      <w:pStyle w:val="Heading9"/>
      <w:jc w:val="center"/>
      <w:rPr>
        <w:u w:val="single"/>
      </w:rPr>
    </w:pPr>
    <w:r>
      <w:rPr>
        <w:sz w:val="28"/>
        <w:u w:val="single"/>
      </w:rPr>
      <w:t>STANDARD TERMS &amp; CONDITIONS</w:t>
    </w:r>
  </w:p>
  <w:p w:rsidR="005739F8" w:rsidRDefault="005739F8">
    <w:pPr>
      <w:pStyle w:val="Heading9"/>
      <w:rPr>
        <w:b w:val="0"/>
        <w:i w:val="0"/>
      </w:rPr>
    </w:pPr>
  </w:p>
  <w:p w:rsidR="005739F8" w:rsidRDefault="005739F8">
    <w:pPr>
      <w:pStyle w:val="Heading9"/>
      <w:jc w:val="center"/>
      <w:rPr>
        <w:sz w:val="24"/>
        <w:u w:val="single"/>
      </w:rPr>
    </w:pPr>
    <w:r>
      <w:rPr>
        <w:sz w:val="24"/>
        <w:u w:val="single"/>
      </w:rPr>
      <w:t xml:space="preserve">8. METER </w:t>
    </w:r>
    <w:smartTag w:uri="urn:schemas-microsoft-com:office:smarttags" w:element="place">
      <w:smartTag w:uri="urn:schemas-microsoft-com:office:smarttags" w:element="City">
        <w:r>
          <w:rPr>
            <w:sz w:val="24"/>
            <w:u w:val="single"/>
          </w:rPr>
          <w:t>READING</w:t>
        </w:r>
      </w:smartTag>
    </w:smartTag>
    <w:r>
      <w:rPr>
        <w:sz w:val="24"/>
        <w:u w:val="single"/>
      </w:rPr>
      <w:t xml:space="preserve"> AND BILLING (continued)</w:t>
    </w:r>
  </w:p>
  <w:p w:rsidR="005739F8" w:rsidRDefault="005739F8">
    <w:pPr>
      <w:rPr>
        <w:sz w:val="22"/>
      </w:rPr>
    </w:pPr>
  </w:p>
  <w:p w:rsidR="005739F8" w:rsidRDefault="005739F8">
    <w:pPr>
      <w:pStyle w:val="Heade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32</w:t>
    </w:r>
  </w:p>
  <w:p w:rsidR="005739F8" w:rsidRDefault="005739F8">
    <w:pPr>
      <w:rPr>
        <w:sz w:val="22"/>
      </w:rPr>
    </w:pPr>
  </w:p>
  <w:p w:rsidR="005739F8" w:rsidRDefault="005739F8">
    <w:pPr>
      <w:pStyle w:val="Heading9"/>
      <w:jc w:val="center"/>
      <w:rPr>
        <w:u w:val="single"/>
      </w:rPr>
    </w:pPr>
    <w:r>
      <w:rPr>
        <w:sz w:val="28"/>
        <w:u w:val="single"/>
      </w:rPr>
      <w:t>STANDARD TERMS &amp; CONDITIONS</w:t>
    </w:r>
  </w:p>
  <w:p w:rsidR="005739F8" w:rsidRDefault="005739F8">
    <w:pPr>
      <w:pStyle w:val="Heading9"/>
      <w:rPr>
        <w:b w:val="0"/>
        <w:i w:val="0"/>
      </w:rPr>
    </w:pPr>
  </w:p>
  <w:p w:rsidR="005739F8" w:rsidRDefault="005739F8">
    <w:pPr>
      <w:pStyle w:val="Heading9"/>
      <w:jc w:val="center"/>
      <w:rPr>
        <w:sz w:val="24"/>
        <w:u w:val="single"/>
      </w:rPr>
    </w:pPr>
    <w:r>
      <w:rPr>
        <w:sz w:val="24"/>
        <w:u w:val="single"/>
      </w:rPr>
      <w:t xml:space="preserve">8. METER </w:t>
    </w:r>
    <w:smartTag w:uri="urn:schemas-microsoft-com:office:smarttags" w:element="place">
      <w:smartTag w:uri="urn:schemas-microsoft-com:office:smarttags" w:element="City">
        <w:r>
          <w:rPr>
            <w:sz w:val="24"/>
            <w:u w:val="single"/>
          </w:rPr>
          <w:t>READING</w:t>
        </w:r>
      </w:smartTag>
    </w:smartTag>
    <w:r>
      <w:rPr>
        <w:sz w:val="24"/>
        <w:u w:val="single"/>
      </w:rPr>
      <w:t xml:space="preserve"> AND BILLING (continued)</w:t>
    </w:r>
  </w:p>
  <w:p w:rsidR="005739F8" w:rsidRDefault="005739F8">
    <w:pPr>
      <w:pStyle w:val="Header"/>
    </w:pPr>
  </w:p>
  <w:p w:rsidR="005739F8" w:rsidRDefault="005739F8">
    <w:pPr>
      <w:pStyle w:val="Heade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33</w:t>
    </w:r>
  </w:p>
  <w:p w:rsidR="005739F8" w:rsidRDefault="005739F8">
    <w:pPr>
      <w:pStyle w:val="Heade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34</w:t>
    </w:r>
  </w:p>
  <w:p w:rsidR="005739F8" w:rsidRDefault="005739F8">
    <w:pPr>
      <w:rPr>
        <w:sz w:val="22"/>
      </w:rPr>
    </w:pPr>
  </w:p>
  <w:p w:rsidR="005739F8" w:rsidRDefault="005739F8">
    <w:pPr>
      <w:pStyle w:val="Heading9"/>
      <w:jc w:val="center"/>
      <w:rPr>
        <w:u w:val="single"/>
      </w:rPr>
    </w:pPr>
    <w:r>
      <w:rPr>
        <w:sz w:val="28"/>
        <w:u w:val="single"/>
      </w:rPr>
      <w:t>STANDARD TERMS &amp; CONDITIONS</w:t>
    </w:r>
  </w:p>
  <w:p w:rsidR="005739F8" w:rsidRDefault="005739F8">
    <w:pPr>
      <w:pStyle w:val="Heading9"/>
      <w:rPr>
        <w:b w:val="0"/>
        <w:i w:val="0"/>
      </w:rPr>
    </w:pPr>
  </w:p>
  <w:p w:rsidR="005739F8" w:rsidRDefault="005739F8">
    <w:pPr>
      <w:pStyle w:val="Heading9"/>
      <w:jc w:val="center"/>
      <w:rPr>
        <w:sz w:val="24"/>
        <w:u w:val="single"/>
      </w:rPr>
    </w:pPr>
    <w:r>
      <w:rPr>
        <w:sz w:val="24"/>
        <w:u w:val="single"/>
      </w:rPr>
      <w:t>9. DISCONTINUANCE OF SERVICE (continued)</w:t>
    </w:r>
  </w:p>
  <w:p w:rsidR="005739F8" w:rsidRDefault="005739F8">
    <w:pPr>
      <w:rPr>
        <w:sz w:val="22"/>
      </w:rPr>
    </w:pPr>
  </w:p>
  <w:p w:rsidR="005739F8" w:rsidRDefault="005739F8">
    <w:pPr>
      <w:rPr>
        <w:sz w:val="22"/>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35</w:t>
    </w:r>
  </w:p>
  <w:p w:rsidR="005739F8" w:rsidRDefault="005739F8">
    <w:pPr>
      <w:rPr>
        <w:sz w:val="22"/>
      </w:rPr>
    </w:pPr>
  </w:p>
  <w:p w:rsidR="005739F8" w:rsidRDefault="005739F8">
    <w:pPr>
      <w:pStyle w:val="Heading9"/>
      <w:jc w:val="center"/>
      <w:rPr>
        <w:u w:val="single"/>
      </w:rPr>
    </w:pPr>
    <w:r>
      <w:rPr>
        <w:sz w:val="28"/>
        <w:u w:val="single"/>
      </w:rPr>
      <w:t>STANDARD TERMS &amp; CONDITIONS</w:t>
    </w:r>
  </w:p>
  <w:p w:rsidR="005739F8" w:rsidRDefault="005739F8">
    <w:pPr>
      <w:pStyle w:val="Heading9"/>
      <w:rPr>
        <w:b w:val="0"/>
        <w:i w:val="0"/>
      </w:rPr>
    </w:pPr>
  </w:p>
  <w:p w:rsidR="005739F8" w:rsidRDefault="005739F8">
    <w:pPr>
      <w:pStyle w:val="Heading9"/>
      <w:jc w:val="center"/>
      <w:rPr>
        <w:sz w:val="24"/>
        <w:u w:val="single"/>
      </w:rPr>
    </w:pPr>
    <w:r>
      <w:rPr>
        <w:sz w:val="24"/>
        <w:u w:val="single"/>
      </w:rPr>
      <w:t>9. DISCONTINUANCE OF SERVICE (continued)</w:t>
    </w:r>
  </w:p>
  <w:p w:rsidR="005739F8" w:rsidRDefault="005739F8">
    <w:pPr>
      <w:pStyle w:val="Header"/>
    </w:pPr>
  </w:p>
  <w:p w:rsidR="005739F8" w:rsidRDefault="005739F8">
    <w:pPr>
      <w:pStyle w:val="Heade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36</w:t>
    </w:r>
  </w:p>
  <w:p w:rsidR="005739F8" w:rsidRDefault="005739F8">
    <w:pPr>
      <w:rPr>
        <w:sz w:val="22"/>
      </w:rPr>
    </w:pPr>
  </w:p>
  <w:p w:rsidR="005739F8" w:rsidRDefault="005739F8">
    <w:pPr>
      <w:pStyle w:val="Heading9"/>
      <w:jc w:val="center"/>
      <w:rPr>
        <w:u w:val="single"/>
      </w:rPr>
    </w:pPr>
    <w:r>
      <w:rPr>
        <w:sz w:val="28"/>
        <w:u w:val="single"/>
      </w:rPr>
      <w:t>STANDARD TERMS &amp; CONDITIONS</w:t>
    </w:r>
  </w:p>
  <w:p w:rsidR="005739F8" w:rsidRDefault="005739F8">
    <w:pPr>
      <w:pStyle w:val="Heading9"/>
      <w:rPr>
        <w:b w:val="0"/>
        <w:i w:val="0"/>
      </w:rPr>
    </w:pPr>
  </w:p>
  <w:p w:rsidR="005739F8" w:rsidRDefault="005739F8">
    <w:pPr>
      <w:pStyle w:val="Heading9"/>
      <w:jc w:val="center"/>
      <w:rPr>
        <w:sz w:val="24"/>
        <w:u w:val="single"/>
      </w:rPr>
    </w:pPr>
    <w:r>
      <w:rPr>
        <w:sz w:val="24"/>
        <w:u w:val="single"/>
      </w:rPr>
      <w:t>10. FOR CUSTOMERS PURCHASING GAS SUPPLY FROM A MARKETER OR BROKER</w:t>
    </w:r>
  </w:p>
  <w:p w:rsidR="005739F8" w:rsidRDefault="005739F8">
    <w:pPr>
      <w:pStyle w:val="Header"/>
    </w:pPr>
  </w:p>
  <w:p w:rsidR="005739F8" w:rsidRDefault="005739F8">
    <w:pPr>
      <w:pStyle w:val="Heade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37</w:t>
    </w:r>
  </w:p>
  <w:p w:rsidR="005739F8" w:rsidRDefault="005739F8">
    <w:pPr>
      <w:rPr>
        <w:sz w:val="22"/>
      </w:rPr>
    </w:pPr>
  </w:p>
  <w:p w:rsidR="005739F8" w:rsidRDefault="005739F8">
    <w:pPr>
      <w:pStyle w:val="Heading9"/>
      <w:jc w:val="center"/>
      <w:rPr>
        <w:u w:val="single"/>
      </w:rPr>
    </w:pPr>
    <w:r>
      <w:rPr>
        <w:sz w:val="28"/>
        <w:u w:val="single"/>
      </w:rPr>
      <w:t>STANDARD TERMS &amp; CONDITIONS</w:t>
    </w:r>
  </w:p>
  <w:p w:rsidR="005739F8" w:rsidRDefault="005739F8">
    <w:pPr>
      <w:pStyle w:val="Heading9"/>
      <w:rPr>
        <w:b w:val="0"/>
        <w:i w:val="0"/>
      </w:rPr>
    </w:pPr>
  </w:p>
  <w:p w:rsidR="005739F8" w:rsidRDefault="005739F8">
    <w:pPr>
      <w:pStyle w:val="Heading9"/>
      <w:jc w:val="center"/>
      <w:rPr>
        <w:sz w:val="24"/>
        <w:u w:val="single"/>
      </w:rPr>
    </w:pPr>
    <w:r>
      <w:rPr>
        <w:sz w:val="24"/>
        <w:u w:val="single"/>
      </w:rPr>
      <w:t>10. FOR CUSTOMERS PURCHASING GAS SUPPLY FROM A MARKETER OR BROKER</w:t>
    </w:r>
  </w:p>
  <w:p w:rsidR="005739F8" w:rsidRDefault="005739F8">
    <w:pPr>
      <w:pStyle w:val="Header"/>
    </w:pPr>
  </w:p>
  <w:p w:rsidR="005739F8" w:rsidRDefault="005739F8">
    <w:pPr>
      <w:pStyle w:val="Heade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38</w:t>
    </w:r>
  </w:p>
  <w:p w:rsidR="005739F8" w:rsidRDefault="005739F8">
    <w:pPr>
      <w:rPr>
        <w:sz w:val="22"/>
      </w:rPr>
    </w:pPr>
  </w:p>
  <w:p w:rsidR="005739F8" w:rsidRDefault="005739F8">
    <w:pPr>
      <w:pStyle w:val="Heading9"/>
      <w:jc w:val="center"/>
      <w:rPr>
        <w:u w:val="single"/>
      </w:rPr>
    </w:pPr>
    <w:r>
      <w:rPr>
        <w:sz w:val="28"/>
        <w:u w:val="single"/>
      </w:rPr>
      <w:t>STANDARD TERMS &amp; CONDITIONS</w:t>
    </w:r>
  </w:p>
  <w:p w:rsidR="005739F8" w:rsidRDefault="005739F8">
    <w:pPr>
      <w:pStyle w:val="Heading9"/>
      <w:rPr>
        <w:b w:val="0"/>
        <w:i w:val="0"/>
      </w:rPr>
    </w:pPr>
  </w:p>
  <w:p w:rsidR="005739F8" w:rsidRDefault="005739F8" w:rsidP="00751AFA">
    <w:pPr>
      <w:pStyle w:val="Heading9"/>
      <w:jc w:val="center"/>
      <w:rPr>
        <w:sz w:val="24"/>
        <w:u w:val="single"/>
      </w:rPr>
    </w:pPr>
    <w:r>
      <w:rPr>
        <w:sz w:val="24"/>
        <w:u w:val="single"/>
      </w:rPr>
      <w:t>11. CONDITIONS UNDER WHICH RATE DISCOUNTS SHALL BE CONSIDERED</w:t>
    </w:r>
  </w:p>
  <w:p w:rsidR="005739F8" w:rsidRPr="00751AFA" w:rsidRDefault="005739F8" w:rsidP="00751AFA"/>
  <w:p w:rsidR="005739F8" w:rsidRDefault="005739F8">
    <w:pPr>
      <w:pStyle w:val="Heade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First Revised Sheet Nos. 39-50</w:t>
    </w:r>
  </w:p>
  <w:p w:rsidR="005739F8" w:rsidRDefault="005739F8">
    <w:pPr>
      <w:pStyle w:val="Heading9"/>
      <w:tabs>
        <w:tab w:val="right" w:pos="10710"/>
      </w:tabs>
      <w:rPr>
        <w:sz w:val="20"/>
        <w:u w:val="single"/>
      </w:rPr>
    </w:pPr>
    <w:r>
      <w:rPr>
        <w:sz w:val="20"/>
        <w:u w:val="single"/>
      </w:rPr>
      <w:t>BPU No. 8 - Gas</w:t>
    </w:r>
    <w:r>
      <w:rPr>
        <w:sz w:val="20"/>
        <w:u w:val="single"/>
      </w:rPr>
      <w:tab/>
      <w:t xml:space="preserve"> Superseding Original Sheet Nos. 38-50</w:t>
    </w:r>
  </w:p>
  <w:p w:rsidR="005739F8" w:rsidRDefault="005739F8">
    <w:pPr>
      <w:rPr>
        <w:sz w:val="22"/>
      </w:rPr>
    </w:pPr>
  </w:p>
  <w:p w:rsidR="005739F8" w:rsidRDefault="005739F8">
    <w:pPr>
      <w:pStyle w:val="Header"/>
    </w:pPr>
  </w:p>
  <w:p w:rsidR="005739F8" w:rsidRDefault="005739F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5</w:t>
    </w:r>
  </w:p>
  <w:p w:rsidR="005739F8" w:rsidRDefault="005739F8">
    <w:pPr>
      <w:pStyle w:val="Heade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Twenty-First Revised Sheet No. 51</w:t>
    </w:r>
  </w:p>
  <w:p w:rsidR="005739F8" w:rsidRDefault="005739F8">
    <w:pPr>
      <w:pStyle w:val="Heading9"/>
      <w:tabs>
        <w:tab w:val="right" w:pos="10710"/>
      </w:tabs>
      <w:rPr>
        <w:sz w:val="20"/>
        <w:u w:val="single"/>
      </w:rPr>
    </w:pPr>
    <w:r>
      <w:rPr>
        <w:sz w:val="20"/>
        <w:u w:val="single"/>
      </w:rPr>
      <w:t>BPU No. 8 - Gas</w:t>
    </w:r>
    <w:r>
      <w:rPr>
        <w:sz w:val="20"/>
        <w:u w:val="single"/>
      </w:rPr>
      <w:tab/>
      <w:t xml:space="preserve">  Superseding Twentieth Revised Sheet No. 51</w:t>
    </w:r>
  </w:p>
  <w:p w:rsidR="005739F8" w:rsidRDefault="005739F8">
    <w:pPr>
      <w:pStyle w:val="Heade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center" w:pos="3816"/>
      </w:tabs>
      <w:jc w:val="center"/>
      <w:rPr>
        <w:b/>
      </w:rPr>
    </w:pPr>
    <w:r>
      <w:rPr>
        <w:b/>
        <w:i/>
      </w:rPr>
      <w:t>NEW JERSEY NATURAL GAS COMPANY</w:t>
    </w:r>
  </w:p>
  <w:p w:rsidR="005739F8" w:rsidRPr="0019575A" w:rsidRDefault="005739F8">
    <w:pPr>
      <w:tabs>
        <w:tab w:val="right" w:pos="10800"/>
      </w:tabs>
      <w:rPr>
        <w:b/>
        <w:i/>
        <w:sz w:val="20"/>
      </w:rPr>
    </w:pPr>
    <w:r>
      <w:rPr>
        <w:b/>
        <w:sz w:val="20"/>
      </w:rPr>
      <w:tab/>
    </w:r>
    <w:r w:rsidRPr="00B42E29">
      <w:rPr>
        <w:b/>
        <w:i/>
        <w:sz w:val="20"/>
      </w:rPr>
      <w:t>Ninth</w:t>
    </w:r>
    <w:r w:rsidRPr="00527D49">
      <w:rPr>
        <w:b/>
        <w:i/>
        <w:sz w:val="20"/>
      </w:rPr>
      <w:t xml:space="preserve"> </w:t>
    </w:r>
    <w:r w:rsidRPr="0019575A">
      <w:rPr>
        <w:b/>
        <w:i/>
        <w:sz w:val="20"/>
      </w:rPr>
      <w:t>Revised Sheet No. 52</w:t>
    </w:r>
  </w:p>
  <w:p w:rsidR="005739F8" w:rsidRDefault="005739F8">
    <w:pPr>
      <w:tabs>
        <w:tab w:val="right" w:pos="10800"/>
      </w:tabs>
      <w:rPr>
        <w:sz w:val="20"/>
      </w:rPr>
    </w:pPr>
    <w:r>
      <w:rPr>
        <w:b/>
        <w:i/>
        <w:sz w:val="20"/>
        <w:u w:val="single"/>
      </w:rPr>
      <w:t>BPU No. 8 - Gas</w:t>
    </w:r>
    <w:r>
      <w:rPr>
        <w:b/>
        <w:i/>
        <w:sz w:val="20"/>
        <w:u w:val="single"/>
      </w:rPr>
      <w:tab/>
      <w:t>Superseding Eighth Revised Sheet No. 52</w:t>
    </w:r>
  </w:p>
  <w:p w:rsidR="005739F8" w:rsidRDefault="005739F8">
    <w:pPr>
      <w:tabs>
        <w:tab w:val="right" w:pos="9504"/>
      </w:tabs>
      <w:rPr>
        <w:sz w:val="22"/>
      </w:rPr>
    </w:pPr>
  </w:p>
  <w:p w:rsidR="005739F8" w:rsidRDefault="005739F8">
    <w:pPr>
      <w:tabs>
        <w:tab w:val="right" w:pos="9504"/>
      </w:tabs>
      <w:jc w:val="center"/>
      <w:rPr>
        <w:b/>
        <w:u w:val="single"/>
      </w:rPr>
    </w:pPr>
    <w:r>
      <w:rPr>
        <w:b/>
        <w:i/>
        <w:sz w:val="28"/>
        <w:u w:val="single"/>
      </w:rPr>
      <w:t xml:space="preserve">SERVICE CLASSIFICATION </w:t>
    </w:r>
    <w:r>
      <w:rPr>
        <w:b/>
        <w:i/>
        <w:sz w:val="28"/>
        <w:u w:val="single"/>
      </w:rPr>
      <w:noBreakHyphen/>
      <w:t xml:space="preserve"> RS</w:t>
    </w:r>
  </w:p>
  <w:p w:rsidR="005739F8" w:rsidRDefault="005739F8">
    <w:pPr>
      <w:tabs>
        <w:tab w:val="right" w:pos="9504"/>
      </w:tabs>
      <w:jc w:val="center"/>
      <w:rPr>
        <w:sz w:val="22"/>
      </w:rPr>
    </w:pPr>
  </w:p>
  <w:p w:rsidR="005739F8" w:rsidRDefault="005739F8" w:rsidP="008C7B91">
    <w:pPr>
      <w:tabs>
        <w:tab w:val="center" w:pos="3816"/>
      </w:tabs>
      <w:jc w:val="center"/>
      <w:rPr>
        <w:sz w:val="22"/>
      </w:rPr>
    </w:pPr>
    <w:r>
      <w:rPr>
        <w:b/>
        <w:i/>
        <w:u w:val="single"/>
      </w:rPr>
      <w:t>RESIDENTIAL SERVICE (continued)</w:t>
    </w:r>
    <w:r>
      <w:rPr>
        <w:sz w:val="22"/>
      </w:rPr>
      <w:t xml:space="preserve"> </w:t>
    </w:r>
  </w:p>
  <w:p w:rsidR="005739F8" w:rsidRDefault="005739F8">
    <w:pPr>
      <w:tabs>
        <w:tab w:val="right" w:pos="9504"/>
      </w:tabs>
      <w:rPr>
        <w:sz w:val="22"/>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tabs>
        <w:tab w:val="center" w:pos="3816"/>
      </w:tabs>
      <w:jc w:val="center"/>
      <w:rPr>
        <w:b/>
      </w:rPr>
    </w:pPr>
    <w:r>
      <w:rPr>
        <w:b/>
        <w:i/>
      </w:rPr>
      <w:t>NEW JERSEY NATURAL GAS COMPANY</w:t>
    </w:r>
  </w:p>
  <w:p w:rsidR="005739F8" w:rsidRPr="00E71F19" w:rsidRDefault="005739F8">
    <w:pPr>
      <w:tabs>
        <w:tab w:val="right" w:pos="10800"/>
      </w:tabs>
      <w:rPr>
        <w:b/>
        <w:i/>
        <w:sz w:val="20"/>
      </w:rPr>
    </w:pPr>
    <w:r>
      <w:rPr>
        <w:b/>
        <w:sz w:val="20"/>
      </w:rPr>
      <w:tab/>
    </w:r>
  </w:p>
  <w:p w:rsidR="005739F8" w:rsidRDefault="005739F8">
    <w:pPr>
      <w:tabs>
        <w:tab w:val="right" w:pos="10800"/>
      </w:tabs>
      <w:rPr>
        <w:sz w:val="20"/>
      </w:rPr>
    </w:pPr>
    <w:r>
      <w:rPr>
        <w:b/>
        <w:i/>
        <w:sz w:val="20"/>
        <w:u w:val="single"/>
      </w:rPr>
      <w:t>BPU No. 8 - Gas</w:t>
    </w:r>
    <w:r>
      <w:rPr>
        <w:b/>
        <w:i/>
        <w:sz w:val="20"/>
        <w:u w:val="single"/>
      </w:rPr>
      <w:tab/>
      <w:t>Original Sheet No. 53</w:t>
    </w:r>
  </w:p>
  <w:p w:rsidR="005739F8" w:rsidRDefault="005739F8">
    <w:pPr>
      <w:tabs>
        <w:tab w:val="right" w:pos="9504"/>
      </w:tabs>
      <w:rPr>
        <w:sz w:val="22"/>
      </w:rPr>
    </w:pPr>
  </w:p>
  <w:p w:rsidR="005739F8" w:rsidRDefault="005739F8">
    <w:pPr>
      <w:tabs>
        <w:tab w:val="right" w:pos="9504"/>
      </w:tabs>
      <w:jc w:val="center"/>
      <w:rPr>
        <w:b/>
        <w:u w:val="single"/>
      </w:rPr>
    </w:pPr>
    <w:r>
      <w:rPr>
        <w:b/>
        <w:i/>
        <w:sz w:val="28"/>
        <w:u w:val="single"/>
      </w:rPr>
      <w:t xml:space="preserve">SERVICE CLASSIFICATION </w:t>
    </w:r>
    <w:r>
      <w:rPr>
        <w:b/>
        <w:i/>
        <w:sz w:val="28"/>
        <w:u w:val="single"/>
      </w:rPr>
      <w:noBreakHyphen/>
      <w:t xml:space="preserve"> RS</w:t>
    </w:r>
  </w:p>
  <w:p w:rsidR="005739F8" w:rsidRDefault="005739F8">
    <w:pPr>
      <w:tabs>
        <w:tab w:val="right" w:pos="9504"/>
      </w:tabs>
      <w:jc w:val="center"/>
      <w:rPr>
        <w:sz w:val="22"/>
      </w:rPr>
    </w:pPr>
  </w:p>
  <w:p w:rsidR="005739F8" w:rsidRDefault="005739F8">
    <w:pPr>
      <w:tabs>
        <w:tab w:val="center" w:pos="3816"/>
      </w:tabs>
      <w:jc w:val="center"/>
      <w:rPr>
        <w:b/>
        <w:u w:val="single"/>
      </w:rPr>
    </w:pPr>
    <w:r>
      <w:rPr>
        <w:b/>
        <w:i/>
        <w:u w:val="single"/>
      </w:rPr>
      <w:t>RESIDENTIAL SERVICE (continued)</w:t>
    </w:r>
  </w:p>
  <w:p w:rsidR="005739F8" w:rsidRDefault="005739F8">
    <w:pPr>
      <w:tabs>
        <w:tab w:val="right" w:pos="9504"/>
      </w:tabs>
      <w:rPr>
        <w:sz w:val="22"/>
      </w:rPr>
    </w:pPr>
  </w:p>
  <w:p w:rsidR="005739F8" w:rsidRDefault="005739F8">
    <w:pPr>
      <w:tabs>
        <w:tab w:val="right" w:pos="9504"/>
      </w:tabs>
      <w:rPr>
        <w:sz w:val="22"/>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620"/>
      </w:tabs>
      <w:ind w:right="90"/>
      <w:rPr>
        <w:sz w:val="20"/>
      </w:rPr>
    </w:pPr>
    <w:r>
      <w:rPr>
        <w:sz w:val="20"/>
      </w:rPr>
      <w:tab/>
      <w:t>Eighteenth Revised Sheet No. 54</w:t>
    </w:r>
  </w:p>
  <w:p w:rsidR="005739F8" w:rsidRDefault="005739F8">
    <w:pPr>
      <w:pStyle w:val="Heading9"/>
      <w:tabs>
        <w:tab w:val="right" w:pos="10620"/>
      </w:tabs>
      <w:rPr>
        <w:sz w:val="20"/>
        <w:u w:val="single"/>
      </w:rPr>
    </w:pPr>
    <w:r>
      <w:rPr>
        <w:sz w:val="20"/>
        <w:u w:val="single"/>
      </w:rPr>
      <w:t>BPU No. 8 - Gas</w:t>
    </w:r>
    <w:r>
      <w:rPr>
        <w:sz w:val="20"/>
        <w:u w:val="single"/>
      </w:rPr>
      <w:tab/>
      <w:t xml:space="preserve">Superseding Seventeenth Revised Sheet No. 54 </w:t>
    </w:r>
  </w:p>
  <w:p w:rsidR="005739F8" w:rsidRDefault="005739F8">
    <w:pPr>
      <w:pStyle w:val="Header"/>
    </w:pPr>
  </w:p>
  <w:p w:rsidR="005739F8" w:rsidRDefault="005739F8">
    <w:pPr>
      <w:pStyle w:val="Heading9"/>
      <w:jc w:val="center"/>
      <w:rPr>
        <w:u w:val="single"/>
      </w:rPr>
    </w:pPr>
    <w:r>
      <w:rPr>
        <w:sz w:val="28"/>
        <w:u w:val="single"/>
      </w:rPr>
      <w:t>SERVICE CLASSIFICATION – DGR</w:t>
    </w:r>
  </w:p>
  <w:p w:rsidR="005739F8" w:rsidRDefault="005739F8">
    <w:pPr>
      <w:pStyle w:val="Heading9"/>
    </w:pPr>
  </w:p>
  <w:p w:rsidR="005739F8" w:rsidRDefault="005739F8">
    <w:pPr>
      <w:pStyle w:val="Heading9"/>
      <w:jc w:val="center"/>
      <w:rPr>
        <w:sz w:val="24"/>
        <w:u w:val="single"/>
      </w:rPr>
    </w:pPr>
    <w:r>
      <w:rPr>
        <w:sz w:val="24"/>
        <w:u w:val="single"/>
      </w:rPr>
      <w:t>DISTRIBUTED GENERATION SERVICE - RESIDENTIAL</w:t>
    </w:r>
  </w:p>
  <w:p w:rsidR="005739F8" w:rsidRDefault="005739F8">
    <w:pPr>
      <w:pStyle w:val="Header"/>
      <w:rPr>
        <w:b/>
        <w:i/>
      </w:rPr>
    </w:pPr>
  </w:p>
  <w:p w:rsidR="005739F8" w:rsidRDefault="005739F8">
    <w:pPr>
      <w:pStyle w:val="Heade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rPr>
    </w:pPr>
    <w:r>
      <w:rPr>
        <w:sz w:val="20"/>
        <w:u w:val="single"/>
      </w:rPr>
      <w:t>BPU No. 8 - Gas</w:t>
    </w:r>
    <w:r>
      <w:rPr>
        <w:sz w:val="20"/>
        <w:u w:val="single"/>
      </w:rPr>
      <w:tab/>
      <w:t xml:space="preserve"> Original Sheet No. 55 </w:t>
    </w:r>
  </w:p>
  <w:p w:rsidR="005739F8" w:rsidRDefault="005739F8">
    <w:pPr>
      <w:pStyle w:val="Heading9"/>
      <w:rPr>
        <w:b w:val="0"/>
        <w:i w:val="0"/>
      </w:rPr>
    </w:pPr>
  </w:p>
  <w:p w:rsidR="005739F8" w:rsidRDefault="005739F8">
    <w:pPr>
      <w:pStyle w:val="Heading9"/>
      <w:jc w:val="center"/>
      <w:rPr>
        <w:u w:val="single"/>
      </w:rPr>
    </w:pPr>
    <w:r>
      <w:rPr>
        <w:sz w:val="28"/>
        <w:u w:val="single"/>
      </w:rPr>
      <w:t>SERVICE CLASSIFICATION - DGR</w:t>
    </w:r>
  </w:p>
  <w:p w:rsidR="005739F8" w:rsidRDefault="005739F8">
    <w:pPr>
      <w:pStyle w:val="Heading9"/>
    </w:pPr>
  </w:p>
  <w:p w:rsidR="005739F8" w:rsidRDefault="005739F8">
    <w:pPr>
      <w:pStyle w:val="Heading9"/>
      <w:jc w:val="center"/>
      <w:rPr>
        <w:sz w:val="24"/>
        <w:u w:val="single"/>
      </w:rPr>
    </w:pPr>
    <w:r>
      <w:rPr>
        <w:sz w:val="24"/>
        <w:u w:val="single"/>
      </w:rPr>
      <w:t>DISTRIBUTED GENERATION SERVICE - RESIDENTIAL (continued)</w:t>
    </w:r>
  </w:p>
  <w:p w:rsidR="005739F8" w:rsidRDefault="005739F8">
    <w:pPr>
      <w:pStyle w:val="Header"/>
      <w:rPr>
        <w:b/>
        <w:i/>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Twenty-First Revised Sheet No. 56</w:t>
    </w:r>
  </w:p>
  <w:p w:rsidR="005739F8" w:rsidRDefault="005739F8">
    <w:pPr>
      <w:pStyle w:val="Heading9"/>
      <w:tabs>
        <w:tab w:val="right" w:pos="10710"/>
      </w:tabs>
      <w:rPr>
        <w:sz w:val="20"/>
      </w:rPr>
    </w:pPr>
    <w:r>
      <w:rPr>
        <w:sz w:val="20"/>
        <w:u w:val="single"/>
      </w:rPr>
      <w:t>BPU No. 8 - Gas</w:t>
    </w:r>
    <w:r>
      <w:rPr>
        <w:sz w:val="20"/>
        <w:u w:val="single"/>
      </w:rPr>
      <w:tab/>
      <w:t xml:space="preserve"> Superseding Twentieth Revised Sheet No. 56</w:t>
    </w:r>
  </w:p>
  <w:p w:rsidR="005739F8" w:rsidRDefault="005739F8">
    <w:pPr>
      <w:pStyle w:val="Heade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Ninth Revised Sheet No. 57</w:t>
    </w:r>
  </w:p>
  <w:p w:rsidR="005739F8" w:rsidRDefault="005739F8">
    <w:pPr>
      <w:pStyle w:val="Heading9"/>
      <w:tabs>
        <w:tab w:val="right" w:pos="10710"/>
      </w:tabs>
      <w:rPr>
        <w:sz w:val="20"/>
      </w:rPr>
    </w:pPr>
    <w:r>
      <w:rPr>
        <w:sz w:val="20"/>
        <w:u w:val="single"/>
      </w:rPr>
      <w:t>BPU No. 8 - Gas</w:t>
    </w:r>
    <w:r>
      <w:rPr>
        <w:sz w:val="20"/>
        <w:u w:val="single"/>
      </w:rPr>
      <w:tab/>
      <w:t>Superseding Eighth Revised Sheet No. 57</w:t>
    </w:r>
  </w:p>
  <w:p w:rsidR="005739F8" w:rsidRDefault="005739F8">
    <w:pPr>
      <w:pStyle w:val="Heading9"/>
      <w:jc w:val="center"/>
      <w:rPr>
        <w:sz w:val="28"/>
        <w:u w:val="single"/>
      </w:rPr>
    </w:pPr>
  </w:p>
  <w:p w:rsidR="005739F8" w:rsidRDefault="005739F8">
    <w:pPr>
      <w:pStyle w:val="Heading9"/>
      <w:jc w:val="center"/>
      <w:rPr>
        <w:u w:val="single"/>
      </w:rPr>
    </w:pPr>
    <w:r>
      <w:rPr>
        <w:sz w:val="28"/>
        <w:u w:val="single"/>
      </w:rPr>
      <w:t>SERVICE CLASSIFICATION - GSS</w:t>
    </w:r>
    <w:r>
      <w:rPr>
        <w:u w:val="single"/>
      </w:rPr>
      <w:t xml:space="preserve"> </w:t>
    </w:r>
  </w:p>
  <w:p w:rsidR="005739F8" w:rsidRDefault="005739F8">
    <w:pPr>
      <w:pStyle w:val="Heading9"/>
      <w:rPr>
        <w:b w:val="0"/>
        <w:i w:val="0"/>
      </w:rPr>
    </w:pPr>
  </w:p>
  <w:p w:rsidR="005739F8" w:rsidRDefault="005739F8">
    <w:pPr>
      <w:pStyle w:val="Heading9"/>
      <w:jc w:val="center"/>
      <w:rPr>
        <w:sz w:val="24"/>
        <w:u w:val="single"/>
      </w:rPr>
    </w:pPr>
    <w:r>
      <w:rPr>
        <w:sz w:val="24"/>
        <w:u w:val="single"/>
      </w:rPr>
      <w:t>GENERAL SERVICE - SMALL (continued)</w:t>
    </w:r>
  </w:p>
  <w:p w:rsidR="005739F8" w:rsidRDefault="005739F8">
    <w:pPr>
      <w:pStyle w:val="Heade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rPr>
    </w:pPr>
    <w:r>
      <w:rPr>
        <w:sz w:val="20"/>
        <w:u w:val="single"/>
      </w:rPr>
      <w:t>BPU No. 8 - Gas</w:t>
    </w:r>
    <w:r>
      <w:rPr>
        <w:sz w:val="20"/>
        <w:u w:val="single"/>
      </w:rPr>
      <w:tab/>
      <w:t>Original Sheet No. 58</w:t>
    </w:r>
  </w:p>
  <w:p w:rsidR="005739F8" w:rsidRDefault="005739F8">
    <w:pPr>
      <w:pStyle w:val="Heading9"/>
      <w:jc w:val="center"/>
      <w:rPr>
        <w:sz w:val="28"/>
        <w:u w:val="single"/>
      </w:rPr>
    </w:pPr>
  </w:p>
  <w:p w:rsidR="005739F8" w:rsidRDefault="005739F8">
    <w:pPr>
      <w:pStyle w:val="Heading9"/>
      <w:jc w:val="center"/>
      <w:rPr>
        <w:u w:val="single"/>
      </w:rPr>
    </w:pPr>
    <w:r>
      <w:rPr>
        <w:sz w:val="28"/>
        <w:u w:val="single"/>
      </w:rPr>
      <w:t>SERVICE CLASSIFICATION - GSS</w:t>
    </w:r>
    <w:r>
      <w:rPr>
        <w:u w:val="single"/>
      </w:rPr>
      <w:t xml:space="preserve"> </w:t>
    </w:r>
  </w:p>
  <w:p w:rsidR="005739F8" w:rsidRDefault="005739F8">
    <w:pPr>
      <w:pStyle w:val="Heading9"/>
      <w:rPr>
        <w:b w:val="0"/>
        <w:i w:val="0"/>
      </w:rPr>
    </w:pPr>
  </w:p>
  <w:p w:rsidR="005739F8" w:rsidRDefault="005739F8">
    <w:pPr>
      <w:pStyle w:val="Heading9"/>
      <w:jc w:val="center"/>
      <w:rPr>
        <w:sz w:val="24"/>
        <w:u w:val="single"/>
      </w:rPr>
    </w:pPr>
    <w:r>
      <w:rPr>
        <w:sz w:val="24"/>
        <w:u w:val="single"/>
      </w:rPr>
      <w:t>GENERAL SERVICE - SMALL (continued)</w:t>
    </w:r>
  </w:p>
  <w:p w:rsidR="005739F8" w:rsidRDefault="005739F8">
    <w:pPr>
      <w:pStyle w:val="Heade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Twenty-First Revised Sheet No. 59</w:t>
    </w:r>
  </w:p>
  <w:p w:rsidR="005739F8" w:rsidRDefault="005739F8">
    <w:pPr>
      <w:pStyle w:val="Heading9"/>
      <w:tabs>
        <w:tab w:val="right" w:pos="10710"/>
      </w:tabs>
      <w:rPr>
        <w:sz w:val="20"/>
        <w:u w:val="single"/>
      </w:rPr>
    </w:pPr>
    <w:r>
      <w:rPr>
        <w:sz w:val="20"/>
        <w:u w:val="single"/>
      </w:rPr>
      <w:t>BPU No. 8 - Gas</w:t>
    </w:r>
    <w:r>
      <w:rPr>
        <w:sz w:val="20"/>
        <w:u w:val="single"/>
      </w:rPr>
      <w:tab/>
      <w:t>Superseding Twentieth Revised Sheet No. 59</w:t>
    </w:r>
  </w:p>
  <w:p w:rsidR="005739F8" w:rsidRDefault="005739F8">
    <w:pPr>
      <w:pStyle w:val="Heading2"/>
    </w:pPr>
    <w:r>
      <w:t>SERVICE CLASSIFICATION - GSL</w:t>
    </w:r>
  </w:p>
  <w:p w:rsidR="005739F8" w:rsidRDefault="005739F8">
    <w:pPr>
      <w:tabs>
        <w:tab w:val="right" w:pos="9504"/>
      </w:tabs>
      <w:jc w:val="center"/>
      <w:rPr>
        <w:sz w:val="22"/>
      </w:rPr>
    </w:pPr>
  </w:p>
  <w:p w:rsidR="005739F8" w:rsidRDefault="005739F8">
    <w:pPr>
      <w:jc w:val="center"/>
      <w:rPr>
        <w:b/>
        <w:i/>
        <w:u w:val="single"/>
      </w:rPr>
    </w:pPr>
    <w:r>
      <w:rPr>
        <w:b/>
        <w:i/>
        <w:u w:val="single"/>
      </w:rPr>
      <w:t xml:space="preserve">GENERAL SERVICE - LARGE </w:t>
    </w:r>
  </w:p>
  <w:p w:rsidR="005739F8" w:rsidRDefault="005739F8"/>
  <w:p w:rsidR="005739F8" w:rsidRDefault="005739F8">
    <w:pPr>
      <w:pStyle w:val="Heade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rPr>
    </w:pPr>
    <w:r>
      <w:rPr>
        <w:sz w:val="20"/>
        <w:u w:val="single"/>
      </w:rPr>
      <w:t>BPU No. 8 - Gas</w:t>
    </w:r>
    <w:r>
      <w:rPr>
        <w:sz w:val="20"/>
        <w:u w:val="single"/>
      </w:rPr>
      <w:tab/>
      <w:t xml:space="preserve"> Original Sheet No. 60</w:t>
    </w:r>
  </w:p>
  <w:p w:rsidR="005739F8" w:rsidRDefault="005739F8" w:rsidP="00AC4B12">
    <w:pPr>
      <w:pStyle w:val="Heading2"/>
    </w:pPr>
    <w:r>
      <w:t>SERVICE CLASSIFICATION - GSL</w:t>
    </w:r>
  </w:p>
  <w:p w:rsidR="005739F8" w:rsidRDefault="005739F8" w:rsidP="00AC4B12">
    <w:pPr>
      <w:tabs>
        <w:tab w:val="right" w:pos="9504"/>
      </w:tabs>
      <w:jc w:val="center"/>
      <w:rPr>
        <w:sz w:val="22"/>
      </w:rPr>
    </w:pPr>
  </w:p>
  <w:p w:rsidR="005739F8" w:rsidRDefault="005739F8" w:rsidP="00AC4B12">
    <w:pPr>
      <w:pStyle w:val="Header"/>
      <w:jc w:val="center"/>
      <w:rPr>
        <w:b/>
        <w:i/>
        <w:sz w:val="24"/>
        <w:u w:val="single"/>
      </w:rPr>
    </w:pPr>
    <w:r>
      <w:rPr>
        <w:b/>
        <w:i/>
        <w:sz w:val="24"/>
        <w:u w:val="single"/>
      </w:rPr>
      <w:t xml:space="preserve">GENERAL SERVICE - LARGE </w:t>
    </w:r>
    <w:r w:rsidRPr="00AC4B12">
      <w:rPr>
        <w:i/>
        <w:sz w:val="24"/>
        <w:u w:val="single"/>
      </w:rPr>
      <w:t>(continued)</w:t>
    </w:r>
  </w:p>
  <w:p w:rsidR="005739F8" w:rsidRDefault="005739F8" w:rsidP="00AC4B12">
    <w:pPr>
      <w:pStyle w:val="Header"/>
      <w:rPr>
        <w:b/>
        <w:i/>
        <w:u w:val="single"/>
      </w:rPr>
    </w:pPr>
  </w:p>
  <w:p w:rsidR="005739F8" w:rsidRDefault="005739F8">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6</w:t>
    </w:r>
  </w:p>
  <w:p w:rsidR="005739F8" w:rsidRDefault="005739F8">
    <w:pPr>
      <w:pStyle w:val="Heade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Ninth Revised Sheet No. 61</w:t>
    </w:r>
  </w:p>
  <w:p w:rsidR="005739F8" w:rsidRDefault="005739F8">
    <w:pPr>
      <w:pStyle w:val="Heading9"/>
      <w:tabs>
        <w:tab w:val="right" w:pos="10710"/>
      </w:tabs>
      <w:rPr>
        <w:sz w:val="20"/>
      </w:rPr>
    </w:pPr>
    <w:r>
      <w:rPr>
        <w:sz w:val="20"/>
        <w:u w:val="single"/>
      </w:rPr>
      <w:t>BPU No. 8 - Gas</w:t>
    </w:r>
    <w:r>
      <w:rPr>
        <w:sz w:val="20"/>
        <w:u w:val="single"/>
      </w:rPr>
      <w:tab/>
      <w:t>Superseding Eighth Revised Sheet No. 61</w:t>
    </w:r>
  </w:p>
  <w:p w:rsidR="005739F8" w:rsidRDefault="005739F8" w:rsidP="00AC4B12">
    <w:pPr>
      <w:pStyle w:val="Heading2"/>
    </w:pPr>
    <w:r>
      <w:t>SERVICE CLASSIFICATION - GSL</w:t>
    </w:r>
  </w:p>
  <w:p w:rsidR="005739F8" w:rsidRDefault="005739F8" w:rsidP="00AC4B12">
    <w:pPr>
      <w:tabs>
        <w:tab w:val="right" w:pos="9504"/>
      </w:tabs>
      <w:jc w:val="center"/>
      <w:rPr>
        <w:sz w:val="22"/>
      </w:rPr>
    </w:pPr>
  </w:p>
  <w:p w:rsidR="005739F8" w:rsidRDefault="005739F8" w:rsidP="00AC4B12">
    <w:pPr>
      <w:pStyle w:val="Header"/>
      <w:jc w:val="center"/>
      <w:rPr>
        <w:b/>
        <w:i/>
        <w:sz w:val="24"/>
        <w:u w:val="single"/>
      </w:rPr>
    </w:pPr>
    <w:r>
      <w:rPr>
        <w:b/>
        <w:i/>
        <w:sz w:val="24"/>
        <w:u w:val="single"/>
      </w:rPr>
      <w:t xml:space="preserve">GENERAL SERVICE - LARGE </w:t>
    </w:r>
    <w:r w:rsidRPr="00AC4B12">
      <w:rPr>
        <w:i/>
        <w:sz w:val="24"/>
        <w:u w:val="single"/>
      </w:rPr>
      <w:t>(continued)</w:t>
    </w:r>
  </w:p>
  <w:p w:rsidR="005739F8" w:rsidRDefault="005739F8" w:rsidP="00AC4B12">
    <w:pPr>
      <w:pStyle w:val="Header"/>
      <w:rPr>
        <w:b/>
        <w:i/>
        <w:u w:val="single"/>
      </w:rPr>
    </w:pPr>
  </w:p>
  <w:p w:rsidR="005739F8" w:rsidRDefault="005739F8">
    <w:pPr>
      <w:pStyle w:val="Heade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Thirteenth Revised Sheet No. 62</w:t>
    </w:r>
  </w:p>
  <w:p w:rsidR="005739F8" w:rsidRDefault="005739F8">
    <w:pPr>
      <w:pStyle w:val="Heading9"/>
      <w:tabs>
        <w:tab w:val="right" w:pos="10710"/>
      </w:tabs>
      <w:rPr>
        <w:sz w:val="20"/>
        <w:u w:val="single"/>
      </w:rPr>
    </w:pPr>
    <w:r>
      <w:rPr>
        <w:sz w:val="20"/>
        <w:u w:val="single"/>
      </w:rPr>
      <w:t>BPU No. 8 - Gas</w:t>
    </w:r>
    <w:r>
      <w:rPr>
        <w:sz w:val="20"/>
        <w:u w:val="single"/>
      </w:rPr>
      <w:tab/>
      <w:t xml:space="preserve"> Superseding Twelfth Revised Sheet No. 62</w:t>
    </w:r>
  </w:p>
  <w:p w:rsidR="005739F8" w:rsidRDefault="005739F8">
    <w:pPr>
      <w:pStyle w:val="Heade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rPr>
    </w:pPr>
    <w:r>
      <w:rPr>
        <w:sz w:val="20"/>
        <w:u w:val="single"/>
      </w:rPr>
      <w:t>BPU No. 8 - Gas</w:t>
    </w:r>
    <w:r>
      <w:rPr>
        <w:sz w:val="20"/>
        <w:u w:val="single"/>
      </w:rPr>
      <w:tab/>
      <w:t>Original Sheet No. 63</w:t>
    </w:r>
  </w:p>
  <w:p w:rsidR="005739F8" w:rsidRDefault="005739F8" w:rsidP="00ED08CF">
    <w:pPr>
      <w:pStyle w:val="Heading9"/>
      <w:jc w:val="center"/>
      <w:rPr>
        <w:sz w:val="28"/>
        <w:u w:val="single"/>
      </w:rPr>
    </w:pPr>
  </w:p>
  <w:p w:rsidR="005739F8" w:rsidRDefault="005739F8" w:rsidP="00ED08CF">
    <w:pPr>
      <w:pStyle w:val="Heading9"/>
      <w:jc w:val="center"/>
      <w:rPr>
        <w:u w:val="single"/>
      </w:rPr>
    </w:pPr>
    <w:r>
      <w:rPr>
        <w:sz w:val="28"/>
        <w:u w:val="single"/>
      </w:rPr>
      <w:t>SERVICE CLASSIFICATION - FT</w:t>
    </w:r>
  </w:p>
  <w:p w:rsidR="005739F8" w:rsidRDefault="005739F8" w:rsidP="00ED08CF">
    <w:pPr>
      <w:pStyle w:val="Heading9"/>
      <w:rPr>
        <w:b w:val="0"/>
        <w:i w:val="0"/>
      </w:rPr>
    </w:pPr>
  </w:p>
  <w:p w:rsidR="005739F8" w:rsidRDefault="005739F8" w:rsidP="00ED08CF">
    <w:pPr>
      <w:pStyle w:val="Heading9"/>
      <w:jc w:val="center"/>
      <w:rPr>
        <w:sz w:val="24"/>
        <w:u w:val="single"/>
      </w:rPr>
    </w:pPr>
    <w:r>
      <w:rPr>
        <w:sz w:val="24"/>
        <w:u w:val="single"/>
      </w:rPr>
      <w:t>FIRM TRANSPORTATION SERVICE (continued)</w:t>
    </w:r>
  </w:p>
  <w:p w:rsidR="005739F8" w:rsidRDefault="005739F8">
    <w:pPr>
      <w:pStyle w:val="Heade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rPr>
    </w:pPr>
    <w:r>
      <w:rPr>
        <w:sz w:val="20"/>
        <w:u w:val="single"/>
      </w:rPr>
      <w:t>BPU No. 8 - Gas</w:t>
    </w:r>
    <w:r>
      <w:rPr>
        <w:sz w:val="20"/>
        <w:u w:val="single"/>
      </w:rPr>
      <w:tab/>
      <w:t>Original Sheet No. 64</w:t>
    </w:r>
  </w:p>
  <w:p w:rsidR="005739F8" w:rsidRDefault="005739F8" w:rsidP="00ED08CF">
    <w:pPr>
      <w:pStyle w:val="Heading9"/>
      <w:jc w:val="center"/>
      <w:rPr>
        <w:sz w:val="28"/>
        <w:u w:val="single"/>
      </w:rPr>
    </w:pPr>
  </w:p>
  <w:p w:rsidR="005739F8" w:rsidRDefault="005739F8" w:rsidP="00ED08CF">
    <w:pPr>
      <w:pStyle w:val="Heading9"/>
      <w:jc w:val="center"/>
      <w:rPr>
        <w:u w:val="single"/>
      </w:rPr>
    </w:pPr>
    <w:r>
      <w:rPr>
        <w:sz w:val="28"/>
        <w:u w:val="single"/>
      </w:rPr>
      <w:t>SERVICE CLASSIFICATION - FT</w:t>
    </w:r>
  </w:p>
  <w:p w:rsidR="005739F8" w:rsidRDefault="005739F8" w:rsidP="00ED08CF">
    <w:pPr>
      <w:pStyle w:val="Heading9"/>
      <w:rPr>
        <w:b w:val="0"/>
        <w:i w:val="0"/>
      </w:rPr>
    </w:pPr>
  </w:p>
  <w:p w:rsidR="005739F8" w:rsidRDefault="005739F8" w:rsidP="00ED08CF">
    <w:pPr>
      <w:pStyle w:val="Heading9"/>
      <w:jc w:val="center"/>
      <w:rPr>
        <w:sz w:val="24"/>
        <w:u w:val="single"/>
      </w:rPr>
    </w:pPr>
    <w:r>
      <w:rPr>
        <w:sz w:val="24"/>
        <w:u w:val="single"/>
      </w:rPr>
      <w:t>FIRM TRANSPORTATION SERVICE (continued)</w:t>
    </w:r>
  </w:p>
  <w:p w:rsidR="005739F8" w:rsidRDefault="005739F8">
    <w:pPr>
      <w:pStyle w:val="Heade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620"/>
      </w:tabs>
      <w:ind w:right="90"/>
      <w:rPr>
        <w:sz w:val="20"/>
      </w:rPr>
    </w:pPr>
    <w:r>
      <w:rPr>
        <w:sz w:val="20"/>
      </w:rPr>
      <w:tab/>
      <w:t>Twenty-First Revised Sheet No. 65</w:t>
    </w:r>
  </w:p>
  <w:p w:rsidR="005739F8" w:rsidRDefault="005739F8">
    <w:pPr>
      <w:pStyle w:val="Heading9"/>
      <w:tabs>
        <w:tab w:val="right" w:pos="10620"/>
      </w:tabs>
      <w:rPr>
        <w:sz w:val="20"/>
        <w:u w:val="single"/>
      </w:rPr>
    </w:pPr>
    <w:r>
      <w:rPr>
        <w:sz w:val="20"/>
        <w:u w:val="single"/>
      </w:rPr>
      <w:t>BPU No. 8 - Gas</w:t>
    </w:r>
    <w:r>
      <w:rPr>
        <w:sz w:val="20"/>
        <w:u w:val="single"/>
      </w:rPr>
      <w:tab/>
      <w:t>Superseding Twentieth Revised Sheet No. 65</w:t>
    </w:r>
  </w:p>
  <w:p w:rsidR="005739F8" w:rsidRDefault="005739F8">
    <w:pPr>
      <w:pStyle w:val="Header"/>
    </w:pPr>
  </w:p>
  <w:p w:rsidR="005739F8" w:rsidRDefault="005739F8">
    <w:pPr>
      <w:pStyle w:val="Heading9"/>
      <w:jc w:val="center"/>
      <w:rPr>
        <w:u w:val="single"/>
      </w:rPr>
    </w:pPr>
    <w:r>
      <w:rPr>
        <w:sz w:val="28"/>
        <w:u w:val="single"/>
      </w:rPr>
      <w:t>SERVICE CLASSIFICATION - DGC</w:t>
    </w:r>
  </w:p>
  <w:p w:rsidR="005739F8" w:rsidRDefault="005739F8">
    <w:pPr>
      <w:pStyle w:val="Heading9"/>
      <w:rPr>
        <w:b w:val="0"/>
        <w:i w:val="0"/>
      </w:rPr>
    </w:pPr>
  </w:p>
  <w:p w:rsidR="005739F8" w:rsidRDefault="005739F8">
    <w:pPr>
      <w:pStyle w:val="Heading9"/>
      <w:jc w:val="center"/>
      <w:rPr>
        <w:sz w:val="24"/>
        <w:u w:val="single"/>
      </w:rPr>
    </w:pPr>
    <w:r>
      <w:rPr>
        <w:sz w:val="24"/>
        <w:u w:val="single"/>
      </w:rPr>
      <w:t>DISTRIBUTED GENERATION SERVICE - COMMERCIAL</w:t>
    </w:r>
  </w:p>
  <w:p w:rsidR="005739F8" w:rsidRDefault="005739F8">
    <w:pPr>
      <w:pStyle w:val="Heade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First Revised Sheet No. 66</w:t>
    </w:r>
  </w:p>
  <w:p w:rsidR="005739F8" w:rsidRDefault="005739F8">
    <w:pPr>
      <w:pStyle w:val="Heading9"/>
      <w:tabs>
        <w:tab w:val="right" w:pos="10710"/>
      </w:tabs>
      <w:rPr>
        <w:sz w:val="20"/>
      </w:rPr>
    </w:pPr>
    <w:r>
      <w:rPr>
        <w:sz w:val="20"/>
        <w:u w:val="single"/>
      </w:rPr>
      <w:t>BPU No. 8 - Gas</w:t>
    </w:r>
    <w:r>
      <w:rPr>
        <w:sz w:val="20"/>
        <w:u w:val="single"/>
      </w:rPr>
      <w:tab/>
      <w:t xml:space="preserve">Superseding Original Sheet No. 66 </w:t>
    </w:r>
  </w:p>
  <w:p w:rsidR="005739F8" w:rsidRDefault="005739F8">
    <w:pPr>
      <w:pStyle w:val="Heading9"/>
      <w:rPr>
        <w:b w:val="0"/>
        <w:i w:val="0"/>
      </w:rPr>
    </w:pPr>
  </w:p>
  <w:p w:rsidR="005739F8" w:rsidRDefault="005739F8">
    <w:pPr>
      <w:pStyle w:val="Heading9"/>
      <w:jc w:val="center"/>
      <w:rPr>
        <w:u w:val="single"/>
      </w:rPr>
    </w:pPr>
    <w:r>
      <w:rPr>
        <w:sz w:val="28"/>
        <w:u w:val="single"/>
      </w:rPr>
      <w:t>SERVICE CLASSIFICATION - DGC</w:t>
    </w:r>
  </w:p>
  <w:p w:rsidR="005739F8" w:rsidRDefault="005739F8">
    <w:pPr>
      <w:pStyle w:val="Heading9"/>
      <w:rPr>
        <w:b w:val="0"/>
        <w:i w:val="0"/>
      </w:rPr>
    </w:pPr>
  </w:p>
  <w:p w:rsidR="005739F8" w:rsidRDefault="005739F8">
    <w:pPr>
      <w:pStyle w:val="Heading9"/>
      <w:jc w:val="center"/>
      <w:rPr>
        <w:sz w:val="24"/>
        <w:u w:val="single"/>
      </w:rPr>
    </w:pPr>
    <w:r>
      <w:rPr>
        <w:sz w:val="24"/>
        <w:u w:val="single"/>
      </w:rPr>
      <w:t>DISTRIBUTED GENERATION SERVICE - COMMERCIAL (continued)</w:t>
    </w:r>
  </w:p>
  <w:p w:rsidR="005739F8" w:rsidRDefault="005739F8">
    <w:pPr>
      <w:pStyle w:val="Header"/>
    </w:pPr>
  </w:p>
  <w:p w:rsidR="005739F8" w:rsidRDefault="005739F8">
    <w:pPr>
      <w:pStyle w:val="Heade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First Revised Sheet No. 67</w:t>
    </w:r>
  </w:p>
  <w:p w:rsidR="005739F8" w:rsidRDefault="005739F8">
    <w:pPr>
      <w:pStyle w:val="Heading9"/>
      <w:tabs>
        <w:tab w:val="right" w:pos="10710"/>
      </w:tabs>
      <w:rPr>
        <w:sz w:val="20"/>
      </w:rPr>
    </w:pPr>
    <w:r>
      <w:rPr>
        <w:sz w:val="20"/>
        <w:u w:val="single"/>
      </w:rPr>
      <w:t>BPU No. 8 - Gas</w:t>
    </w:r>
    <w:r>
      <w:rPr>
        <w:sz w:val="20"/>
        <w:u w:val="single"/>
      </w:rPr>
      <w:tab/>
      <w:t xml:space="preserve">Superseding Original Sheet No. 67 </w:t>
    </w:r>
  </w:p>
  <w:p w:rsidR="005739F8" w:rsidRDefault="005739F8">
    <w:pPr>
      <w:pStyle w:val="Heading9"/>
      <w:rPr>
        <w:b w:val="0"/>
        <w:i w:val="0"/>
      </w:rPr>
    </w:pPr>
  </w:p>
  <w:p w:rsidR="005739F8" w:rsidRDefault="005739F8">
    <w:pPr>
      <w:pStyle w:val="Heading9"/>
      <w:jc w:val="center"/>
      <w:rPr>
        <w:u w:val="single"/>
      </w:rPr>
    </w:pPr>
    <w:r>
      <w:rPr>
        <w:sz w:val="28"/>
        <w:u w:val="single"/>
      </w:rPr>
      <w:t>SERVICE CLASSIFICATION - DGC</w:t>
    </w:r>
  </w:p>
  <w:p w:rsidR="005739F8" w:rsidRDefault="005739F8">
    <w:pPr>
      <w:pStyle w:val="Heading9"/>
      <w:rPr>
        <w:b w:val="0"/>
        <w:i w:val="0"/>
      </w:rPr>
    </w:pPr>
  </w:p>
  <w:p w:rsidR="005739F8" w:rsidRDefault="005739F8">
    <w:pPr>
      <w:pStyle w:val="Heading9"/>
      <w:jc w:val="center"/>
      <w:rPr>
        <w:sz w:val="24"/>
        <w:u w:val="single"/>
      </w:rPr>
    </w:pPr>
    <w:r>
      <w:rPr>
        <w:sz w:val="24"/>
        <w:u w:val="single"/>
      </w:rPr>
      <w:t>DISTRIBUTED GENERATION SERVICE - COMMERCIAL (continued)</w:t>
    </w:r>
  </w:p>
  <w:p w:rsidR="005739F8" w:rsidRDefault="005739F8">
    <w:pPr>
      <w:pStyle w:val="Header"/>
    </w:pPr>
  </w:p>
  <w:p w:rsidR="005739F8" w:rsidRDefault="005739F8">
    <w:pPr>
      <w:pStyle w:val="Heade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rPr>
    </w:pPr>
    <w:r>
      <w:rPr>
        <w:sz w:val="20"/>
        <w:u w:val="single"/>
      </w:rPr>
      <w:t>BPU No. 8 - Gas</w:t>
    </w:r>
    <w:r>
      <w:rPr>
        <w:sz w:val="20"/>
        <w:u w:val="single"/>
      </w:rPr>
      <w:tab/>
      <w:t xml:space="preserve"> Original Sheet No. 68</w:t>
    </w:r>
  </w:p>
  <w:p w:rsidR="005739F8" w:rsidRDefault="005739F8">
    <w:pPr>
      <w:pStyle w:val="Heading9"/>
      <w:rPr>
        <w:b w:val="0"/>
        <w:i w:val="0"/>
      </w:rPr>
    </w:pPr>
  </w:p>
  <w:p w:rsidR="005739F8" w:rsidRDefault="005739F8">
    <w:pPr>
      <w:pStyle w:val="Heading9"/>
      <w:jc w:val="center"/>
      <w:rPr>
        <w:u w:val="single"/>
      </w:rPr>
    </w:pPr>
    <w:r>
      <w:rPr>
        <w:sz w:val="28"/>
        <w:u w:val="single"/>
      </w:rPr>
      <w:t>SERVICE CLASSIFICATION - DGC</w:t>
    </w:r>
  </w:p>
  <w:p w:rsidR="005739F8" w:rsidRDefault="005739F8">
    <w:pPr>
      <w:pStyle w:val="Heading9"/>
      <w:rPr>
        <w:b w:val="0"/>
        <w:i w:val="0"/>
      </w:rPr>
    </w:pPr>
  </w:p>
  <w:p w:rsidR="005739F8" w:rsidRDefault="005739F8">
    <w:pPr>
      <w:pStyle w:val="Heading9"/>
      <w:jc w:val="center"/>
      <w:rPr>
        <w:sz w:val="24"/>
        <w:u w:val="single"/>
      </w:rPr>
    </w:pPr>
    <w:r>
      <w:rPr>
        <w:sz w:val="24"/>
        <w:u w:val="single"/>
      </w:rPr>
      <w:t>DISTRIBUTED GENERATION SERVICE - COMMERCIAL (continued)</w:t>
    </w:r>
  </w:p>
  <w:p w:rsidR="005739F8" w:rsidRDefault="005739F8">
    <w:pPr>
      <w:pStyle w:val="Header"/>
    </w:pPr>
  </w:p>
  <w:p w:rsidR="005739F8" w:rsidRDefault="005739F8">
    <w:pPr>
      <w:pStyle w:val="Heade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rPr>
    </w:pPr>
    <w:r>
      <w:rPr>
        <w:sz w:val="20"/>
        <w:u w:val="single"/>
      </w:rPr>
      <w:t>BPU No. 8 - Gas</w:t>
    </w:r>
    <w:r>
      <w:rPr>
        <w:sz w:val="20"/>
        <w:u w:val="single"/>
      </w:rPr>
      <w:tab/>
      <w:t xml:space="preserve">Original Sheet No. 69 </w:t>
    </w:r>
  </w:p>
  <w:p w:rsidR="005739F8" w:rsidRDefault="005739F8">
    <w:pPr>
      <w:pStyle w:val="Heading9"/>
      <w:rPr>
        <w:b w:val="0"/>
        <w:i w:val="0"/>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Original Sheet No. 70</w:t>
    </w:r>
  </w:p>
  <w:p w:rsidR="005739F8" w:rsidRDefault="005739F8">
    <w:pPr>
      <w:pStyle w:val="Heading9"/>
      <w:rPr>
        <w:b w:val="0"/>
        <w:i w:val="0"/>
      </w:rPr>
    </w:pPr>
  </w:p>
  <w:p w:rsidR="005739F8" w:rsidRDefault="005739F8">
    <w:pPr>
      <w:pStyle w:val="Heading9"/>
      <w:jc w:val="center"/>
      <w:rPr>
        <w:sz w:val="28"/>
        <w:u w:val="single"/>
      </w:rPr>
    </w:pPr>
    <w:r>
      <w:rPr>
        <w:sz w:val="28"/>
        <w:u w:val="single"/>
      </w:rPr>
      <w:t>SERVICE CLASSIFICATION - ED</w:t>
    </w:r>
  </w:p>
  <w:p w:rsidR="005739F8" w:rsidRDefault="005739F8">
    <w:pPr>
      <w:pStyle w:val="Heading9"/>
      <w:rPr>
        <w:b w:val="0"/>
        <w:i w:val="0"/>
      </w:rPr>
    </w:pPr>
  </w:p>
  <w:p w:rsidR="005739F8" w:rsidRDefault="005739F8">
    <w:pPr>
      <w:pStyle w:val="Heading9"/>
      <w:jc w:val="center"/>
      <w:rPr>
        <w:sz w:val="24"/>
        <w:u w:val="single"/>
      </w:rPr>
    </w:pPr>
    <w:r>
      <w:rPr>
        <w:sz w:val="24"/>
        <w:u w:val="single"/>
      </w:rPr>
      <w:t>ECONOMIC DEVELOPMENT SERVICE (continued)</w:t>
    </w:r>
  </w:p>
  <w:p w:rsidR="005739F8" w:rsidRDefault="005739F8">
    <w:pPr>
      <w:rPr>
        <w:sz w:val="22"/>
      </w:rPr>
    </w:pPr>
  </w:p>
  <w:p w:rsidR="005739F8" w:rsidRDefault="005739F8">
    <w:pPr>
      <w:rPr>
        <w:sz w:val="2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6</w:t>
    </w:r>
  </w:p>
  <w:p w:rsidR="005739F8" w:rsidRDefault="005739F8">
    <w:pPr>
      <w:pStyle w:val="Heade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Fifteenth Revised Sheet No. 71</w:t>
    </w:r>
  </w:p>
  <w:p w:rsidR="005739F8" w:rsidRDefault="005739F8">
    <w:pPr>
      <w:pStyle w:val="Heading9"/>
      <w:tabs>
        <w:tab w:val="right" w:pos="10710"/>
      </w:tabs>
      <w:rPr>
        <w:sz w:val="20"/>
      </w:rPr>
    </w:pPr>
    <w:r>
      <w:rPr>
        <w:sz w:val="20"/>
        <w:u w:val="single"/>
      </w:rPr>
      <w:t>BPU No. 8 - Gas</w:t>
    </w:r>
    <w:r>
      <w:rPr>
        <w:sz w:val="20"/>
        <w:u w:val="single"/>
      </w:rPr>
      <w:tab/>
      <w:t>Superseding Fourteenth Revised Sheet No. 71</w:t>
    </w:r>
  </w:p>
  <w:p w:rsidR="005739F8" w:rsidRDefault="005739F8" w:rsidP="00C16CF6">
    <w:pPr>
      <w:pStyle w:val="Heading9"/>
      <w:jc w:val="center"/>
      <w:rPr>
        <w:sz w:val="28"/>
        <w:u w:val="single"/>
      </w:rPr>
    </w:pPr>
  </w:p>
  <w:p w:rsidR="005739F8" w:rsidRDefault="005739F8" w:rsidP="00C16CF6">
    <w:pPr>
      <w:pStyle w:val="Heading9"/>
      <w:jc w:val="center"/>
      <w:rPr>
        <w:u w:val="single"/>
      </w:rPr>
    </w:pPr>
    <w:r>
      <w:rPr>
        <w:sz w:val="28"/>
        <w:u w:val="single"/>
      </w:rPr>
      <w:t>SERVICE CLASSIFICATION - FC</w:t>
    </w:r>
  </w:p>
  <w:p w:rsidR="005739F8" w:rsidRDefault="005739F8" w:rsidP="00C16CF6">
    <w:pPr>
      <w:pStyle w:val="Heading9"/>
      <w:rPr>
        <w:b w:val="0"/>
        <w:i w:val="0"/>
      </w:rPr>
    </w:pPr>
  </w:p>
  <w:p w:rsidR="005739F8" w:rsidRDefault="005739F8" w:rsidP="00C16CF6">
    <w:pPr>
      <w:pStyle w:val="Heading9"/>
      <w:jc w:val="center"/>
      <w:rPr>
        <w:sz w:val="24"/>
        <w:u w:val="single"/>
      </w:rPr>
    </w:pPr>
    <w:r>
      <w:rPr>
        <w:sz w:val="24"/>
        <w:u w:val="single"/>
      </w:rPr>
      <w:t>FIRM COGENERATION</w:t>
    </w:r>
  </w:p>
  <w:p w:rsidR="005739F8" w:rsidRDefault="005739F8">
    <w:pPr>
      <w:pStyle w:val="Heade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rPr>
    </w:pPr>
    <w:r>
      <w:rPr>
        <w:sz w:val="20"/>
        <w:u w:val="single"/>
      </w:rPr>
      <w:t>BPU No. 8 - Gas</w:t>
    </w:r>
    <w:r>
      <w:rPr>
        <w:sz w:val="20"/>
        <w:u w:val="single"/>
      </w:rPr>
      <w:tab/>
      <w:t xml:space="preserve"> Original Sheet No. 72</w:t>
    </w:r>
  </w:p>
  <w:p w:rsidR="005739F8" w:rsidRDefault="005739F8">
    <w:pPr>
      <w:pStyle w:val="Heading9"/>
      <w:rPr>
        <w:b w:val="0"/>
        <w:i w:val="0"/>
      </w:rPr>
    </w:pPr>
  </w:p>
  <w:p w:rsidR="005739F8" w:rsidRDefault="005739F8">
    <w:pPr>
      <w:pStyle w:val="Heading9"/>
      <w:jc w:val="center"/>
      <w:rPr>
        <w:u w:val="single"/>
      </w:rPr>
    </w:pPr>
    <w:r>
      <w:rPr>
        <w:sz w:val="28"/>
        <w:u w:val="single"/>
      </w:rPr>
      <w:t>SERVICE CLASSIFICATION - FC</w:t>
    </w:r>
  </w:p>
  <w:p w:rsidR="005739F8" w:rsidRDefault="005739F8">
    <w:pPr>
      <w:pStyle w:val="Heading9"/>
      <w:rPr>
        <w:b w:val="0"/>
        <w:i w:val="0"/>
      </w:rPr>
    </w:pPr>
  </w:p>
  <w:p w:rsidR="005739F8" w:rsidRDefault="005739F8">
    <w:pPr>
      <w:pStyle w:val="Heading9"/>
      <w:jc w:val="center"/>
      <w:rPr>
        <w:sz w:val="24"/>
        <w:u w:val="single"/>
      </w:rPr>
    </w:pPr>
    <w:r>
      <w:rPr>
        <w:sz w:val="24"/>
        <w:u w:val="single"/>
      </w:rPr>
      <w:t>FIRM COGENERATION (continued)</w:t>
    </w:r>
  </w:p>
  <w:p w:rsidR="005739F8" w:rsidRDefault="005739F8">
    <w:pPr>
      <w:pStyle w:val="Heade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rPr>
    </w:pPr>
    <w:r>
      <w:rPr>
        <w:sz w:val="20"/>
        <w:u w:val="single"/>
      </w:rPr>
      <w:t>BPU No. 8 - Gas</w:t>
    </w:r>
    <w:r>
      <w:rPr>
        <w:sz w:val="20"/>
        <w:u w:val="single"/>
      </w:rPr>
      <w:tab/>
      <w:t xml:space="preserve"> Original Sheet No. 73</w:t>
    </w:r>
  </w:p>
  <w:p w:rsidR="005739F8" w:rsidRDefault="005739F8">
    <w:pPr>
      <w:pStyle w:val="Heading9"/>
      <w:rPr>
        <w:b w:val="0"/>
        <w:i w:val="0"/>
      </w:rPr>
    </w:pPr>
  </w:p>
  <w:p w:rsidR="005739F8" w:rsidRDefault="005739F8">
    <w:pPr>
      <w:pStyle w:val="Heading9"/>
      <w:jc w:val="center"/>
      <w:rPr>
        <w:u w:val="single"/>
      </w:rPr>
    </w:pPr>
    <w:r>
      <w:rPr>
        <w:sz w:val="28"/>
        <w:u w:val="single"/>
      </w:rPr>
      <w:t>SERVICE CLASSIFICATION - FC</w:t>
    </w:r>
  </w:p>
  <w:p w:rsidR="005739F8" w:rsidRDefault="005739F8">
    <w:pPr>
      <w:pStyle w:val="Heading9"/>
      <w:rPr>
        <w:b w:val="0"/>
        <w:i w:val="0"/>
      </w:rPr>
    </w:pPr>
  </w:p>
  <w:p w:rsidR="005739F8" w:rsidRDefault="005739F8">
    <w:pPr>
      <w:pStyle w:val="Heading9"/>
      <w:jc w:val="center"/>
      <w:rPr>
        <w:sz w:val="24"/>
        <w:u w:val="single"/>
      </w:rPr>
    </w:pPr>
    <w:r>
      <w:rPr>
        <w:sz w:val="24"/>
        <w:u w:val="single"/>
      </w:rPr>
      <w:t>FIRM COGENERATION (continued)</w:t>
    </w:r>
  </w:p>
  <w:p w:rsidR="005739F8" w:rsidRDefault="005739F8">
    <w:pPr>
      <w:pStyle w:val="Heade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Original Sheet No. 74</w:t>
    </w:r>
  </w:p>
  <w:p w:rsidR="005739F8" w:rsidRDefault="005739F8">
    <w:pPr>
      <w:pStyle w:val="Heade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ind w:right="-90"/>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75</w:t>
    </w:r>
  </w:p>
  <w:p w:rsidR="005739F8" w:rsidRDefault="005739F8">
    <w:pPr>
      <w:pStyle w:val="Heading9"/>
      <w:rPr>
        <w:b w:val="0"/>
        <w:i w:val="0"/>
      </w:rPr>
    </w:pPr>
  </w:p>
  <w:p w:rsidR="005739F8" w:rsidRDefault="005739F8">
    <w:pPr>
      <w:pStyle w:val="Heading9"/>
      <w:jc w:val="center"/>
      <w:rPr>
        <w:sz w:val="28"/>
        <w:u w:val="single"/>
      </w:rPr>
    </w:pPr>
    <w:r>
      <w:rPr>
        <w:sz w:val="28"/>
        <w:u w:val="single"/>
      </w:rPr>
      <w:t>SERVICE CLASSIFICATION - NGV</w:t>
    </w:r>
  </w:p>
  <w:p w:rsidR="005739F8" w:rsidRDefault="005739F8">
    <w:pPr>
      <w:pStyle w:val="Heading9"/>
      <w:rPr>
        <w:b w:val="0"/>
        <w:i w:val="0"/>
      </w:rPr>
    </w:pPr>
  </w:p>
  <w:p w:rsidR="005739F8" w:rsidRDefault="005739F8">
    <w:pPr>
      <w:pStyle w:val="Heading9"/>
      <w:jc w:val="center"/>
      <w:rPr>
        <w:sz w:val="24"/>
        <w:u w:val="single"/>
      </w:rPr>
    </w:pPr>
    <w:r>
      <w:rPr>
        <w:sz w:val="24"/>
        <w:u w:val="single"/>
      </w:rPr>
      <w:t>NATURAL GAS VEHICLE SERVICE (continued)</w:t>
    </w:r>
  </w:p>
  <w:p w:rsidR="005739F8" w:rsidRDefault="005739F8">
    <w:pPr>
      <w:pStyle w:val="Header"/>
    </w:pPr>
  </w:p>
  <w:p w:rsidR="005739F8" w:rsidRDefault="005739F8">
    <w:pPr>
      <w:pStyle w:val="Heade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ind w:right="-90"/>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76</w:t>
    </w:r>
  </w:p>
  <w:p w:rsidR="005739F8" w:rsidRDefault="005739F8">
    <w:pPr>
      <w:pStyle w:val="Heading9"/>
      <w:rPr>
        <w:b w:val="0"/>
        <w:i w:val="0"/>
      </w:rPr>
    </w:pPr>
  </w:p>
  <w:p w:rsidR="005739F8" w:rsidRDefault="005739F8">
    <w:pPr>
      <w:pStyle w:val="Heading9"/>
      <w:jc w:val="center"/>
      <w:rPr>
        <w:sz w:val="28"/>
        <w:u w:val="single"/>
      </w:rPr>
    </w:pPr>
    <w:r>
      <w:rPr>
        <w:sz w:val="28"/>
        <w:u w:val="single"/>
      </w:rPr>
      <w:t>SERVICE CLASSIFICATION - NGV</w:t>
    </w:r>
  </w:p>
  <w:p w:rsidR="005739F8" w:rsidRDefault="005739F8">
    <w:pPr>
      <w:pStyle w:val="Heading9"/>
      <w:rPr>
        <w:b w:val="0"/>
        <w:i w:val="0"/>
      </w:rPr>
    </w:pPr>
  </w:p>
  <w:p w:rsidR="005739F8" w:rsidRDefault="005739F8">
    <w:pPr>
      <w:pStyle w:val="Heading9"/>
      <w:jc w:val="center"/>
      <w:rPr>
        <w:sz w:val="24"/>
        <w:u w:val="single"/>
      </w:rPr>
    </w:pPr>
    <w:r>
      <w:rPr>
        <w:sz w:val="24"/>
        <w:u w:val="single"/>
      </w:rPr>
      <w:t>NATURAL GAS VEHICLE SERVICE (continued)</w:t>
    </w:r>
  </w:p>
  <w:p w:rsidR="005739F8" w:rsidRDefault="005739F8">
    <w:pPr>
      <w:pStyle w:val="Header"/>
    </w:pPr>
  </w:p>
  <w:p w:rsidR="005739F8" w:rsidRDefault="005739F8">
    <w:pPr>
      <w:pStyle w:val="Heade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Thirteenth Revised Sheet No. 77</w:t>
    </w:r>
  </w:p>
  <w:p w:rsidR="005739F8" w:rsidRDefault="005739F8">
    <w:pPr>
      <w:pStyle w:val="Heading9"/>
      <w:tabs>
        <w:tab w:val="right" w:pos="10710"/>
      </w:tabs>
      <w:rPr>
        <w:sz w:val="20"/>
      </w:rPr>
    </w:pPr>
    <w:r>
      <w:rPr>
        <w:sz w:val="20"/>
        <w:u w:val="single"/>
      </w:rPr>
      <w:t>BPU No. 8 - Gas</w:t>
    </w:r>
    <w:r>
      <w:rPr>
        <w:sz w:val="20"/>
        <w:u w:val="single"/>
      </w:rPr>
      <w:tab/>
      <w:t xml:space="preserve"> Superseding Twelfth Revised Sheet No. 77</w:t>
    </w:r>
  </w:p>
  <w:p w:rsidR="005739F8" w:rsidRDefault="005739F8">
    <w:pPr>
      <w:pStyle w:val="Heade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rPr>
    </w:pPr>
    <w:r>
      <w:rPr>
        <w:sz w:val="20"/>
        <w:u w:val="single"/>
      </w:rPr>
      <w:t>BPU No. 8 - Gas</w:t>
    </w:r>
    <w:r>
      <w:rPr>
        <w:sz w:val="20"/>
        <w:u w:val="single"/>
      </w:rPr>
      <w:tab/>
      <w:t>Original Sheet No. 78</w:t>
    </w:r>
  </w:p>
  <w:p w:rsidR="005739F8" w:rsidRDefault="005739F8">
    <w:pPr>
      <w:pStyle w:val="Heading9"/>
      <w:rPr>
        <w:b w:val="0"/>
        <w:i w:val="0"/>
      </w:rPr>
    </w:pPr>
  </w:p>
  <w:p w:rsidR="005739F8" w:rsidRDefault="005739F8">
    <w:pPr>
      <w:pStyle w:val="Heading9"/>
      <w:jc w:val="center"/>
      <w:rPr>
        <w:sz w:val="28"/>
        <w:u w:val="single"/>
      </w:rPr>
    </w:pPr>
    <w:r>
      <w:rPr>
        <w:sz w:val="28"/>
        <w:u w:val="single"/>
      </w:rPr>
      <w:t>SERVICE CLASSIFICATION - IS</w:t>
    </w:r>
  </w:p>
  <w:p w:rsidR="005739F8" w:rsidRDefault="005739F8">
    <w:pPr>
      <w:rPr>
        <w:sz w:val="22"/>
      </w:rPr>
    </w:pPr>
  </w:p>
  <w:p w:rsidR="005739F8" w:rsidRDefault="005739F8">
    <w:pPr>
      <w:pStyle w:val="Heading9"/>
      <w:jc w:val="center"/>
      <w:rPr>
        <w:sz w:val="24"/>
        <w:u w:val="single"/>
      </w:rPr>
    </w:pPr>
    <w:r>
      <w:rPr>
        <w:sz w:val="24"/>
        <w:u w:val="single"/>
      </w:rPr>
      <w:t>INTERRUPTIBLE SERVICE (continued)</w:t>
    </w:r>
  </w:p>
  <w:p w:rsidR="005739F8" w:rsidRDefault="005739F8">
    <w:pPr>
      <w:pStyle w:val="Header"/>
    </w:pPr>
  </w:p>
  <w:p w:rsidR="005739F8" w:rsidRDefault="005739F8">
    <w:pPr>
      <w:pStyle w:val="Heade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rPr>
    </w:pPr>
    <w:r>
      <w:rPr>
        <w:sz w:val="20"/>
        <w:u w:val="single"/>
      </w:rPr>
      <w:t>BPU No. 8 - Gas</w:t>
    </w:r>
    <w:r>
      <w:rPr>
        <w:sz w:val="20"/>
        <w:u w:val="single"/>
      </w:rPr>
      <w:tab/>
      <w:t>Original Sheet No. 79</w:t>
    </w:r>
  </w:p>
  <w:p w:rsidR="005739F8" w:rsidRDefault="005739F8">
    <w:pPr>
      <w:pStyle w:val="Heading9"/>
      <w:rPr>
        <w:b w:val="0"/>
        <w:i w:val="0"/>
        <w:sz w:val="20"/>
      </w:rPr>
    </w:pPr>
  </w:p>
  <w:p w:rsidR="005739F8" w:rsidRDefault="005739F8">
    <w:pPr>
      <w:pStyle w:val="Heading9"/>
      <w:jc w:val="center"/>
      <w:rPr>
        <w:sz w:val="28"/>
        <w:u w:val="single"/>
      </w:rPr>
    </w:pPr>
    <w:r>
      <w:rPr>
        <w:sz w:val="28"/>
        <w:u w:val="single"/>
      </w:rPr>
      <w:t>SERVICE CLASSIFICATION - IS</w:t>
    </w:r>
  </w:p>
  <w:p w:rsidR="005739F8" w:rsidRDefault="005739F8">
    <w:pPr>
      <w:pStyle w:val="Heading9"/>
      <w:rPr>
        <w:b w:val="0"/>
        <w:i w:val="0"/>
      </w:rPr>
    </w:pPr>
  </w:p>
  <w:p w:rsidR="005739F8" w:rsidRDefault="005739F8">
    <w:pPr>
      <w:pStyle w:val="Heading9"/>
      <w:jc w:val="center"/>
      <w:rPr>
        <w:u w:val="single"/>
      </w:rPr>
    </w:pPr>
    <w:r>
      <w:rPr>
        <w:sz w:val="24"/>
        <w:u w:val="single"/>
      </w:rPr>
      <w:t>INTERRUPTIBLE SERVICE (continued)</w:t>
    </w:r>
  </w:p>
  <w:p w:rsidR="005739F8" w:rsidRDefault="005739F8">
    <w:pPr>
      <w:pStyle w:val="Header"/>
    </w:pPr>
  </w:p>
  <w:p w:rsidR="005739F8" w:rsidRDefault="005739F8">
    <w:pPr>
      <w:pStyle w:val="Heade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rPr>
    </w:pPr>
    <w:r>
      <w:rPr>
        <w:sz w:val="20"/>
        <w:u w:val="single"/>
      </w:rPr>
      <w:t>BPU No. 8 - Gas</w:t>
    </w:r>
    <w:r>
      <w:rPr>
        <w:sz w:val="20"/>
        <w:u w:val="single"/>
      </w:rPr>
      <w:tab/>
      <w:t>Original Sheet No. 80</w:t>
    </w:r>
  </w:p>
  <w:p w:rsidR="005739F8" w:rsidRDefault="005739F8">
    <w:pPr>
      <w:pStyle w:val="Heading9"/>
      <w:rPr>
        <w:b w:val="0"/>
        <w:i w:val="0"/>
        <w:sz w:val="20"/>
      </w:rPr>
    </w:pPr>
  </w:p>
  <w:p w:rsidR="005739F8" w:rsidRDefault="005739F8">
    <w:pPr>
      <w:pStyle w:val="Heading9"/>
      <w:jc w:val="center"/>
      <w:rPr>
        <w:sz w:val="28"/>
        <w:u w:val="single"/>
      </w:rPr>
    </w:pPr>
    <w:r>
      <w:rPr>
        <w:sz w:val="28"/>
        <w:u w:val="single"/>
      </w:rPr>
      <w:t>SERVICE CLASSIFICATION - IS</w:t>
    </w:r>
  </w:p>
  <w:p w:rsidR="005739F8" w:rsidRDefault="005739F8">
    <w:pPr>
      <w:pStyle w:val="Heading9"/>
      <w:rPr>
        <w:b w:val="0"/>
        <w:i w:val="0"/>
      </w:rPr>
    </w:pPr>
  </w:p>
  <w:p w:rsidR="005739F8" w:rsidRDefault="005739F8">
    <w:pPr>
      <w:pStyle w:val="Heading9"/>
      <w:jc w:val="center"/>
      <w:rPr>
        <w:u w:val="single"/>
      </w:rPr>
    </w:pPr>
    <w:r>
      <w:rPr>
        <w:sz w:val="24"/>
        <w:u w:val="single"/>
      </w:rPr>
      <w:t>INTERRUPTIBLE SERVICE (continued)</w:t>
    </w:r>
  </w:p>
  <w:p w:rsidR="005739F8" w:rsidRDefault="005739F8">
    <w:pPr>
      <w:pStyle w:val="Header"/>
    </w:pPr>
  </w:p>
  <w:p w:rsidR="005739F8" w:rsidRDefault="005739F8">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First Revised Sheet No. 7</w:t>
    </w:r>
  </w:p>
  <w:p w:rsidR="005739F8" w:rsidRDefault="005739F8">
    <w:pPr>
      <w:pStyle w:val="Heading9"/>
      <w:tabs>
        <w:tab w:val="right" w:pos="10710"/>
      </w:tabs>
      <w:rPr>
        <w:sz w:val="20"/>
        <w:u w:val="single"/>
      </w:rPr>
    </w:pPr>
    <w:r>
      <w:rPr>
        <w:sz w:val="20"/>
        <w:u w:val="single"/>
      </w:rPr>
      <w:t>BPU No. 8 - Gas</w:t>
    </w:r>
    <w:r>
      <w:rPr>
        <w:sz w:val="20"/>
        <w:u w:val="single"/>
      </w:rPr>
      <w:tab/>
      <w:t xml:space="preserve"> Superseding Original Sheet No. 7</w:t>
    </w:r>
  </w:p>
  <w:p w:rsidR="005739F8" w:rsidRDefault="005739F8">
    <w:pPr>
      <w:pStyle w:val="Heade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rPr>
    </w:pPr>
    <w:r>
      <w:rPr>
        <w:sz w:val="20"/>
        <w:u w:val="single"/>
      </w:rPr>
      <w:t>BPU No. 8 - Gas</w:t>
    </w:r>
    <w:r>
      <w:rPr>
        <w:sz w:val="20"/>
        <w:u w:val="single"/>
      </w:rPr>
      <w:tab/>
      <w:t>Original Sheet No. 81</w:t>
    </w:r>
  </w:p>
  <w:p w:rsidR="005739F8" w:rsidRDefault="005739F8">
    <w:pPr>
      <w:pStyle w:val="Heading9"/>
      <w:rPr>
        <w:b w:val="0"/>
        <w:i w:val="0"/>
        <w:sz w:val="20"/>
      </w:rPr>
    </w:pPr>
  </w:p>
  <w:p w:rsidR="005739F8" w:rsidRDefault="005739F8">
    <w:pPr>
      <w:pStyle w:val="Heading9"/>
      <w:jc w:val="center"/>
      <w:rPr>
        <w:sz w:val="28"/>
        <w:u w:val="single"/>
      </w:rPr>
    </w:pPr>
    <w:r>
      <w:rPr>
        <w:sz w:val="28"/>
        <w:u w:val="single"/>
      </w:rPr>
      <w:t>SERVICE CLASSIFICATION - IS</w:t>
    </w:r>
  </w:p>
  <w:p w:rsidR="005739F8" w:rsidRDefault="005739F8">
    <w:pPr>
      <w:pStyle w:val="Heading9"/>
      <w:rPr>
        <w:b w:val="0"/>
        <w:i w:val="0"/>
      </w:rPr>
    </w:pPr>
  </w:p>
  <w:p w:rsidR="005739F8" w:rsidRDefault="005739F8">
    <w:pPr>
      <w:pStyle w:val="Heading9"/>
      <w:jc w:val="center"/>
      <w:rPr>
        <w:u w:val="single"/>
      </w:rPr>
    </w:pPr>
    <w:r>
      <w:rPr>
        <w:sz w:val="24"/>
        <w:u w:val="single"/>
      </w:rPr>
      <w:t>INTERRUPTIBLE SERVICE (continued)</w:t>
    </w:r>
  </w:p>
  <w:p w:rsidR="005739F8" w:rsidRDefault="005739F8">
    <w:pPr>
      <w:pStyle w:val="Header"/>
    </w:pPr>
  </w:p>
  <w:p w:rsidR="005739F8" w:rsidRDefault="005739F8">
    <w:pPr>
      <w:pStyle w:val="Heade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ind w:right="-90"/>
      <w:rPr>
        <w:sz w:val="20"/>
      </w:rPr>
    </w:pPr>
    <w:r>
      <w:rPr>
        <w:sz w:val="20"/>
      </w:rPr>
      <w:tab/>
    </w:r>
  </w:p>
  <w:p w:rsidR="005739F8" w:rsidRDefault="005739F8">
    <w:pPr>
      <w:pStyle w:val="Heading9"/>
      <w:tabs>
        <w:tab w:val="right" w:pos="10710"/>
      </w:tabs>
      <w:rPr>
        <w:sz w:val="20"/>
      </w:rPr>
    </w:pPr>
    <w:r>
      <w:rPr>
        <w:sz w:val="20"/>
        <w:u w:val="single"/>
      </w:rPr>
      <w:t>BPU No. 8 - Gas</w:t>
    </w:r>
    <w:r>
      <w:rPr>
        <w:sz w:val="20"/>
        <w:u w:val="single"/>
      </w:rPr>
      <w:tab/>
      <w:t>Original Sheet No. 82</w:t>
    </w:r>
  </w:p>
  <w:p w:rsidR="005739F8" w:rsidRDefault="005739F8">
    <w:pPr>
      <w:pStyle w:val="Heade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83</w:t>
    </w:r>
  </w:p>
  <w:p w:rsidR="005739F8" w:rsidRDefault="005739F8">
    <w:pPr>
      <w:pStyle w:val="Heading9"/>
      <w:rPr>
        <w:b w:val="0"/>
        <w:i w:val="0"/>
      </w:rPr>
    </w:pPr>
  </w:p>
  <w:p w:rsidR="005739F8" w:rsidRDefault="005739F8">
    <w:pPr>
      <w:pStyle w:val="Heading9"/>
      <w:jc w:val="center"/>
      <w:rPr>
        <w:u w:val="single"/>
      </w:rPr>
    </w:pPr>
    <w:r>
      <w:rPr>
        <w:sz w:val="28"/>
        <w:u w:val="single"/>
      </w:rPr>
      <w:t>SERVICE CLASSIFICATION - IGS</w:t>
    </w:r>
  </w:p>
  <w:p w:rsidR="005739F8" w:rsidRDefault="005739F8">
    <w:pPr>
      <w:pStyle w:val="Heading9"/>
      <w:rPr>
        <w:b w:val="0"/>
        <w:i w:val="0"/>
      </w:rPr>
    </w:pPr>
  </w:p>
  <w:p w:rsidR="005739F8" w:rsidRDefault="005739F8">
    <w:pPr>
      <w:pStyle w:val="Heading9"/>
      <w:jc w:val="center"/>
      <w:rPr>
        <w:sz w:val="24"/>
        <w:u w:val="single"/>
      </w:rPr>
    </w:pPr>
    <w:r>
      <w:rPr>
        <w:sz w:val="24"/>
        <w:u w:val="single"/>
      </w:rPr>
      <w:t>INCREMENTAL GAS SERVICE (continued)</w:t>
    </w:r>
  </w:p>
  <w:p w:rsidR="005739F8" w:rsidRDefault="005739F8">
    <w:pPr>
      <w:pStyle w:val="Header"/>
    </w:pPr>
  </w:p>
  <w:p w:rsidR="005739F8" w:rsidRDefault="005739F8">
    <w:pPr>
      <w:pStyle w:val="Heade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 xml:space="preserve"> Original Sheet No. 84</w:t>
    </w:r>
  </w:p>
  <w:p w:rsidR="005739F8" w:rsidRDefault="005739F8">
    <w:pPr>
      <w:pStyle w:val="Heading9"/>
      <w:rPr>
        <w:b w:val="0"/>
        <w:i w:val="0"/>
      </w:rPr>
    </w:pPr>
  </w:p>
  <w:p w:rsidR="005739F8" w:rsidRDefault="005739F8">
    <w:pPr>
      <w:pStyle w:val="Heading9"/>
      <w:jc w:val="center"/>
      <w:rPr>
        <w:u w:val="single"/>
      </w:rPr>
    </w:pPr>
    <w:r>
      <w:rPr>
        <w:sz w:val="28"/>
        <w:u w:val="single"/>
      </w:rPr>
      <w:t>SERVICE CLASSIFICATION - IGS</w:t>
    </w:r>
  </w:p>
  <w:p w:rsidR="005739F8" w:rsidRDefault="005739F8">
    <w:pPr>
      <w:pStyle w:val="Heading9"/>
      <w:rPr>
        <w:b w:val="0"/>
        <w:i w:val="0"/>
      </w:rPr>
    </w:pPr>
  </w:p>
  <w:p w:rsidR="005739F8" w:rsidRDefault="005739F8">
    <w:pPr>
      <w:pStyle w:val="Heading9"/>
      <w:jc w:val="center"/>
      <w:rPr>
        <w:sz w:val="24"/>
        <w:u w:val="single"/>
      </w:rPr>
    </w:pPr>
    <w:r>
      <w:rPr>
        <w:sz w:val="24"/>
        <w:u w:val="single"/>
      </w:rPr>
      <w:t>INCREMENTAL GAS SERVICE (continued)</w:t>
    </w:r>
  </w:p>
  <w:p w:rsidR="005739F8" w:rsidRDefault="005739F8">
    <w:pPr>
      <w:pStyle w:val="Header"/>
    </w:pPr>
  </w:p>
  <w:p w:rsidR="005739F8" w:rsidRDefault="005739F8">
    <w:pPr>
      <w:pStyle w:val="Heade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First Revised Sheet No. 85</w:t>
    </w:r>
  </w:p>
  <w:p w:rsidR="005739F8" w:rsidRDefault="005739F8">
    <w:pPr>
      <w:pStyle w:val="Heading9"/>
      <w:tabs>
        <w:tab w:val="right" w:pos="10710"/>
      </w:tabs>
      <w:rPr>
        <w:sz w:val="20"/>
        <w:u w:val="single"/>
      </w:rPr>
    </w:pPr>
    <w:r>
      <w:rPr>
        <w:sz w:val="20"/>
        <w:u w:val="single"/>
      </w:rPr>
      <w:t>BPU No. 8 - Gas</w:t>
    </w:r>
    <w:r>
      <w:rPr>
        <w:sz w:val="20"/>
        <w:u w:val="single"/>
      </w:rPr>
      <w:tab/>
      <w:t xml:space="preserve"> Superseding Original Sheet No. 85</w:t>
    </w:r>
  </w:p>
  <w:p w:rsidR="005739F8" w:rsidRDefault="005739F8"/>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rPr>
    </w:pPr>
    <w:r>
      <w:rPr>
        <w:sz w:val="20"/>
        <w:u w:val="single"/>
      </w:rPr>
      <w:t>BPU No. 8 - Gas</w:t>
    </w:r>
    <w:r>
      <w:rPr>
        <w:sz w:val="20"/>
        <w:u w:val="single"/>
      </w:rPr>
      <w:tab/>
      <w:t xml:space="preserve"> Original Sheet No. 86</w:t>
    </w:r>
  </w:p>
  <w:p w:rsidR="005739F8" w:rsidRDefault="005739F8">
    <w:pPr>
      <w:pStyle w:val="Heading9"/>
      <w:rPr>
        <w:b w:val="0"/>
        <w:i w:val="0"/>
      </w:rPr>
    </w:pPr>
  </w:p>
  <w:p w:rsidR="005739F8" w:rsidRDefault="005739F8">
    <w:pPr>
      <w:pStyle w:val="Heading9"/>
      <w:jc w:val="center"/>
      <w:rPr>
        <w:sz w:val="28"/>
        <w:u w:val="single"/>
      </w:rPr>
    </w:pPr>
    <w:r>
      <w:rPr>
        <w:sz w:val="28"/>
        <w:u w:val="single"/>
      </w:rPr>
      <w:t>SERVICE CLASSIFICATIONS - MBR</w:t>
    </w:r>
  </w:p>
  <w:p w:rsidR="005739F8" w:rsidRDefault="005739F8">
    <w:pPr>
      <w:pStyle w:val="Heading9"/>
      <w:rPr>
        <w:b w:val="0"/>
        <w:i w:val="0"/>
      </w:rPr>
    </w:pPr>
  </w:p>
  <w:p w:rsidR="005739F8" w:rsidRDefault="005739F8">
    <w:pPr>
      <w:pStyle w:val="Heading9"/>
      <w:jc w:val="center"/>
      <w:rPr>
        <w:sz w:val="24"/>
        <w:u w:val="single"/>
      </w:rPr>
    </w:pPr>
    <w:r>
      <w:rPr>
        <w:sz w:val="24"/>
        <w:u w:val="single"/>
      </w:rPr>
      <w:t>MARKETERS AND BROKERS REQUIREMENTS (continued)</w:t>
    </w:r>
  </w:p>
  <w:p w:rsidR="005739F8" w:rsidRDefault="005739F8">
    <w:pPr>
      <w:pStyle w:val="Heading9"/>
      <w:rPr>
        <w:b w:val="0"/>
        <w:i w:val="0"/>
      </w:rPr>
    </w:pPr>
  </w:p>
  <w:p w:rsidR="005739F8" w:rsidRDefault="005739F8">
    <w:pPr>
      <w:pStyle w:val="Heade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First Revised Sheet No. 87</w:t>
    </w:r>
  </w:p>
  <w:p w:rsidR="005739F8" w:rsidRDefault="005739F8">
    <w:pPr>
      <w:pStyle w:val="Heading9"/>
      <w:tabs>
        <w:tab w:val="right" w:pos="10710"/>
      </w:tabs>
      <w:rPr>
        <w:sz w:val="20"/>
      </w:rPr>
    </w:pPr>
    <w:r>
      <w:rPr>
        <w:sz w:val="20"/>
        <w:u w:val="single"/>
      </w:rPr>
      <w:t>BPU No. 8 - Gas</w:t>
    </w:r>
    <w:r>
      <w:rPr>
        <w:sz w:val="20"/>
        <w:u w:val="single"/>
      </w:rPr>
      <w:tab/>
      <w:t xml:space="preserve"> Superseding Original Sheet No. 87</w:t>
    </w:r>
  </w:p>
  <w:p w:rsidR="005739F8" w:rsidRDefault="005739F8">
    <w:pPr>
      <w:pStyle w:val="Heading9"/>
      <w:rPr>
        <w:b w:val="0"/>
        <w:i w:val="0"/>
      </w:rPr>
    </w:pPr>
  </w:p>
  <w:p w:rsidR="005739F8" w:rsidRDefault="005739F8">
    <w:pPr>
      <w:pStyle w:val="Heading9"/>
      <w:jc w:val="center"/>
      <w:rPr>
        <w:sz w:val="28"/>
        <w:u w:val="single"/>
      </w:rPr>
    </w:pPr>
    <w:r>
      <w:rPr>
        <w:sz w:val="28"/>
        <w:u w:val="single"/>
      </w:rPr>
      <w:t>SERVICE CLASSIFICATIONS - MBR</w:t>
    </w:r>
  </w:p>
  <w:p w:rsidR="005739F8" w:rsidRDefault="005739F8">
    <w:pPr>
      <w:pStyle w:val="Heading9"/>
      <w:rPr>
        <w:b w:val="0"/>
        <w:i w:val="0"/>
      </w:rPr>
    </w:pPr>
  </w:p>
  <w:p w:rsidR="005739F8" w:rsidRDefault="005739F8">
    <w:pPr>
      <w:pStyle w:val="Heading9"/>
      <w:jc w:val="center"/>
      <w:rPr>
        <w:sz w:val="24"/>
        <w:u w:val="single"/>
      </w:rPr>
    </w:pPr>
    <w:r>
      <w:rPr>
        <w:sz w:val="24"/>
        <w:u w:val="single"/>
      </w:rPr>
      <w:t>MARKETERS AND BROKERS REQUIREMENTS (continued)</w:t>
    </w:r>
  </w:p>
  <w:p w:rsidR="005739F8" w:rsidRDefault="005739F8">
    <w:pPr>
      <w:pStyle w:val="Heading9"/>
      <w:rPr>
        <w:b w:val="0"/>
        <w:i w:val="0"/>
      </w:rPr>
    </w:pPr>
  </w:p>
  <w:p w:rsidR="005739F8" w:rsidRDefault="005739F8">
    <w:pPr>
      <w:pStyle w:val="Heade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rPr>
    </w:pPr>
    <w:r>
      <w:rPr>
        <w:sz w:val="20"/>
        <w:u w:val="single"/>
      </w:rPr>
      <w:t>BPU No. 8 - Gas</w:t>
    </w:r>
    <w:r>
      <w:rPr>
        <w:sz w:val="20"/>
        <w:u w:val="single"/>
      </w:rPr>
      <w:tab/>
      <w:t xml:space="preserve"> Original Sheet No. 88</w:t>
    </w:r>
  </w:p>
  <w:p w:rsidR="005739F8" w:rsidRDefault="005739F8">
    <w:pPr>
      <w:pStyle w:val="Heading9"/>
      <w:rPr>
        <w:b w:val="0"/>
        <w:i w:val="0"/>
      </w:rPr>
    </w:pPr>
  </w:p>
  <w:p w:rsidR="005739F8" w:rsidRDefault="005739F8">
    <w:pPr>
      <w:pStyle w:val="Heading9"/>
      <w:jc w:val="center"/>
      <w:rPr>
        <w:sz w:val="28"/>
        <w:u w:val="single"/>
      </w:rPr>
    </w:pPr>
    <w:r>
      <w:rPr>
        <w:sz w:val="28"/>
        <w:u w:val="single"/>
      </w:rPr>
      <w:t>SERVICE CLASSIFICATIONS - MBR</w:t>
    </w:r>
  </w:p>
  <w:p w:rsidR="005739F8" w:rsidRDefault="005739F8">
    <w:pPr>
      <w:pStyle w:val="Heading9"/>
      <w:rPr>
        <w:b w:val="0"/>
        <w:i w:val="0"/>
      </w:rPr>
    </w:pPr>
  </w:p>
  <w:p w:rsidR="005739F8" w:rsidRDefault="005739F8">
    <w:pPr>
      <w:pStyle w:val="Heading9"/>
      <w:jc w:val="center"/>
      <w:rPr>
        <w:sz w:val="24"/>
        <w:u w:val="single"/>
      </w:rPr>
    </w:pPr>
    <w:r>
      <w:rPr>
        <w:sz w:val="24"/>
        <w:u w:val="single"/>
      </w:rPr>
      <w:t>MARKETERS AND BROKERS REQUIREMENTS (continued)</w:t>
    </w:r>
  </w:p>
  <w:p w:rsidR="005739F8" w:rsidRDefault="005739F8">
    <w:pPr>
      <w:pStyle w:val="Heading9"/>
      <w:rPr>
        <w:b w:val="0"/>
        <w:i w:val="0"/>
      </w:rPr>
    </w:pPr>
  </w:p>
  <w:p w:rsidR="005739F8" w:rsidRDefault="005739F8">
    <w:pPr>
      <w:rPr>
        <w:sz w:val="22"/>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First Revised Sheet No. 89</w:t>
    </w:r>
  </w:p>
  <w:p w:rsidR="005739F8" w:rsidRDefault="005739F8">
    <w:pPr>
      <w:pStyle w:val="Heading9"/>
      <w:tabs>
        <w:tab w:val="right" w:pos="10710"/>
      </w:tabs>
      <w:rPr>
        <w:sz w:val="20"/>
      </w:rPr>
    </w:pPr>
    <w:r>
      <w:rPr>
        <w:sz w:val="20"/>
        <w:u w:val="single"/>
      </w:rPr>
      <w:t>BPU No. 8 - Gas</w:t>
    </w:r>
    <w:r>
      <w:rPr>
        <w:sz w:val="20"/>
        <w:u w:val="single"/>
      </w:rPr>
      <w:tab/>
      <w:t>Superseding Original Sheet No. 89</w:t>
    </w:r>
  </w:p>
  <w:p w:rsidR="005739F8" w:rsidRDefault="005739F8">
    <w:pPr>
      <w:pStyle w:val="Heading9"/>
      <w:rPr>
        <w:b w:val="0"/>
        <w:i w:val="0"/>
      </w:rPr>
    </w:pPr>
  </w:p>
  <w:p w:rsidR="005739F8" w:rsidRDefault="005739F8">
    <w:pPr>
      <w:pStyle w:val="Heading9"/>
      <w:jc w:val="center"/>
      <w:rPr>
        <w:sz w:val="28"/>
        <w:u w:val="single"/>
      </w:rPr>
    </w:pPr>
    <w:r>
      <w:rPr>
        <w:sz w:val="28"/>
        <w:u w:val="single"/>
      </w:rPr>
      <w:t>SERVICE CLASSIFICATIONS - MBR</w:t>
    </w:r>
  </w:p>
  <w:p w:rsidR="005739F8" w:rsidRDefault="005739F8">
    <w:pPr>
      <w:pStyle w:val="Heading9"/>
      <w:rPr>
        <w:b w:val="0"/>
        <w:i w:val="0"/>
      </w:rPr>
    </w:pPr>
  </w:p>
  <w:p w:rsidR="005739F8" w:rsidRDefault="005739F8">
    <w:pPr>
      <w:pStyle w:val="Heading9"/>
      <w:jc w:val="center"/>
      <w:rPr>
        <w:sz w:val="24"/>
        <w:u w:val="single"/>
      </w:rPr>
    </w:pPr>
    <w:r>
      <w:rPr>
        <w:sz w:val="24"/>
        <w:u w:val="single"/>
      </w:rPr>
      <w:t>MARKETERS AND BROKERS REQUIREMENTS (continued)</w:t>
    </w:r>
  </w:p>
  <w:p w:rsidR="005739F8" w:rsidRDefault="005739F8">
    <w:pPr>
      <w:pStyle w:val="Heading9"/>
      <w:rPr>
        <w:b w:val="0"/>
        <w:i w:val="0"/>
      </w:rPr>
    </w:pPr>
  </w:p>
  <w:p w:rsidR="005739F8" w:rsidRDefault="005739F8">
    <w:pPr>
      <w:rPr>
        <w:sz w:val="22"/>
      </w:rPr>
    </w:pPr>
  </w:p>
  <w:p w:rsidR="005739F8" w:rsidRDefault="005739F8">
    <w:pPr>
      <w:pStyle w:val="Heading9"/>
      <w:rPr>
        <w:sz w:val="24"/>
        <w:u w:val="single"/>
      </w:rPr>
    </w:pPr>
    <w:r>
      <w:rPr>
        <w:sz w:val="24"/>
        <w:u w:val="single"/>
      </w:rPr>
      <w:t>SPECIAL PROVISIONS</w:t>
    </w:r>
    <w:r>
      <w:rPr>
        <w:sz w:val="24"/>
      </w:rPr>
      <w:t xml:space="preserve"> (continued)</w:t>
    </w:r>
  </w:p>
  <w:p w:rsidR="005739F8" w:rsidRDefault="005739F8">
    <w:pPr>
      <w:pStyle w:val="Heade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First Revised Sheet No. 90</w:t>
    </w:r>
  </w:p>
  <w:p w:rsidR="005739F8" w:rsidRDefault="005739F8">
    <w:pPr>
      <w:pStyle w:val="Heading9"/>
      <w:tabs>
        <w:tab w:val="right" w:pos="10710"/>
      </w:tabs>
      <w:rPr>
        <w:sz w:val="20"/>
      </w:rPr>
    </w:pPr>
    <w:r>
      <w:rPr>
        <w:sz w:val="20"/>
        <w:u w:val="single"/>
      </w:rPr>
      <w:t>BPU No. 8 - Gas</w:t>
    </w:r>
    <w:r>
      <w:rPr>
        <w:sz w:val="20"/>
        <w:u w:val="single"/>
      </w:rPr>
      <w:tab/>
      <w:t>Superseding Original Sheet No. 90</w:t>
    </w:r>
  </w:p>
  <w:p w:rsidR="005739F8" w:rsidRDefault="005739F8">
    <w:pPr>
      <w:pStyle w:val="Heading9"/>
      <w:rPr>
        <w:b w:val="0"/>
        <w:i w:val="0"/>
      </w:rPr>
    </w:pPr>
  </w:p>
  <w:p w:rsidR="005739F8" w:rsidRDefault="005739F8">
    <w:pPr>
      <w:pStyle w:val="Heading9"/>
      <w:jc w:val="center"/>
      <w:rPr>
        <w:sz w:val="28"/>
        <w:u w:val="single"/>
      </w:rPr>
    </w:pPr>
    <w:r>
      <w:rPr>
        <w:sz w:val="28"/>
        <w:u w:val="single"/>
      </w:rPr>
      <w:t>SERVICE CLASSIFICATIONS - MBR</w:t>
    </w:r>
  </w:p>
  <w:p w:rsidR="005739F8" w:rsidRDefault="005739F8">
    <w:pPr>
      <w:pStyle w:val="Heading9"/>
      <w:rPr>
        <w:b w:val="0"/>
        <w:i w:val="0"/>
      </w:rPr>
    </w:pPr>
  </w:p>
  <w:p w:rsidR="005739F8" w:rsidRDefault="005739F8">
    <w:pPr>
      <w:pStyle w:val="Heading9"/>
      <w:jc w:val="center"/>
      <w:rPr>
        <w:sz w:val="24"/>
        <w:u w:val="single"/>
      </w:rPr>
    </w:pPr>
    <w:r>
      <w:rPr>
        <w:sz w:val="24"/>
        <w:u w:val="single"/>
      </w:rPr>
      <w:t>MARKETERS AND BROKERS REQUIREMENTS (continued)</w:t>
    </w:r>
  </w:p>
  <w:p w:rsidR="005739F8" w:rsidRDefault="005739F8">
    <w:pPr>
      <w:pStyle w:val="Heading9"/>
      <w:rPr>
        <w:b w:val="0"/>
        <w:i w:val="0"/>
      </w:rPr>
    </w:pPr>
  </w:p>
  <w:p w:rsidR="005739F8" w:rsidRDefault="005739F8">
    <w:pPr>
      <w:rPr>
        <w:sz w:val="22"/>
      </w:rPr>
    </w:pPr>
  </w:p>
  <w:p w:rsidR="005739F8" w:rsidRDefault="005739F8">
    <w:pPr>
      <w:pStyle w:val="Heading9"/>
      <w:rPr>
        <w:sz w:val="24"/>
        <w:u w:val="single"/>
      </w:rPr>
    </w:pPr>
    <w:r>
      <w:rPr>
        <w:sz w:val="24"/>
        <w:u w:val="single"/>
      </w:rPr>
      <w:t>SPECIAL PROVISIONS</w:t>
    </w:r>
    <w:r>
      <w:rPr>
        <w:sz w:val="24"/>
      </w:rPr>
      <w:t xml:space="preserve"> (continued)</w:t>
    </w:r>
  </w:p>
  <w:p w:rsidR="005739F8" w:rsidRDefault="005739F8">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u w:val="single"/>
      </w:rPr>
    </w:pPr>
    <w:r>
      <w:rPr>
        <w:sz w:val="20"/>
        <w:u w:val="single"/>
      </w:rPr>
      <w:t>BPU No. 8 - Gas</w:t>
    </w:r>
    <w:r>
      <w:rPr>
        <w:sz w:val="20"/>
        <w:u w:val="single"/>
      </w:rPr>
      <w:tab/>
      <w:t>Original Sheet No. 8</w:t>
    </w:r>
  </w:p>
  <w:p w:rsidR="005739F8" w:rsidRDefault="005739F8">
    <w:pPr>
      <w:pStyle w:val="Heade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rPr>
    </w:pPr>
    <w:r>
      <w:rPr>
        <w:sz w:val="20"/>
        <w:u w:val="single"/>
      </w:rPr>
      <w:t>BPU No. 8 - Gas</w:t>
    </w:r>
    <w:r>
      <w:rPr>
        <w:sz w:val="20"/>
        <w:u w:val="single"/>
      </w:rPr>
      <w:tab/>
      <w:t>Original Sheet No. 91</w:t>
    </w:r>
  </w:p>
  <w:p w:rsidR="005739F8" w:rsidRDefault="005739F8">
    <w:pPr>
      <w:pStyle w:val="Heading9"/>
      <w:rPr>
        <w:b w:val="0"/>
        <w:i w:val="0"/>
      </w:rPr>
    </w:pPr>
  </w:p>
  <w:p w:rsidR="005739F8" w:rsidRDefault="005739F8">
    <w:pPr>
      <w:pStyle w:val="Heading9"/>
      <w:jc w:val="center"/>
      <w:rPr>
        <w:sz w:val="28"/>
        <w:u w:val="single"/>
      </w:rPr>
    </w:pPr>
    <w:r>
      <w:rPr>
        <w:sz w:val="28"/>
        <w:u w:val="single"/>
      </w:rPr>
      <w:t>SERVICE CLASSIFICATIONS - MBR</w:t>
    </w:r>
  </w:p>
  <w:p w:rsidR="005739F8" w:rsidRDefault="005739F8">
    <w:pPr>
      <w:pStyle w:val="Heading9"/>
      <w:rPr>
        <w:b w:val="0"/>
        <w:i w:val="0"/>
      </w:rPr>
    </w:pPr>
  </w:p>
  <w:p w:rsidR="005739F8" w:rsidRDefault="005739F8">
    <w:pPr>
      <w:pStyle w:val="Heading9"/>
      <w:jc w:val="center"/>
      <w:rPr>
        <w:sz w:val="24"/>
        <w:u w:val="single"/>
      </w:rPr>
    </w:pPr>
    <w:r>
      <w:rPr>
        <w:sz w:val="24"/>
        <w:u w:val="single"/>
      </w:rPr>
      <w:t>MARKETERS AND BROKERS REQUIREMENTS (continued)</w:t>
    </w:r>
  </w:p>
  <w:p w:rsidR="005739F8" w:rsidRDefault="005739F8">
    <w:pPr>
      <w:pStyle w:val="Heading9"/>
      <w:rPr>
        <w:b w:val="0"/>
        <w:i w:val="0"/>
      </w:rPr>
    </w:pPr>
  </w:p>
  <w:p w:rsidR="005739F8" w:rsidRDefault="005739F8">
    <w:pPr>
      <w:rPr>
        <w:sz w:val="22"/>
      </w:rPr>
    </w:pPr>
  </w:p>
  <w:p w:rsidR="005739F8" w:rsidRDefault="005739F8">
    <w:pPr>
      <w:pStyle w:val="Heading9"/>
      <w:rPr>
        <w:sz w:val="24"/>
        <w:u w:val="single"/>
      </w:rPr>
    </w:pPr>
    <w:r>
      <w:rPr>
        <w:sz w:val="24"/>
        <w:u w:val="single"/>
      </w:rPr>
      <w:t>SPECIAL PROVISIONS</w:t>
    </w:r>
    <w:r>
      <w:rPr>
        <w:sz w:val="24"/>
      </w:rPr>
      <w:t xml:space="preserve"> (continued)</w:t>
    </w:r>
  </w:p>
  <w:p w:rsidR="005739F8" w:rsidRDefault="005739F8">
    <w:pPr>
      <w:pStyle w:val="Heade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First Revised Sheet No. 92</w:t>
    </w:r>
  </w:p>
  <w:p w:rsidR="005739F8" w:rsidRDefault="005739F8">
    <w:pPr>
      <w:pStyle w:val="Heading9"/>
      <w:tabs>
        <w:tab w:val="right" w:pos="10710"/>
      </w:tabs>
      <w:rPr>
        <w:sz w:val="20"/>
      </w:rPr>
    </w:pPr>
    <w:r>
      <w:rPr>
        <w:sz w:val="20"/>
        <w:u w:val="single"/>
      </w:rPr>
      <w:t>BPU No. 8 - Gas</w:t>
    </w:r>
    <w:r>
      <w:rPr>
        <w:sz w:val="20"/>
        <w:u w:val="single"/>
      </w:rPr>
      <w:tab/>
      <w:t>Superseding Original Sheet No. 92</w:t>
    </w:r>
  </w:p>
  <w:p w:rsidR="005739F8" w:rsidRDefault="005739F8">
    <w:pPr>
      <w:pStyle w:val="Heading9"/>
      <w:rPr>
        <w:b w:val="0"/>
        <w:i w:val="0"/>
      </w:rPr>
    </w:pPr>
  </w:p>
  <w:p w:rsidR="005739F8" w:rsidRDefault="005739F8">
    <w:pPr>
      <w:pStyle w:val="Heading9"/>
      <w:jc w:val="center"/>
      <w:rPr>
        <w:sz w:val="28"/>
        <w:u w:val="single"/>
      </w:rPr>
    </w:pPr>
    <w:r>
      <w:rPr>
        <w:sz w:val="28"/>
        <w:u w:val="single"/>
      </w:rPr>
      <w:t>SERVICE CLASSIFICATIONS - MBR</w:t>
    </w:r>
  </w:p>
  <w:p w:rsidR="005739F8" w:rsidRDefault="005739F8">
    <w:pPr>
      <w:pStyle w:val="Heading9"/>
      <w:rPr>
        <w:b w:val="0"/>
        <w:i w:val="0"/>
      </w:rPr>
    </w:pPr>
  </w:p>
  <w:p w:rsidR="005739F8" w:rsidRDefault="005739F8">
    <w:pPr>
      <w:pStyle w:val="Heading9"/>
      <w:jc w:val="center"/>
      <w:rPr>
        <w:sz w:val="24"/>
        <w:u w:val="single"/>
      </w:rPr>
    </w:pPr>
    <w:r>
      <w:rPr>
        <w:sz w:val="24"/>
        <w:u w:val="single"/>
      </w:rPr>
      <w:t>MARKETERS AND BROKERS REQUIREMENTS (continued)</w:t>
    </w:r>
  </w:p>
  <w:p w:rsidR="005739F8" w:rsidRDefault="005739F8">
    <w:pPr>
      <w:pStyle w:val="Header"/>
    </w:pPr>
  </w:p>
  <w:p w:rsidR="005739F8" w:rsidRDefault="005739F8">
    <w:pPr>
      <w:pStyle w:val="Heade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rPr>
    </w:pPr>
    <w:r>
      <w:rPr>
        <w:sz w:val="20"/>
        <w:u w:val="single"/>
      </w:rPr>
      <w:t>BPU No. 8 - Gas</w:t>
    </w:r>
    <w:r>
      <w:rPr>
        <w:sz w:val="20"/>
        <w:u w:val="single"/>
      </w:rPr>
      <w:tab/>
      <w:t>Original Sheet No. 93</w:t>
    </w:r>
  </w:p>
  <w:p w:rsidR="005739F8" w:rsidRDefault="005739F8">
    <w:pPr>
      <w:pStyle w:val="Heading9"/>
      <w:rPr>
        <w:b w:val="0"/>
        <w:i w:val="0"/>
      </w:rPr>
    </w:pPr>
  </w:p>
  <w:p w:rsidR="005739F8" w:rsidRDefault="005739F8">
    <w:pPr>
      <w:pStyle w:val="Heading9"/>
      <w:jc w:val="center"/>
      <w:rPr>
        <w:sz w:val="28"/>
        <w:u w:val="single"/>
      </w:rPr>
    </w:pPr>
    <w:r>
      <w:rPr>
        <w:sz w:val="28"/>
        <w:u w:val="single"/>
      </w:rPr>
      <w:t>SERVICE CLASSIFICATIONS - MBR</w:t>
    </w:r>
  </w:p>
  <w:p w:rsidR="005739F8" w:rsidRDefault="005739F8">
    <w:pPr>
      <w:pStyle w:val="Heading9"/>
      <w:rPr>
        <w:b w:val="0"/>
        <w:i w:val="0"/>
      </w:rPr>
    </w:pPr>
  </w:p>
  <w:p w:rsidR="005739F8" w:rsidRDefault="005739F8">
    <w:pPr>
      <w:pStyle w:val="Heading9"/>
      <w:jc w:val="center"/>
      <w:rPr>
        <w:sz w:val="24"/>
        <w:u w:val="single"/>
      </w:rPr>
    </w:pPr>
    <w:r>
      <w:rPr>
        <w:sz w:val="24"/>
        <w:u w:val="single"/>
      </w:rPr>
      <w:t>MARKETERS AND BROKERS REQUIREMENTS (continued)</w:t>
    </w:r>
  </w:p>
  <w:p w:rsidR="005739F8" w:rsidRDefault="005739F8">
    <w:pPr>
      <w:pStyle w:val="Header"/>
    </w:pPr>
  </w:p>
  <w:p w:rsidR="005739F8" w:rsidRDefault="005739F8">
    <w:pPr>
      <w:pStyle w:val="Heade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First Revised Sheet No. 94</w:t>
    </w:r>
  </w:p>
  <w:p w:rsidR="005739F8" w:rsidRDefault="005739F8">
    <w:pPr>
      <w:pStyle w:val="Heading9"/>
      <w:tabs>
        <w:tab w:val="right" w:pos="10710"/>
      </w:tabs>
      <w:rPr>
        <w:sz w:val="20"/>
      </w:rPr>
    </w:pPr>
    <w:r>
      <w:rPr>
        <w:sz w:val="20"/>
        <w:u w:val="single"/>
      </w:rPr>
      <w:t>BPU No. 8 - Gas</w:t>
    </w:r>
    <w:r>
      <w:rPr>
        <w:sz w:val="20"/>
        <w:u w:val="single"/>
      </w:rPr>
      <w:tab/>
      <w:t>Superseding Original Sheet No. 94</w:t>
    </w:r>
  </w:p>
  <w:p w:rsidR="005739F8" w:rsidRDefault="005739F8">
    <w:pPr>
      <w:pStyle w:val="Heading9"/>
      <w:rPr>
        <w:b w:val="0"/>
        <w:i w:val="0"/>
      </w:rPr>
    </w:pPr>
  </w:p>
  <w:p w:rsidR="005739F8" w:rsidRDefault="005739F8">
    <w:pPr>
      <w:pStyle w:val="Heading9"/>
      <w:jc w:val="center"/>
      <w:rPr>
        <w:sz w:val="28"/>
        <w:u w:val="single"/>
      </w:rPr>
    </w:pPr>
    <w:r>
      <w:rPr>
        <w:sz w:val="28"/>
        <w:u w:val="single"/>
      </w:rPr>
      <w:t>SERVICE CLASSIFICATIONS - FEED</w:t>
    </w:r>
  </w:p>
  <w:p w:rsidR="005739F8" w:rsidRDefault="005739F8">
    <w:pPr>
      <w:pStyle w:val="Heading9"/>
      <w:rPr>
        <w:b w:val="0"/>
        <w:i w:val="0"/>
      </w:rPr>
    </w:pPr>
  </w:p>
  <w:p w:rsidR="005739F8" w:rsidRDefault="005739F8">
    <w:pPr>
      <w:pStyle w:val="Heading9"/>
      <w:jc w:val="center"/>
      <w:rPr>
        <w:sz w:val="24"/>
        <w:u w:val="single"/>
      </w:rPr>
    </w:pPr>
    <w:r>
      <w:rPr>
        <w:sz w:val="24"/>
        <w:u w:val="single"/>
      </w:rPr>
      <w:t>FOSTERING ENVIRONMENTAL AND ECONOMIC DEVELOPMENT SERVICE</w:t>
    </w:r>
  </w:p>
  <w:p w:rsidR="005739F8" w:rsidRDefault="005739F8">
    <w:pPr>
      <w:pStyle w:val="Header"/>
    </w:pPr>
  </w:p>
  <w:p w:rsidR="005739F8" w:rsidRDefault="005739F8">
    <w:pPr>
      <w:pStyle w:val="Heade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First Revised Sheet No. 95</w:t>
    </w:r>
  </w:p>
  <w:p w:rsidR="005739F8" w:rsidRDefault="005739F8">
    <w:pPr>
      <w:pStyle w:val="Heading9"/>
      <w:tabs>
        <w:tab w:val="right" w:pos="10710"/>
      </w:tabs>
      <w:rPr>
        <w:sz w:val="20"/>
      </w:rPr>
    </w:pPr>
    <w:r>
      <w:rPr>
        <w:sz w:val="20"/>
        <w:u w:val="single"/>
      </w:rPr>
      <w:t>BPU No. 8 - Gas</w:t>
    </w:r>
    <w:r>
      <w:rPr>
        <w:sz w:val="20"/>
        <w:u w:val="single"/>
      </w:rPr>
      <w:tab/>
      <w:t>Superseding Original Sheet No. 95</w:t>
    </w:r>
  </w:p>
  <w:p w:rsidR="005739F8" w:rsidRDefault="005739F8">
    <w:pPr>
      <w:pStyle w:val="Heading9"/>
      <w:rPr>
        <w:b w:val="0"/>
        <w:i w:val="0"/>
      </w:rPr>
    </w:pPr>
  </w:p>
  <w:p w:rsidR="005739F8" w:rsidRDefault="005739F8">
    <w:pPr>
      <w:pStyle w:val="Heading9"/>
      <w:jc w:val="center"/>
      <w:rPr>
        <w:sz w:val="28"/>
        <w:u w:val="single"/>
      </w:rPr>
    </w:pPr>
    <w:r>
      <w:rPr>
        <w:sz w:val="28"/>
        <w:u w:val="single"/>
      </w:rPr>
      <w:t>SERVICE CLASSIFICATIONS - FEED</w:t>
    </w:r>
  </w:p>
  <w:p w:rsidR="005739F8" w:rsidRDefault="005739F8">
    <w:pPr>
      <w:pStyle w:val="Heading9"/>
      <w:rPr>
        <w:b w:val="0"/>
        <w:i w:val="0"/>
      </w:rPr>
    </w:pPr>
  </w:p>
  <w:p w:rsidR="005739F8" w:rsidRDefault="005739F8">
    <w:pPr>
      <w:pStyle w:val="Heading9"/>
      <w:jc w:val="center"/>
      <w:rPr>
        <w:sz w:val="24"/>
        <w:u w:val="single"/>
      </w:rPr>
    </w:pPr>
    <w:r>
      <w:rPr>
        <w:sz w:val="24"/>
        <w:u w:val="single"/>
      </w:rPr>
      <w:t>FOSTERING ENVIRONMENTAL AND ECONOMIC DEVELOPMENT SERVICE (Continued)</w:t>
    </w:r>
  </w:p>
  <w:p w:rsidR="005739F8" w:rsidRDefault="005739F8">
    <w:pPr>
      <w:pStyle w:val="Header"/>
    </w:pPr>
  </w:p>
  <w:p w:rsidR="005739F8" w:rsidRDefault="005739F8">
    <w:pPr>
      <w:pStyle w:val="Header"/>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First Revised Sheet No. 96</w:t>
    </w:r>
  </w:p>
  <w:p w:rsidR="005739F8" w:rsidRDefault="005739F8">
    <w:pPr>
      <w:pStyle w:val="Heading9"/>
      <w:tabs>
        <w:tab w:val="right" w:pos="10710"/>
      </w:tabs>
      <w:rPr>
        <w:sz w:val="20"/>
      </w:rPr>
    </w:pPr>
    <w:r>
      <w:rPr>
        <w:sz w:val="20"/>
        <w:u w:val="single"/>
      </w:rPr>
      <w:t>BPU No. 8 - Gas</w:t>
    </w:r>
    <w:r>
      <w:rPr>
        <w:sz w:val="20"/>
        <w:u w:val="single"/>
      </w:rPr>
      <w:tab/>
      <w:t>Superseding Original Sheet No. 96</w:t>
    </w:r>
  </w:p>
  <w:p w:rsidR="005739F8" w:rsidRDefault="005739F8">
    <w:pPr>
      <w:pStyle w:val="Heading9"/>
      <w:rPr>
        <w:b w:val="0"/>
        <w:i w:val="0"/>
      </w:rPr>
    </w:pPr>
  </w:p>
  <w:p w:rsidR="005739F8" w:rsidRDefault="005739F8">
    <w:pPr>
      <w:pStyle w:val="Heading9"/>
      <w:jc w:val="center"/>
      <w:rPr>
        <w:sz w:val="28"/>
        <w:u w:val="single"/>
      </w:rPr>
    </w:pPr>
    <w:r>
      <w:rPr>
        <w:sz w:val="28"/>
        <w:u w:val="single"/>
      </w:rPr>
      <w:t>SERVICE CLASSIFICATIONS - FEED</w:t>
    </w:r>
  </w:p>
  <w:p w:rsidR="005739F8" w:rsidRDefault="005739F8">
    <w:pPr>
      <w:pStyle w:val="Heading9"/>
      <w:rPr>
        <w:b w:val="0"/>
        <w:i w:val="0"/>
      </w:rPr>
    </w:pPr>
  </w:p>
  <w:p w:rsidR="005739F8" w:rsidRDefault="005739F8">
    <w:pPr>
      <w:pStyle w:val="Heading9"/>
      <w:jc w:val="center"/>
      <w:rPr>
        <w:sz w:val="24"/>
        <w:u w:val="single"/>
      </w:rPr>
    </w:pPr>
    <w:r>
      <w:rPr>
        <w:sz w:val="24"/>
        <w:u w:val="single"/>
      </w:rPr>
      <w:t>FOSTERING ENVIRONMENTAL AND ECONOMIC DEVELOPMENT SERVICE (Continued)</w:t>
    </w:r>
  </w:p>
  <w:p w:rsidR="005739F8" w:rsidRDefault="005739F8">
    <w:pPr>
      <w:pStyle w:val="Header"/>
    </w:pPr>
  </w:p>
  <w:p w:rsidR="005739F8" w:rsidRDefault="005739F8">
    <w:pPr>
      <w:pStyle w:val="Header"/>
    </w:pP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Fourth Revised Sheet No. 97</w:t>
    </w:r>
  </w:p>
  <w:p w:rsidR="005739F8" w:rsidRDefault="005739F8">
    <w:pPr>
      <w:pStyle w:val="Heading9"/>
      <w:tabs>
        <w:tab w:val="right" w:pos="10710"/>
      </w:tabs>
      <w:rPr>
        <w:sz w:val="20"/>
      </w:rPr>
    </w:pPr>
    <w:r>
      <w:rPr>
        <w:sz w:val="20"/>
        <w:u w:val="single"/>
      </w:rPr>
      <w:t>BPU No. 8 - Gas</w:t>
    </w:r>
    <w:r>
      <w:rPr>
        <w:sz w:val="20"/>
        <w:u w:val="single"/>
      </w:rPr>
      <w:tab/>
      <w:t>Superseding Third Revised Sheet No. 97</w:t>
    </w:r>
  </w:p>
  <w:p w:rsidR="005739F8" w:rsidRDefault="005739F8">
    <w:pPr>
      <w:pStyle w:val="Heading9"/>
      <w:rPr>
        <w:b w:val="0"/>
        <w:i w:val="0"/>
      </w:rPr>
    </w:pPr>
  </w:p>
  <w:p w:rsidR="005739F8" w:rsidRDefault="005739F8">
    <w:pPr>
      <w:pStyle w:val="Heading9"/>
      <w:jc w:val="center"/>
      <w:rPr>
        <w:sz w:val="28"/>
        <w:u w:val="single"/>
      </w:rPr>
    </w:pPr>
    <w:r>
      <w:rPr>
        <w:sz w:val="28"/>
        <w:u w:val="single"/>
      </w:rPr>
      <w:t>SERVICE CLASSIFICATIONS - CNG</w:t>
    </w:r>
  </w:p>
  <w:p w:rsidR="005739F8" w:rsidRDefault="005739F8">
    <w:pPr>
      <w:pStyle w:val="Heading9"/>
      <w:rPr>
        <w:b w:val="0"/>
        <w:i w:val="0"/>
      </w:rPr>
    </w:pPr>
  </w:p>
  <w:p w:rsidR="005739F8" w:rsidRDefault="005739F8">
    <w:pPr>
      <w:pStyle w:val="Heading9"/>
      <w:jc w:val="center"/>
      <w:rPr>
        <w:sz w:val="24"/>
        <w:u w:val="single"/>
      </w:rPr>
    </w:pPr>
    <w:r>
      <w:rPr>
        <w:sz w:val="24"/>
        <w:u w:val="single"/>
      </w:rPr>
      <w:t>COMPRESSED NATURAL GAS</w:t>
    </w:r>
  </w:p>
  <w:p w:rsidR="005739F8" w:rsidRDefault="005739F8">
    <w:pPr>
      <w:pStyle w:val="Header"/>
    </w:pPr>
  </w:p>
  <w:p w:rsidR="005739F8" w:rsidRDefault="005739F8">
    <w:pPr>
      <w:pStyle w:val="Header"/>
    </w:pP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rPr>
    </w:pPr>
    <w:r>
      <w:rPr>
        <w:sz w:val="20"/>
        <w:u w:val="single"/>
      </w:rPr>
      <w:t>BPU No. 8 - Gas</w:t>
    </w:r>
    <w:r>
      <w:rPr>
        <w:sz w:val="20"/>
        <w:u w:val="single"/>
      </w:rPr>
      <w:tab/>
      <w:t>Original Sheet No. 98</w:t>
    </w:r>
  </w:p>
  <w:p w:rsidR="005739F8" w:rsidRDefault="005739F8">
    <w:pPr>
      <w:pStyle w:val="Heading9"/>
      <w:rPr>
        <w:b w:val="0"/>
        <w:i w:val="0"/>
      </w:rPr>
    </w:pPr>
  </w:p>
  <w:p w:rsidR="005739F8" w:rsidRDefault="005739F8">
    <w:pPr>
      <w:pStyle w:val="Heading9"/>
      <w:jc w:val="center"/>
      <w:rPr>
        <w:sz w:val="28"/>
        <w:u w:val="single"/>
      </w:rPr>
    </w:pPr>
    <w:r>
      <w:rPr>
        <w:sz w:val="28"/>
        <w:u w:val="single"/>
      </w:rPr>
      <w:t>SERVICE CLASSIFICATIONS - CNG</w:t>
    </w:r>
  </w:p>
  <w:p w:rsidR="005739F8" w:rsidRDefault="005739F8">
    <w:pPr>
      <w:pStyle w:val="Heading9"/>
      <w:rPr>
        <w:b w:val="0"/>
        <w:i w:val="0"/>
      </w:rPr>
    </w:pPr>
  </w:p>
  <w:p w:rsidR="005739F8" w:rsidRDefault="005739F8">
    <w:pPr>
      <w:pStyle w:val="Heading9"/>
      <w:jc w:val="center"/>
      <w:rPr>
        <w:sz w:val="24"/>
        <w:u w:val="single"/>
      </w:rPr>
    </w:pPr>
    <w:r>
      <w:rPr>
        <w:sz w:val="24"/>
        <w:u w:val="single"/>
      </w:rPr>
      <w:t>COMPRESSED NATURAL GAS (Continued)</w:t>
    </w:r>
  </w:p>
  <w:p w:rsidR="005739F8" w:rsidRDefault="005739F8">
    <w:pPr>
      <w:pStyle w:val="Header"/>
    </w:pPr>
  </w:p>
  <w:p w:rsidR="005739F8" w:rsidRDefault="005739F8">
    <w:pPr>
      <w:pStyle w:val="Header"/>
    </w:pP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rPr>
    </w:pPr>
    <w:r>
      <w:rPr>
        <w:sz w:val="20"/>
        <w:u w:val="single"/>
      </w:rPr>
      <w:t>BPU No. 8 - Gas</w:t>
    </w:r>
    <w:r>
      <w:rPr>
        <w:sz w:val="20"/>
        <w:u w:val="single"/>
      </w:rPr>
      <w:tab/>
      <w:t>Original Sheet No. 99</w:t>
    </w:r>
  </w:p>
  <w:p w:rsidR="005739F8" w:rsidRDefault="005739F8">
    <w:pPr>
      <w:pStyle w:val="Heading9"/>
      <w:rPr>
        <w:b w:val="0"/>
        <w:i w:val="0"/>
      </w:rPr>
    </w:pPr>
  </w:p>
  <w:p w:rsidR="005739F8" w:rsidRDefault="005739F8">
    <w:pPr>
      <w:pStyle w:val="Heading9"/>
      <w:jc w:val="center"/>
      <w:rPr>
        <w:sz w:val="28"/>
        <w:u w:val="single"/>
      </w:rPr>
    </w:pPr>
    <w:r>
      <w:rPr>
        <w:sz w:val="28"/>
        <w:u w:val="single"/>
      </w:rPr>
      <w:t>SERVICE CLASSIFICATIONS - CNG</w:t>
    </w:r>
  </w:p>
  <w:p w:rsidR="005739F8" w:rsidRDefault="005739F8">
    <w:pPr>
      <w:pStyle w:val="Heading9"/>
      <w:rPr>
        <w:b w:val="0"/>
        <w:i w:val="0"/>
      </w:rPr>
    </w:pPr>
  </w:p>
  <w:p w:rsidR="005739F8" w:rsidRDefault="005739F8">
    <w:pPr>
      <w:pStyle w:val="Heading9"/>
      <w:jc w:val="center"/>
      <w:rPr>
        <w:sz w:val="24"/>
        <w:u w:val="single"/>
      </w:rPr>
    </w:pPr>
    <w:r>
      <w:rPr>
        <w:sz w:val="24"/>
        <w:u w:val="single"/>
      </w:rPr>
      <w:t>COMPRESSED NATURAL GAS (Continued)</w:t>
    </w:r>
  </w:p>
  <w:p w:rsidR="005739F8" w:rsidRDefault="005739F8">
    <w:pPr>
      <w:pStyle w:val="Header"/>
    </w:pPr>
  </w:p>
  <w:p w:rsidR="005739F8" w:rsidRDefault="005739F8">
    <w:pPr>
      <w:pStyle w:val="Header"/>
    </w:pP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rPr>
        <w:sz w:val="20"/>
      </w:rPr>
    </w:pPr>
    <w:r>
      <w:rPr>
        <w:sz w:val="20"/>
        <w:u w:val="single"/>
      </w:rPr>
      <w:t>BPU No. 8 - Gas</w:t>
    </w:r>
    <w:r>
      <w:rPr>
        <w:sz w:val="20"/>
        <w:u w:val="single"/>
      </w:rPr>
      <w:tab/>
      <w:t>Original Sheet No. 100</w:t>
    </w:r>
  </w:p>
  <w:p w:rsidR="005739F8" w:rsidRDefault="005739F8">
    <w:pPr>
      <w:pStyle w:val="Heading9"/>
      <w:rPr>
        <w:b w:val="0"/>
        <w:i w:val="0"/>
      </w:rPr>
    </w:pPr>
  </w:p>
  <w:p w:rsidR="005739F8" w:rsidRDefault="005739F8">
    <w:pPr>
      <w:pStyle w:val="Heading9"/>
      <w:jc w:val="center"/>
      <w:rPr>
        <w:sz w:val="28"/>
        <w:u w:val="single"/>
      </w:rPr>
    </w:pPr>
    <w:r>
      <w:rPr>
        <w:sz w:val="28"/>
        <w:u w:val="single"/>
      </w:rPr>
      <w:t>SERVICE CLASSIFICATIONS - CNG</w:t>
    </w:r>
  </w:p>
  <w:p w:rsidR="005739F8" w:rsidRDefault="005739F8">
    <w:pPr>
      <w:pStyle w:val="Heading9"/>
      <w:rPr>
        <w:b w:val="0"/>
        <w:i w:val="0"/>
      </w:rPr>
    </w:pPr>
  </w:p>
  <w:p w:rsidR="005739F8" w:rsidRDefault="005739F8">
    <w:pPr>
      <w:pStyle w:val="Heading9"/>
      <w:jc w:val="center"/>
      <w:rPr>
        <w:sz w:val="24"/>
        <w:u w:val="single"/>
      </w:rPr>
    </w:pPr>
    <w:r>
      <w:rPr>
        <w:sz w:val="24"/>
        <w:u w:val="single"/>
      </w:rPr>
      <w:t>COMPRESSED NATURAL GAS (Continued)</w:t>
    </w:r>
  </w:p>
  <w:p w:rsidR="005739F8" w:rsidRDefault="005739F8">
    <w:pPr>
      <w:pStyle w:val="Header"/>
    </w:pPr>
  </w:p>
  <w:p w:rsidR="005739F8" w:rsidRDefault="005739F8">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First Revised Sheet No. 9</w:t>
    </w:r>
  </w:p>
  <w:p w:rsidR="005739F8" w:rsidRDefault="005739F8">
    <w:pPr>
      <w:pStyle w:val="Heading9"/>
      <w:tabs>
        <w:tab w:val="right" w:pos="10710"/>
      </w:tabs>
      <w:rPr>
        <w:sz w:val="20"/>
        <w:u w:val="single"/>
      </w:rPr>
    </w:pPr>
    <w:r>
      <w:rPr>
        <w:sz w:val="20"/>
        <w:u w:val="single"/>
      </w:rPr>
      <w:t>BPU No. 8 - Gas</w:t>
    </w:r>
    <w:r>
      <w:rPr>
        <w:sz w:val="20"/>
        <w:u w:val="single"/>
      </w:rPr>
      <w:tab/>
      <w:t>Superseding Original Sheet No. 9</w:t>
    </w:r>
  </w:p>
  <w:p w:rsidR="005739F8" w:rsidRDefault="005739F8">
    <w:pPr>
      <w:pStyle w:val="Header"/>
    </w:pP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Second Revised Sheet Nos. 101-150</w:t>
    </w:r>
  </w:p>
  <w:p w:rsidR="005739F8" w:rsidRDefault="005739F8">
    <w:pPr>
      <w:pStyle w:val="Heading9"/>
      <w:tabs>
        <w:tab w:val="right" w:pos="10710"/>
      </w:tabs>
      <w:rPr>
        <w:sz w:val="20"/>
      </w:rPr>
    </w:pPr>
    <w:r>
      <w:rPr>
        <w:sz w:val="20"/>
        <w:u w:val="single"/>
      </w:rPr>
      <w:t>BPU No. 8 - Gas</w:t>
    </w:r>
    <w:r>
      <w:rPr>
        <w:sz w:val="20"/>
        <w:u w:val="single"/>
      </w:rPr>
      <w:tab/>
      <w:t>Supersedes First Revised Sheet Nos. 97-150</w:t>
    </w:r>
  </w:p>
  <w:p w:rsidR="005739F8" w:rsidRDefault="005739F8">
    <w:pPr>
      <w:pStyle w:val="Heading9"/>
      <w:rPr>
        <w:b w:val="0"/>
        <w:i w:val="0"/>
      </w:rPr>
    </w:pPr>
  </w:p>
  <w:p w:rsidR="005739F8" w:rsidRDefault="005739F8">
    <w:pPr>
      <w:pStyle w:val="Header"/>
    </w:pP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pPr>
    <w:r>
      <w:rPr>
        <w:sz w:val="20"/>
        <w:u w:val="single"/>
      </w:rPr>
      <w:t>BPU No. 8 - Gas</w:t>
    </w:r>
    <w:r>
      <w:rPr>
        <w:sz w:val="20"/>
        <w:u w:val="single"/>
      </w:rPr>
      <w:tab/>
      <w:t xml:space="preserve"> Original Sheet No. 151</w:t>
    </w:r>
  </w:p>
  <w:p w:rsidR="005739F8" w:rsidRDefault="005739F8">
    <w:pPr>
      <w:pStyle w:val="Header"/>
    </w:pP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pPr>
    <w:r>
      <w:rPr>
        <w:sz w:val="20"/>
        <w:u w:val="single"/>
      </w:rPr>
      <w:t>BPU No. 8 - Gas</w:t>
    </w:r>
    <w:r>
      <w:rPr>
        <w:sz w:val="20"/>
        <w:u w:val="single"/>
      </w:rPr>
      <w:tab/>
      <w:t xml:space="preserve"> Original Sheet No. 152</w:t>
    </w:r>
  </w:p>
  <w:p w:rsidR="005739F8" w:rsidRDefault="005739F8">
    <w:pPr>
      <w:pStyle w:val="Header"/>
    </w:pP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pPr>
    <w:r>
      <w:rPr>
        <w:sz w:val="20"/>
        <w:u w:val="single"/>
      </w:rPr>
      <w:t>BPU No. 8 - Gas</w:t>
    </w:r>
    <w:r>
      <w:rPr>
        <w:sz w:val="20"/>
        <w:u w:val="single"/>
      </w:rPr>
      <w:tab/>
      <w:t xml:space="preserve"> Original Sheet No. 153</w:t>
    </w:r>
  </w:p>
  <w:p w:rsidR="005739F8" w:rsidRDefault="005739F8">
    <w:pPr>
      <w:pStyle w:val="Header"/>
    </w:pP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pPr>
    <w:r>
      <w:rPr>
        <w:sz w:val="20"/>
        <w:u w:val="single"/>
      </w:rPr>
      <w:t>BPU No. 8 - Gas</w:t>
    </w:r>
    <w:r>
      <w:rPr>
        <w:sz w:val="20"/>
        <w:u w:val="single"/>
      </w:rPr>
      <w:tab/>
      <w:t>Original Sheet No. 154</w:t>
    </w:r>
  </w:p>
  <w:p w:rsidR="005739F8" w:rsidRDefault="005739F8">
    <w:pPr>
      <w:pStyle w:val="Header"/>
    </w:pP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 xml:space="preserve">Seventy-Seventh Revised Sheet No. 155 </w:t>
    </w:r>
  </w:p>
  <w:p w:rsidR="005739F8" w:rsidRDefault="005739F8">
    <w:pPr>
      <w:pStyle w:val="Heading9"/>
      <w:tabs>
        <w:tab w:val="right" w:pos="10710"/>
      </w:tabs>
      <w:rPr>
        <w:sz w:val="20"/>
      </w:rPr>
    </w:pPr>
    <w:r>
      <w:rPr>
        <w:sz w:val="20"/>
        <w:u w:val="single"/>
      </w:rPr>
      <w:t>BPU No. 8 - Gas</w:t>
    </w:r>
    <w:r>
      <w:rPr>
        <w:sz w:val="20"/>
        <w:u w:val="single"/>
      </w:rPr>
      <w:tab/>
      <w:t xml:space="preserve"> Superseding Seventy-Sixth Revised Sheet No. 155 </w:t>
    </w:r>
  </w:p>
  <w:p w:rsidR="005739F8" w:rsidRDefault="005739F8">
    <w:pPr>
      <w:pStyle w:val="Heading9"/>
      <w:jc w:val="center"/>
      <w:rPr>
        <w:bCs/>
        <w:iCs/>
        <w:sz w:val="28"/>
        <w:u w:val="single"/>
      </w:rPr>
    </w:pPr>
    <w:r>
      <w:rPr>
        <w:bCs/>
        <w:iCs/>
        <w:sz w:val="28"/>
        <w:u w:val="single"/>
      </w:rPr>
      <w:t>RIDER “A”</w:t>
    </w:r>
  </w:p>
  <w:p w:rsidR="005739F8" w:rsidRDefault="005739F8">
    <w:pPr>
      <w:rPr>
        <w:i/>
        <w:iCs/>
      </w:rPr>
    </w:pPr>
  </w:p>
  <w:p w:rsidR="005739F8" w:rsidRDefault="005739F8">
    <w:pPr>
      <w:jc w:val="center"/>
      <w:rPr>
        <w:b/>
        <w:bCs/>
        <w:i/>
        <w:iCs/>
        <w:sz w:val="28"/>
      </w:rPr>
    </w:pPr>
    <w:r>
      <w:rPr>
        <w:b/>
        <w:bCs/>
        <w:i/>
        <w:iCs/>
        <w:sz w:val="28"/>
        <w:u w:val="single"/>
      </w:rPr>
      <w:t xml:space="preserve">BASIC GAS SUPPLY SERVICE - </w:t>
    </w:r>
    <w:proofErr w:type="gramStart"/>
    <w:r>
      <w:rPr>
        <w:b/>
        <w:bCs/>
        <w:i/>
        <w:iCs/>
        <w:sz w:val="28"/>
        <w:u w:val="single"/>
      </w:rPr>
      <w:t>BGSS</w:t>
    </w:r>
    <w:r>
      <w:rPr>
        <w:b/>
        <w:bCs/>
        <w:i/>
        <w:iCs/>
        <w:sz w:val="28"/>
      </w:rPr>
      <w:t>(</w:t>
    </w:r>
    <w:proofErr w:type="gramEnd"/>
    <w:r>
      <w:rPr>
        <w:b/>
        <w:bCs/>
        <w:i/>
        <w:iCs/>
        <w:sz w:val="28"/>
      </w:rPr>
      <w:t>Continued)</w:t>
    </w:r>
  </w:p>
  <w:p w:rsidR="005739F8" w:rsidRDefault="005739F8">
    <w:pPr>
      <w:rPr>
        <w:i/>
        <w:iCs/>
      </w:rPr>
    </w:pP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t xml:space="preserve">Twelfth Revised Sheet No. 156 </w:t>
    </w:r>
  </w:p>
  <w:p w:rsidR="005739F8" w:rsidRDefault="005739F8">
    <w:pPr>
      <w:pStyle w:val="Heading9"/>
      <w:tabs>
        <w:tab w:val="right" w:pos="10710"/>
      </w:tabs>
      <w:rPr>
        <w:sz w:val="20"/>
      </w:rPr>
    </w:pPr>
    <w:r>
      <w:rPr>
        <w:sz w:val="20"/>
        <w:u w:val="single"/>
      </w:rPr>
      <w:t>BPU No. 8 - Gas</w:t>
    </w:r>
    <w:r>
      <w:rPr>
        <w:sz w:val="20"/>
        <w:u w:val="single"/>
      </w:rPr>
      <w:tab/>
      <w:t xml:space="preserve"> Superseding Eleventh Revised Sheet No. 156</w:t>
    </w:r>
    <w:r>
      <w:rPr>
        <w:sz w:val="20"/>
      </w:rPr>
      <w:t xml:space="preserve"> </w:t>
    </w:r>
  </w:p>
  <w:p w:rsidR="005739F8" w:rsidRDefault="005739F8">
    <w:pPr>
      <w:pStyle w:val="Heading9"/>
      <w:jc w:val="center"/>
      <w:rPr>
        <w:bCs/>
        <w:iCs/>
        <w:sz w:val="28"/>
        <w:u w:val="single"/>
      </w:rPr>
    </w:pPr>
    <w:r>
      <w:rPr>
        <w:bCs/>
        <w:iCs/>
        <w:sz w:val="28"/>
        <w:u w:val="single"/>
      </w:rPr>
      <w:t>RIDER “A”</w:t>
    </w:r>
  </w:p>
  <w:p w:rsidR="005739F8" w:rsidRDefault="005739F8">
    <w:pPr>
      <w:rPr>
        <w:i/>
        <w:iCs/>
      </w:rPr>
    </w:pPr>
  </w:p>
  <w:p w:rsidR="005739F8" w:rsidRDefault="005739F8">
    <w:pPr>
      <w:jc w:val="center"/>
      <w:rPr>
        <w:b/>
        <w:bCs/>
        <w:i/>
        <w:iCs/>
        <w:sz w:val="28"/>
      </w:rPr>
    </w:pPr>
    <w:r>
      <w:rPr>
        <w:b/>
        <w:bCs/>
        <w:i/>
        <w:iCs/>
        <w:sz w:val="28"/>
        <w:u w:val="single"/>
      </w:rPr>
      <w:t xml:space="preserve">BASIC GAS SUPPLY SERVICE - </w:t>
    </w:r>
    <w:proofErr w:type="gramStart"/>
    <w:r>
      <w:rPr>
        <w:b/>
        <w:bCs/>
        <w:i/>
        <w:iCs/>
        <w:sz w:val="28"/>
        <w:u w:val="single"/>
      </w:rPr>
      <w:t>BGSS</w:t>
    </w:r>
    <w:r>
      <w:rPr>
        <w:b/>
        <w:bCs/>
        <w:i/>
        <w:iCs/>
        <w:sz w:val="28"/>
      </w:rPr>
      <w:t>(</w:t>
    </w:r>
    <w:proofErr w:type="gramEnd"/>
    <w:r>
      <w:rPr>
        <w:b/>
        <w:bCs/>
        <w:i/>
        <w:iCs/>
        <w:sz w:val="28"/>
      </w:rPr>
      <w:t>Continued)</w:t>
    </w:r>
  </w:p>
  <w:p w:rsidR="005739F8" w:rsidRDefault="005739F8">
    <w:pPr>
      <w:rPr>
        <w:i/>
        <w:iCs/>
      </w:rPr>
    </w:pP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pPr>
    <w:r>
      <w:rPr>
        <w:sz w:val="20"/>
        <w:u w:val="single"/>
      </w:rPr>
      <w:t>BPU No. 8 - Gas</w:t>
    </w:r>
    <w:r>
      <w:rPr>
        <w:sz w:val="20"/>
        <w:u w:val="single"/>
      </w:rPr>
      <w:tab/>
      <w:t>Original Sheet No. 157</w:t>
    </w:r>
  </w:p>
  <w:p w:rsidR="005739F8" w:rsidRDefault="005739F8">
    <w:pPr>
      <w:pStyle w:val="Heading2"/>
    </w:pPr>
    <w:r>
      <w:t>RIDER "B"</w:t>
    </w:r>
  </w:p>
  <w:p w:rsidR="005739F8" w:rsidRDefault="005739F8">
    <w:pPr>
      <w:pStyle w:val="Header"/>
    </w:pP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er"/>
    </w:pP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F8" w:rsidRDefault="005739F8">
    <w:pPr>
      <w:pStyle w:val="Heading9"/>
      <w:jc w:val="center"/>
      <w:rPr>
        <w:sz w:val="24"/>
      </w:rPr>
    </w:pPr>
    <w:r>
      <w:rPr>
        <w:sz w:val="24"/>
      </w:rPr>
      <w:t>NEW JERSEY NATURAL GAS COMPANY</w:t>
    </w:r>
  </w:p>
  <w:p w:rsidR="005739F8" w:rsidRDefault="005739F8">
    <w:pPr>
      <w:pStyle w:val="Heading9"/>
      <w:tabs>
        <w:tab w:val="right" w:pos="10710"/>
      </w:tabs>
      <w:rPr>
        <w:sz w:val="20"/>
      </w:rPr>
    </w:pPr>
    <w:r>
      <w:rPr>
        <w:sz w:val="20"/>
      </w:rPr>
      <w:tab/>
    </w:r>
  </w:p>
  <w:p w:rsidR="005739F8" w:rsidRDefault="005739F8">
    <w:pPr>
      <w:pStyle w:val="Heading9"/>
      <w:tabs>
        <w:tab w:val="right" w:pos="10710"/>
      </w:tabs>
    </w:pPr>
    <w:r>
      <w:rPr>
        <w:sz w:val="20"/>
        <w:u w:val="single"/>
      </w:rPr>
      <w:t>BPU No. 8 - Gas</w:t>
    </w:r>
    <w:r>
      <w:rPr>
        <w:sz w:val="20"/>
        <w:u w:val="single"/>
      </w:rPr>
      <w:tab/>
      <w:t>Original Sheet No. 158</w:t>
    </w:r>
  </w:p>
  <w:p w:rsidR="005739F8" w:rsidRDefault="005739F8">
    <w:pPr>
      <w:pStyle w:val="Heading2"/>
    </w:pPr>
    <w:r>
      <w:t>RIDER "B"</w:t>
    </w:r>
  </w:p>
  <w:p w:rsidR="005739F8" w:rsidRDefault="005739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2F00B7C"/>
    <w:lvl w:ilvl="0">
      <w:numFmt w:val="bullet"/>
      <w:lvlText w:val="*"/>
      <w:lvlJc w:val="left"/>
    </w:lvl>
  </w:abstractNum>
  <w:abstractNum w:abstractNumId="1">
    <w:nsid w:val="009C13AE"/>
    <w:multiLevelType w:val="hybridMultilevel"/>
    <w:tmpl w:val="9DE49CAC"/>
    <w:lvl w:ilvl="0" w:tplc="201AD388">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04282794"/>
    <w:multiLevelType w:val="hybridMultilevel"/>
    <w:tmpl w:val="3DBA5D4C"/>
    <w:lvl w:ilvl="0" w:tplc="E59064DA">
      <w:start w:val="3"/>
      <w:numFmt w:val="upperLetter"/>
      <w:lvlText w:val="%1."/>
      <w:lvlJc w:val="left"/>
      <w:pPr>
        <w:tabs>
          <w:tab w:val="num" w:pos="1080"/>
        </w:tabs>
        <w:ind w:left="1080" w:hanging="360"/>
      </w:pPr>
      <w:rPr>
        <w:rFonts w:hint="default"/>
      </w:rPr>
    </w:lvl>
    <w:lvl w:ilvl="1" w:tplc="B852DAC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E1458C6"/>
    <w:multiLevelType w:val="multilevel"/>
    <w:tmpl w:val="C2C8F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F16C07"/>
    <w:multiLevelType w:val="hybridMultilevel"/>
    <w:tmpl w:val="83805CF6"/>
    <w:lvl w:ilvl="0" w:tplc="BD5ACE42">
      <w:start w:val="10"/>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CE47B9"/>
    <w:multiLevelType w:val="singleLevel"/>
    <w:tmpl w:val="D14272F8"/>
    <w:lvl w:ilvl="0">
      <w:start w:val="1"/>
      <w:numFmt w:val="lowerLetter"/>
      <w:lvlText w:val="%1."/>
      <w:legacy w:legacy="1" w:legacySpace="0" w:legacyIndent="360"/>
      <w:lvlJc w:val="left"/>
      <w:pPr>
        <w:ind w:left="907" w:hanging="360"/>
      </w:pPr>
    </w:lvl>
  </w:abstractNum>
  <w:abstractNum w:abstractNumId="6">
    <w:nsid w:val="17554B7A"/>
    <w:multiLevelType w:val="singleLevel"/>
    <w:tmpl w:val="BE346EA0"/>
    <w:lvl w:ilvl="0">
      <w:start w:val="7"/>
      <w:numFmt w:val="decimal"/>
      <w:lvlText w:val="%1."/>
      <w:legacy w:legacy="1" w:legacySpace="0" w:legacyIndent="360"/>
      <w:lvlJc w:val="left"/>
      <w:pPr>
        <w:ind w:left="900" w:hanging="360"/>
      </w:pPr>
    </w:lvl>
  </w:abstractNum>
  <w:abstractNum w:abstractNumId="7">
    <w:nsid w:val="18F41008"/>
    <w:multiLevelType w:val="singleLevel"/>
    <w:tmpl w:val="64DA5F08"/>
    <w:lvl w:ilvl="0">
      <w:start w:val="1"/>
      <w:numFmt w:val="decimal"/>
      <w:lvlText w:val="%1."/>
      <w:lvlJc w:val="left"/>
      <w:pPr>
        <w:tabs>
          <w:tab w:val="num" w:pos="1440"/>
        </w:tabs>
        <w:ind w:left="1440" w:hanging="360"/>
      </w:pPr>
      <w:rPr>
        <w:rFonts w:hint="default"/>
      </w:rPr>
    </w:lvl>
  </w:abstractNum>
  <w:abstractNum w:abstractNumId="8">
    <w:nsid w:val="1930780E"/>
    <w:multiLevelType w:val="singleLevel"/>
    <w:tmpl w:val="E18898C6"/>
    <w:lvl w:ilvl="0">
      <w:start w:val="1"/>
      <w:numFmt w:val="decimal"/>
      <w:lvlText w:val="%1."/>
      <w:legacy w:legacy="1" w:legacySpace="0" w:legacyIndent="360"/>
      <w:lvlJc w:val="left"/>
      <w:pPr>
        <w:ind w:left="900" w:hanging="360"/>
      </w:pPr>
    </w:lvl>
  </w:abstractNum>
  <w:abstractNum w:abstractNumId="9">
    <w:nsid w:val="1F9122B6"/>
    <w:multiLevelType w:val="hybridMultilevel"/>
    <w:tmpl w:val="E2628304"/>
    <w:lvl w:ilvl="0" w:tplc="DAEE9EC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5D563F"/>
    <w:multiLevelType w:val="singleLevel"/>
    <w:tmpl w:val="D14272F8"/>
    <w:lvl w:ilvl="0">
      <w:start w:val="1"/>
      <w:numFmt w:val="lowerLetter"/>
      <w:lvlText w:val="%1."/>
      <w:legacy w:legacy="1" w:legacySpace="0" w:legacyIndent="360"/>
      <w:lvlJc w:val="left"/>
      <w:pPr>
        <w:ind w:left="907" w:hanging="360"/>
      </w:pPr>
    </w:lvl>
  </w:abstractNum>
  <w:abstractNum w:abstractNumId="11">
    <w:nsid w:val="24045BCC"/>
    <w:multiLevelType w:val="hybridMultilevel"/>
    <w:tmpl w:val="F386E072"/>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36E48AA"/>
    <w:multiLevelType w:val="multilevel"/>
    <w:tmpl w:val="733436E6"/>
    <w:lvl w:ilvl="0">
      <w:start w:val="1"/>
      <w:numFmt w:val="upperLetter"/>
      <w:lvlText w:val="%1."/>
      <w:lvlJc w:val="left"/>
      <w:pPr>
        <w:tabs>
          <w:tab w:val="num" w:pos="1080"/>
        </w:tabs>
        <w:ind w:left="1008" w:hanging="1008"/>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342A5D3D"/>
    <w:multiLevelType w:val="hybridMultilevel"/>
    <w:tmpl w:val="F85EE5F2"/>
    <w:lvl w:ilvl="0" w:tplc="039836A4">
      <w:start w:val="1"/>
      <w:numFmt w:val="decimal"/>
      <w:lvlText w:val="%1."/>
      <w:lvlJc w:val="left"/>
      <w:pPr>
        <w:tabs>
          <w:tab w:val="num" w:pos="1080"/>
        </w:tabs>
        <w:ind w:left="1080" w:hanging="360"/>
      </w:pPr>
      <w:rPr>
        <w:rFonts w:hint="default"/>
      </w:rPr>
    </w:lvl>
    <w:lvl w:ilvl="1" w:tplc="0158E382">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5163DA5"/>
    <w:multiLevelType w:val="singleLevel"/>
    <w:tmpl w:val="65EC9944"/>
    <w:lvl w:ilvl="0">
      <w:start w:val="4"/>
      <w:numFmt w:val="decimal"/>
      <w:lvlText w:val="%1."/>
      <w:legacy w:legacy="1" w:legacySpace="0" w:legacyIndent="360"/>
      <w:lvlJc w:val="left"/>
      <w:pPr>
        <w:ind w:left="900" w:hanging="360"/>
      </w:pPr>
    </w:lvl>
  </w:abstractNum>
  <w:abstractNum w:abstractNumId="15">
    <w:nsid w:val="37AE3B71"/>
    <w:multiLevelType w:val="hybridMultilevel"/>
    <w:tmpl w:val="FB1046A4"/>
    <w:lvl w:ilvl="0" w:tplc="63F2A896">
      <w:start w:val="4"/>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E143356"/>
    <w:multiLevelType w:val="multilevel"/>
    <w:tmpl w:val="5E4612B0"/>
    <w:lvl w:ilvl="0">
      <w:start w:val="6"/>
      <w:numFmt w:val="decimal"/>
      <w:lvlText w:val="%1."/>
      <w:lvlJc w:val="left"/>
      <w:pPr>
        <w:tabs>
          <w:tab w:val="num" w:pos="720"/>
        </w:tabs>
        <w:ind w:left="720" w:hanging="360"/>
      </w:pPr>
      <w:rPr>
        <w:rFonts w:hint="default"/>
        <w:b w:val="0"/>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0023E87"/>
    <w:multiLevelType w:val="hybridMultilevel"/>
    <w:tmpl w:val="3466A46C"/>
    <w:lvl w:ilvl="0" w:tplc="6A8E5B64">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47AE2669"/>
    <w:multiLevelType w:val="hybridMultilevel"/>
    <w:tmpl w:val="712AD384"/>
    <w:lvl w:ilvl="0" w:tplc="B852DAC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5E03488"/>
    <w:multiLevelType w:val="hybridMultilevel"/>
    <w:tmpl w:val="F00CBC1A"/>
    <w:lvl w:ilvl="0" w:tplc="BE2C26DC">
      <w:start w:val="7"/>
      <w:numFmt w:val="decimal"/>
      <w:lvlText w:val="%1."/>
      <w:lvlJc w:val="left"/>
      <w:pPr>
        <w:tabs>
          <w:tab w:val="num" w:pos="735"/>
        </w:tabs>
        <w:ind w:left="735" w:hanging="390"/>
      </w:pPr>
      <w:rPr>
        <w:rFonts w:hint="default"/>
        <w:b w:val="0"/>
        <w:i w:val="0"/>
        <w:u w:val="none"/>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20">
    <w:nsid w:val="56B225D7"/>
    <w:multiLevelType w:val="hybridMultilevel"/>
    <w:tmpl w:val="1EB6A178"/>
    <w:lvl w:ilvl="0" w:tplc="F02C82F0">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6DC4842"/>
    <w:multiLevelType w:val="hybridMultilevel"/>
    <w:tmpl w:val="845E7038"/>
    <w:lvl w:ilvl="0" w:tplc="34D069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8653F21"/>
    <w:multiLevelType w:val="hybridMultilevel"/>
    <w:tmpl w:val="1E7AB9B8"/>
    <w:lvl w:ilvl="0" w:tplc="AB1283E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CDC0463"/>
    <w:multiLevelType w:val="hybridMultilevel"/>
    <w:tmpl w:val="34E6E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86431D"/>
    <w:multiLevelType w:val="hybridMultilevel"/>
    <w:tmpl w:val="7130E236"/>
    <w:lvl w:ilvl="0" w:tplc="0C9C1580">
      <w:start w:val="1"/>
      <w:numFmt w:val="decimal"/>
      <w:lvlText w:val="%1."/>
      <w:lvlJc w:val="left"/>
      <w:pPr>
        <w:tabs>
          <w:tab w:val="num" w:pos="90"/>
        </w:tabs>
        <w:ind w:left="99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5F33C8F"/>
    <w:multiLevelType w:val="hybridMultilevel"/>
    <w:tmpl w:val="DF5ED8E4"/>
    <w:lvl w:ilvl="0" w:tplc="EFF2B89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nsid w:val="79A63967"/>
    <w:multiLevelType w:val="hybridMultilevel"/>
    <w:tmpl w:val="180E297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7B4D0ABB"/>
    <w:multiLevelType w:val="hybridMultilevel"/>
    <w:tmpl w:val="0D60A100"/>
    <w:lvl w:ilvl="0" w:tplc="EFF2B89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nsid w:val="7B8872DF"/>
    <w:multiLevelType w:val="singleLevel"/>
    <w:tmpl w:val="3656DFCC"/>
    <w:lvl w:ilvl="0">
      <w:start w:val="13"/>
      <w:numFmt w:val="lowerLetter"/>
      <w:lvlText w:val="%1."/>
      <w:legacy w:legacy="1" w:legacySpace="0" w:legacyIndent="360"/>
      <w:lvlJc w:val="left"/>
      <w:pPr>
        <w:ind w:left="900" w:hanging="360"/>
      </w:pPr>
    </w:lvl>
  </w:abstractNum>
  <w:abstractNum w:abstractNumId="29">
    <w:nsid w:val="7E0F5C6E"/>
    <w:multiLevelType w:val="hybridMultilevel"/>
    <w:tmpl w:val="5F965E76"/>
    <w:lvl w:ilvl="0" w:tplc="39AA96C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E421C1"/>
    <w:multiLevelType w:val="hybridMultilevel"/>
    <w:tmpl w:val="09323890"/>
    <w:lvl w:ilvl="0" w:tplc="8F320E3A">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num w:numId="1">
    <w:abstractNumId w:val="10"/>
  </w:num>
  <w:num w:numId="2">
    <w:abstractNumId w:val="5"/>
  </w:num>
  <w:num w:numId="3">
    <w:abstractNumId w:val="28"/>
  </w:num>
  <w:num w:numId="4">
    <w:abstractNumId w:val="8"/>
  </w:num>
  <w:num w:numId="5">
    <w:abstractNumId w:val="14"/>
  </w:num>
  <w:num w:numId="6">
    <w:abstractNumId w:val="6"/>
  </w:num>
  <w:num w:numId="7">
    <w:abstractNumId w:val="7"/>
  </w:num>
  <w:num w:numId="8">
    <w:abstractNumId w:val="16"/>
  </w:num>
  <w:num w:numId="9">
    <w:abstractNumId w:val="15"/>
  </w:num>
  <w:num w:numId="10">
    <w:abstractNumId w:val="1"/>
  </w:num>
  <w:num w:numId="11">
    <w:abstractNumId w:val="22"/>
  </w:num>
  <w:num w:numId="12">
    <w:abstractNumId w:val="13"/>
  </w:num>
  <w:num w:numId="13">
    <w:abstractNumId w:val="12"/>
  </w:num>
  <w:num w:numId="14">
    <w:abstractNumId w:val="11"/>
  </w:num>
  <w:num w:numId="15">
    <w:abstractNumId w:val="2"/>
  </w:num>
  <w:num w:numId="16">
    <w:abstractNumId w:val="19"/>
  </w:num>
  <w:num w:numId="17">
    <w:abstractNumId w:val="4"/>
  </w:num>
  <w:num w:numId="18">
    <w:abstractNumId w:val="17"/>
  </w:num>
  <w:num w:numId="19">
    <w:abstractNumId w:val="24"/>
  </w:num>
  <w:num w:numId="20">
    <w:abstractNumId w:val="9"/>
  </w:num>
  <w:num w:numId="21">
    <w:abstractNumId w:val="3"/>
  </w:num>
  <w:num w:numId="22">
    <w:abstractNumId w:val="18"/>
  </w:num>
  <w:num w:numId="23">
    <w:abstractNumId w:val="0"/>
    <w:lvlOverride w:ilvl="0">
      <w:lvl w:ilvl="0">
        <w:numFmt w:val="bullet"/>
        <w:lvlText w:val=""/>
        <w:legacy w:legacy="1" w:legacySpace="0" w:legacyIndent="360"/>
        <w:lvlJc w:val="left"/>
        <w:rPr>
          <w:rFonts w:ascii="Symbol" w:hAnsi="Symbol" w:hint="default"/>
        </w:rPr>
      </w:lvl>
    </w:lvlOverride>
  </w:num>
  <w:num w:numId="24">
    <w:abstractNumId w:val="21"/>
  </w:num>
  <w:num w:numId="25">
    <w:abstractNumId w:val="20"/>
  </w:num>
  <w:num w:numId="26">
    <w:abstractNumId w:val="30"/>
  </w:num>
  <w:num w:numId="27">
    <w:abstractNumId w:val="26"/>
  </w:num>
  <w:num w:numId="28">
    <w:abstractNumId w:val="23"/>
  </w:num>
  <w:num w:numId="29">
    <w:abstractNumId w:val="29"/>
  </w:num>
  <w:num w:numId="30">
    <w:abstractNumId w:val="27"/>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proofState w:spelling="clean" w:grammar="clean"/>
  <w:attachedTemplate r:id="rId1"/>
  <w:stylePaneFormatFilter w:val="3F01"/>
  <w:defaultTabStop w:val="720"/>
  <w:doNotHyphenateCaps/>
  <w:drawingGridHorizontalSpacing w:val="120"/>
  <w:displayHorizontalDrawingGridEvery w:val="0"/>
  <w:displayVerticalDrawingGridEvery w:val="0"/>
  <w:noPunctuationKerning/>
  <w:characterSpacingControl w:val="doNotCompress"/>
  <w:hdrShapeDefaults>
    <o:shapedefaults v:ext="edit" spidmax="322561"/>
  </w:hdrShapeDefaults>
  <w:footnotePr>
    <w:footnote w:id="-1"/>
    <w:footnote w:id="0"/>
  </w:footnotePr>
  <w:endnotePr>
    <w:endnote w:id="-1"/>
    <w:endnote w:id="0"/>
  </w:endnotePr>
  <w:compat/>
  <w:rsids>
    <w:rsidRoot w:val="00DE025D"/>
    <w:rsid w:val="000001E2"/>
    <w:rsid w:val="000024C2"/>
    <w:rsid w:val="00002AF3"/>
    <w:rsid w:val="000041FF"/>
    <w:rsid w:val="00005D66"/>
    <w:rsid w:val="00005FD3"/>
    <w:rsid w:val="000061FD"/>
    <w:rsid w:val="0000621F"/>
    <w:rsid w:val="00007551"/>
    <w:rsid w:val="000109F0"/>
    <w:rsid w:val="00011EBA"/>
    <w:rsid w:val="00012143"/>
    <w:rsid w:val="00014E28"/>
    <w:rsid w:val="00016032"/>
    <w:rsid w:val="00016356"/>
    <w:rsid w:val="000205B4"/>
    <w:rsid w:val="00020849"/>
    <w:rsid w:val="0002128F"/>
    <w:rsid w:val="00023ADE"/>
    <w:rsid w:val="0002470F"/>
    <w:rsid w:val="0002513F"/>
    <w:rsid w:val="000254E9"/>
    <w:rsid w:val="00025E56"/>
    <w:rsid w:val="00026931"/>
    <w:rsid w:val="000270E6"/>
    <w:rsid w:val="000301E4"/>
    <w:rsid w:val="000312DB"/>
    <w:rsid w:val="0003162A"/>
    <w:rsid w:val="00031FDA"/>
    <w:rsid w:val="000324D9"/>
    <w:rsid w:val="00034113"/>
    <w:rsid w:val="00034391"/>
    <w:rsid w:val="00034B01"/>
    <w:rsid w:val="00034EE9"/>
    <w:rsid w:val="00035108"/>
    <w:rsid w:val="00036732"/>
    <w:rsid w:val="00036837"/>
    <w:rsid w:val="00037EAB"/>
    <w:rsid w:val="00040FDF"/>
    <w:rsid w:val="000412EE"/>
    <w:rsid w:val="00042195"/>
    <w:rsid w:val="00042272"/>
    <w:rsid w:val="0004273A"/>
    <w:rsid w:val="0004499E"/>
    <w:rsid w:val="00046B86"/>
    <w:rsid w:val="000472DC"/>
    <w:rsid w:val="00050938"/>
    <w:rsid w:val="0005250A"/>
    <w:rsid w:val="00053716"/>
    <w:rsid w:val="0005478C"/>
    <w:rsid w:val="0005590F"/>
    <w:rsid w:val="00056D07"/>
    <w:rsid w:val="0006066B"/>
    <w:rsid w:val="000614CE"/>
    <w:rsid w:val="000626E8"/>
    <w:rsid w:val="0006325E"/>
    <w:rsid w:val="000656FC"/>
    <w:rsid w:val="0006731E"/>
    <w:rsid w:val="000702B4"/>
    <w:rsid w:val="00071029"/>
    <w:rsid w:val="000715CD"/>
    <w:rsid w:val="00071BF3"/>
    <w:rsid w:val="00073F74"/>
    <w:rsid w:val="00074467"/>
    <w:rsid w:val="00075D5B"/>
    <w:rsid w:val="00076F7F"/>
    <w:rsid w:val="000777C4"/>
    <w:rsid w:val="00077E77"/>
    <w:rsid w:val="00085628"/>
    <w:rsid w:val="00085C8B"/>
    <w:rsid w:val="00085F31"/>
    <w:rsid w:val="00086127"/>
    <w:rsid w:val="000902F8"/>
    <w:rsid w:val="00092386"/>
    <w:rsid w:val="000928D1"/>
    <w:rsid w:val="00092D92"/>
    <w:rsid w:val="00095C0B"/>
    <w:rsid w:val="0009696F"/>
    <w:rsid w:val="000A28B9"/>
    <w:rsid w:val="000A2D16"/>
    <w:rsid w:val="000A39CF"/>
    <w:rsid w:val="000A497E"/>
    <w:rsid w:val="000A4FD6"/>
    <w:rsid w:val="000B1C5F"/>
    <w:rsid w:val="000B1C95"/>
    <w:rsid w:val="000B2A6E"/>
    <w:rsid w:val="000B2BAF"/>
    <w:rsid w:val="000B5716"/>
    <w:rsid w:val="000B63B8"/>
    <w:rsid w:val="000B6E4F"/>
    <w:rsid w:val="000B7F3E"/>
    <w:rsid w:val="000C030C"/>
    <w:rsid w:val="000C24ED"/>
    <w:rsid w:val="000C2C6D"/>
    <w:rsid w:val="000C3BD7"/>
    <w:rsid w:val="000C3CD2"/>
    <w:rsid w:val="000C4B93"/>
    <w:rsid w:val="000C6F01"/>
    <w:rsid w:val="000C70D4"/>
    <w:rsid w:val="000D0993"/>
    <w:rsid w:val="000D14CC"/>
    <w:rsid w:val="000D2530"/>
    <w:rsid w:val="000D4519"/>
    <w:rsid w:val="000D66D0"/>
    <w:rsid w:val="000D6752"/>
    <w:rsid w:val="000D7776"/>
    <w:rsid w:val="000E0BD5"/>
    <w:rsid w:val="000E0FBF"/>
    <w:rsid w:val="000E2599"/>
    <w:rsid w:val="000E3F7F"/>
    <w:rsid w:val="000E5291"/>
    <w:rsid w:val="000E637F"/>
    <w:rsid w:val="000E7A77"/>
    <w:rsid w:val="000F0C18"/>
    <w:rsid w:val="000F0E28"/>
    <w:rsid w:val="000F17D1"/>
    <w:rsid w:val="000F1954"/>
    <w:rsid w:val="000F271B"/>
    <w:rsid w:val="000F2A14"/>
    <w:rsid w:val="000F39D1"/>
    <w:rsid w:val="000F3BF5"/>
    <w:rsid w:val="000F55A4"/>
    <w:rsid w:val="000F772D"/>
    <w:rsid w:val="001013F2"/>
    <w:rsid w:val="001023E2"/>
    <w:rsid w:val="00102EC1"/>
    <w:rsid w:val="00104139"/>
    <w:rsid w:val="0010436D"/>
    <w:rsid w:val="00104D81"/>
    <w:rsid w:val="00105A41"/>
    <w:rsid w:val="001072C7"/>
    <w:rsid w:val="00107395"/>
    <w:rsid w:val="00107526"/>
    <w:rsid w:val="00110244"/>
    <w:rsid w:val="00110762"/>
    <w:rsid w:val="0011082A"/>
    <w:rsid w:val="00110D29"/>
    <w:rsid w:val="00110D3E"/>
    <w:rsid w:val="00112DC2"/>
    <w:rsid w:val="00113079"/>
    <w:rsid w:val="001146B0"/>
    <w:rsid w:val="0011539D"/>
    <w:rsid w:val="0011567F"/>
    <w:rsid w:val="001172CB"/>
    <w:rsid w:val="00120AFD"/>
    <w:rsid w:val="00121B50"/>
    <w:rsid w:val="00122873"/>
    <w:rsid w:val="00122BA9"/>
    <w:rsid w:val="001255CD"/>
    <w:rsid w:val="001272EB"/>
    <w:rsid w:val="00130404"/>
    <w:rsid w:val="001306E4"/>
    <w:rsid w:val="001306EB"/>
    <w:rsid w:val="00130C79"/>
    <w:rsid w:val="001313F0"/>
    <w:rsid w:val="0013264B"/>
    <w:rsid w:val="001346AD"/>
    <w:rsid w:val="0013481D"/>
    <w:rsid w:val="00136416"/>
    <w:rsid w:val="0013716A"/>
    <w:rsid w:val="001373D3"/>
    <w:rsid w:val="00137CDD"/>
    <w:rsid w:val="0014060B"/>
    <w:rsid w:val="0014135B"/>
    <w:rsid w:val="00141C63"/>
    <w:rsid w:val="00141F65"/>
    <w:rsid w:val="00142C61"/>
    <w:rsid w:val="00142EFE"/>
    <w:rsid w:val="00145AAE"/>
    <w:rsid w:val="00150936"/>
    <w:rsid w:val="00151737"/>
    <w:rsid w:val="00151EB1"/>
    <w:rsid w:val="00153217"/>
    <w:rsid w:val="00153B75"/>
    <w:rsid w:val="001564CD"/>
    <w:rsid w:val="00157AAA"/>
    <w:rsid w:val="00157FAD"/>
    <w:rsid w:val="00161574"/>
    <w:rsid w:val="00161CBF"/>
    <w:rsid w:val="00162049"/>
    <w:rsid w:val="001627BE"/>
    <w:rsid w:val="001634CF"/>
    <w:rsid w:val="00166377"/>
    <w:rsid w:val="00171639"/>
    <w:rsid w:val="00171A77"/>
    <w:rsid w:val="00175DE3"/>
    <w:rsid w:val="00175E2E"/>
    <w:rsid w:val="0017782E"/>
    <w:rsid w:val="00177FC0"/>
    <w:rsid w:val="00181D53"/>
    <w:rsid w:val="00184026"/>
    <w:rsid w:val="00185829"/>
    <w:rsid w:val="001873C2"/>
    <w:rsid w:val="00187CA9"/>
    <w:rsid w:val="001905F1"/>
    <w:rsid w:val="00190FBC"/>
    <w:rsid w:val="0019108F"/>
    <w:rsid w:val="001928C1"/>
    <w:rsid w:val="0019298B"/>
    <w:rsid w:val="00193411"/>
    <w:rsid w:val="00194FBD"/>
    <w:rsid w:val="0019575A"/>
    <w:rsid w:val="00196FC6"/>
    <w:rsid w:val="0019793C"/>
    <w:rsid w:val="00197DA1"/>
    <w:rsid w:val="001A0AA3"/>
    <w:rsid w:val="001A0F71"/>
    <w:rsid w:val="001A2B75"/>
    <w:rsid w:val="001A4203"/>
    <w:rsid w:val="001A56CE"/>
    <w:rsid w:val="001A6333"/>
    <w:rsid w:val="001A6C66"/>
    <w:rsid w:val="001B0172"/>
    <w:rsid w:val="001B1015"/>
    <w:rsid w:val="001B29A1"/>
    <w:rsid w:val="001B2B19"/>
    <w:rsid w:val="001B54DF"/>
    <w:rsid w:val="001B6C0C"/>
    <w:rsid w:val="001C03C6"/>
    <w:rsid w:val="001C1526"/>
    <w:rsid w:val="001C17BD"/>
    <w:rsid w:val="001C22E2"/>
    <w:rsid w:val="001C2964"/>
    <w:rsid w:val="001C2DD6"/>
    <w:rsid w:val="001C2E98"/>
    <w:rsid w:val="001C3D64"/>
    <w:rsid w:val="001C48EA"/>
    <w:rsid w:val="001C6076"/>
    <w:rsid w:val="001C666F"/>
    <w:rsid w:val="001C6EB3"/>
    <w:rsid w:val="001C789B"/>
    <w:rsid w:val="001D1691"/>
    <w:rsid w:val="001D16C8"/>
    <w:rsid w:val="001D17C8"/>
    <w:rsid w:val="001D28EE"/>
    <w:rsid w:val="001D39F5"/>
    <w:rsid w:val="001D4579"/>
    <w:rsid w:val="001D4A0D"/>
    <w:rsid w:val="001D53D1"/>
    <w:rsid w:val="001E04C8"/>
    <w:rsid w:val="001E152E"/>
    <w:rsid w:val="001E3147"/>
    <w:rsid w:val="001E62AE"/>
    <w:rsid w:val="001E62CD"/>
    <w:rsid w:val="001E6ACD"/>
    <w:rsid w:val="001E7999"/>
    <w:rsid w:val="001F0403"/>
    <w:rsid w:val="001F130D"/>
    <w:rsid w:val="001F2192"/>
    <w:rsid w:val="001F347A"/>
    <w:rsid w:val="001F3891"/>
    <w:rsid w:val="001F40B8"/>
    <w:rsid w:val="001F4573"/>
    <w:rsid w:val="001F6729"/>
    <w:rsid w:val="002015B6"/>
    <w:rsid w:val="00202338"/>
    <w:rsid w:val="00204B5E"/>
    <w:rsid w:val="00205298"/>
    <w:rsid w:val="00206D7B"/>
    <w:rsid w:val="00207DED"/>
    <w:rsid w:val="002111C2"/>
    <w:rsid w:val="00212120"/>
    <w:rsid w:val="00212AB5"/>
    <w:rsid w:val="00212E7E"/>
    <w:rsid w:val="002140F0"/>
    <w:rsid w:val="002141FC"/>
    <w:rsid w:val="00221F0A"/>
    <w:rsid w:val="00222053"/>
    <w:rsid w:val="00222141"/>
    <w:rsid w:val="00222799"/>
    <w:rsid w:val="002259B4"/>
    <w:rsid w:val="00226AA3"/>
    <w:rsid w:val="002279A4"/>
    <w:rsid w:val="00227BED"/>
    <w:rsid w:val="00227EB1"/>
    <w:rsid w:val="002314E7"/>
    <w:rsid w:val="002327A3"/>
    <w:rsid w:val="00232961"/>
    <w:rsid w:val="00234134"/>
    <w:rsid w:val="002362FB"/>
    <w:rsid w:val="00236BF2"/>
    <w:rsid w:val="00237A9A"/>
    <w:rsid w:val="002403E3"/>
    <w:rsid w:val="00240EC0"/>
    <w:rsid w:val="00242284"/>
    <w:rsid w:val="0024420F"/>
    <w:rsid w:val="002475EE"/>
    <w:rsid w:val="00247D49"/>
    <w:rsid w:val="0025019D"/>
    <w:rsid w:val="002511F4"/>
    <w:rsid w:val="0025128B"/>
    <w:rsid w:val="0025177F"/>
    <w:rsid w:val="0025320E"/>
    <w:rsid w:val="00253C06"/>
    <w:rsid w:val="00256611"/>
    <w:rsid w:val="00257899"/>
    <w:rsid w:val="00257F15"/>
    <w:rsid w:val="00260101"/>
    <w:rsid w:val="00260566"/>
    <w:rsid w:val="002616B7"/>
    <w:rsid w:val="00263D93"/>
    <w:rsid w:val="00263F31"/>
    <w:rsid w:val="002664E3"/>
    <w:rsid w:val="00267035"/>
    <w:rsid w:val="00270EB6"/>
    <w:rsid w:val="00271217"/>
    <w:rsid w:val="00271752"/>
    <w:rsid w:val="0027199E"/>
    <w:rsid w:val="002719E5"/>
    <w:rsid w:val="002724D5"/>
    <w:rsid w:val="00272E60"/>
    <w:rsid w:val="00272E8E"/>
    <w:rsid w:val="00273B4E"/>
    <w:rsid w:val="0027570C"/>
    <w:rsid w:val="00275C44"/>
    <w:rsid w:val="00277637"/>
    <w:rsid w:val="00277AE4"/>
    <w:rsid w:val="00280694"/>
    <w:rsid w:val="00281D90"/>
    <w:rsid w:val="00283DD3"/>
    <w:rsid w:val="002850E6"/>
    <w:rsid w:val="0028573E"/>
    <w:rsid w:val="00287416"/>
    <w:rsid w:val="0028749C"/>
    <w:rsid w:val="002909BD"/>
    <w:rsid w:val="0029126F"/>
    <w:rsid w:val="0029340D"/>
    <w:rsid w:val="0029391A"/>
    <w:rsid w:val="002939D9"/>
    <w:rsid w:val="00293CFE"/>
    <w:rsid w:val="00295C58"/>
    <w:rsid w:val="0029656E"/>
    <w:rsid w:val="0029692B"/>
    <w:rsid w:val="00296E28"/>
    <w:rsid w:val="002A0B0A"/>
    <w:rsid w:val="002A120D"/>
    <w:rsid w:val="002A255C"/>
    <w:rsid w:val="002A26ED"/>
    <w:rsid w:val="002A2A68"/>
    <w:rsid w:val="002A2D57"/>
    <w:rsid w:val="002A2D68"/>
    <w:rsid w:val="002A4408"/>
    <w:rsid w:val="002A48AB"/>
    <w:rsid w:val="002A55B1"/>
    <w:rsid w:val="002A5BDF"/>
    <w:rsid w:val="002A5D6E"/>
    <w:rsid w:val="002A6A41"/>
    <w:rsid w:val="002A6B72"/>
    <w:rsid w:val="002A75A0"/>
    <w:rsid w:val="002A7B84"/>
    <w:rsid w:val="002A7BAF"/>
    <w:rsid w:val="002B01E3"/>
    <w:rsid w:val="002B1289"/>
    <w:rsid w:val="002B176D"/>
    <w:rsid w:val="002B1D6E"/>
    <w:rsid w:val="002B2C17"/>
    <w:rsid w:val="002B3D8E"/>
    <w:rsid w:val="002B3DA1"/>
    <w:rsid w:val="002B5492"/>
    <w:rsid w:val="002B6A27"/>
    <w:rsid w:val="002B75BB"/>
    <w:rsid w:val="002B7DA6"/>
    <w:rsid w:val="002B7E2B"/>
    <w:rsid w:val="002C0116"/>
    <w:rsid w:val="002C24AB"/>
    <w:rsid w:val="002C2962"/>
    <w:rsid w:val="002C4825"/>
    <w:rsid w:val="002C5F1C"/>
    <w:rsid w:val="002C616F"/>
    <w:rsid w:val="002C6CE2"/>
    <w:rsid w:val="002C70A7"/>
    <w:rsid w:val="002D0020"/>
    <w:rsid w:val="002D11D7"/>
    <w:rsid w:val="002D1DE3"/>
    <w:rsid w:val="002D2812"/>
    <w:rsid w:val="002D52BE"/>
    <w:rsid w:val="002D6796"/>
    <w:rsid w:val="002D7EED"/>
    <w:rsid w:val="002E038F"/>
    <w:rsid w:val="002E04A2"/>
    <w:rsid w:val="002E10AB"/>
    <w:rsid w:val="002E18D1"/>
    <w:rsid w:val="002E1CC7"/>
    <w:rsid w:val="002E2F9B"/>
    <w:rsid w:val="002E3839"/>
    <w:rsid w:val="002E4885"/>
    <w:rsid w:val="002E523D"/>
    <w:rsid w:val="002E7982"/>
    <w:rsid w:val="002F14E0"/>
    <w:rsid w:val="002F276C"/>
    <w:rsid w:val="002F335D"/>
    <w:rsid w:val="002F36C2"/>
    <w:rsid w:val="002F3818"/>
    <w:rsid w:val="002F39BB"/>
    <w:rsid w:val="002F4479"/>
    <w:rsid w:val="002F4B80"/>
    <w:rsid w:val="002F4B86"/>
    <w:rsid w:val="002F4C3A"/>
    <w:rsid w:val="002F57BE"/>
    <w:rsid w:val="002F5FFC"/>
    <w:rsid w:val="002F614B"/>
    <w:rsid w:val="002F7321"/>
    <w:rsid w:val="00303C0E"/>
    <w:rsid w:val="00303EE4"/>
    <w:rsid w:val="00304991"/>
    <w:rsid w:val="0030644B"/>
    <w:rsid w:val="00306649"/>
    <w:rsid w:val="00306685"/>
    <w:rsid w:val="00307769"/>
    <w:rsid w:val="00310156"/>
    <w:rsid w:val="003116F3"/>
    <w:rsid w:val="0031263E"/>
    <w:rsid w:val="003132FF"/>
    <w:rsid w:val="0031476D"/>
    <w:rsid w:val="0031660D"/>
    <w:rsid w:val="00316DE5"/>
    <w:rsid w:val="0031708B"/>
    <w:rsid w:val="003200D8"/>
    <w:rsid w:val="003207A7"/>
    <w:rsid w:val="0032283E"/>
    <w:rsid w:val="00323092"/>
    <w:rsid w:val="003230B6"/>
    <w:rsid w:val="00323AE0"/>
    <w:rsid w:val="003246E7"/>
    <w:rsid w:val="00324712"/>
    <w:rsid w:val="00324F69"/>
    <w:rsid w:val="00326EA6"/>
    <w:rsid w:val="00330773"/>
    <w:rsid w:val="00331BDC"/>
    <w:rsid w:val="00331CEF"/>
    <w:rsid w:val="00332E32"/>
    <w:rsid w:val="00333CDF"/>
    <w:rsid w:val="00333F4A"/>
    <w:rsid w:val="00335853"/>
    <w:rsid w:val="00340919"/>
    <w:rsid w:val="00342E3C"/>
    <w:rsid w:val="00344502"/>
    <w:rsid w:val="00346B4E"/>
    <w:rsid w:val="00346CE6"/>
    <w:rsid w:val="00351211"/>
    <w:rsid w:val="003526FD"/>
    <w:rsid w:val="00352E38"/>
    <w:rsid w:val="00353125"/>
    <w:rsid w:val="00354B50"/>
    <w:rsid w:val="00354F87"/>
    <w:rsid w:val="00355E78"/>
    <w:rsid w:val="00356CE8"/>
    <w:rsid w:val="00357648"/>
    <w:rsid w:val="003614BE"/>
    <w:rsid w:val="00361E1E"/>
    <w:rsid w:val="00363FDC"/>
    <w:rsid w:val="003673FB"/>
    <w:rsid w:val="00367932"/>
    <w:rsid w:val="00367C0A"/>
    <w:rsid w:val="0037499D"/>
    <w:rsid w:val="00374B17"/>
    <w:rsid w:val="00374C1B"/>
    <w:rsid w:val="00376A4F"/>
    <w:rsid w:val="003809B9"/>
    <w:rsid w:val="00380D2A"/>
    <w:rsid w:val="00380F57"/>
    <w:rsid w:val="00382567"/>
    <w:rsid w:val="00382FF4"/>
    <w:rsid w:val="0038384B"/>
    <w:rsid w:val="003843A6"/>
    <w:rsid w:val="00384760"/>
    <w:rsid w:val="003866A4"/>
    <w:rsid w:val="00390A07"/>
    <w:rsid w:val="00390FA8"/>
    <w:rsid w:val="0039202A"/>
    <w:rsid w:val="00392B02"/>
    <w:rsid w:val="00394C1F"/>
    <w:rsid w:val="00396845"/>
    <w:rsid w:val="00396E91"/>
    <w:rsid w:val="00397D31"/>
    <w:rsid w:val="003A040E"/>
    <w:rsid w:val="003A0E26"/>
    <w:rsid w:val="003A1652"/>
    <w:rsid w:val="003A1B65"/>
    <w:rsid w:val="003A2915"/>
    <w:rsid w:val="003A2AD2"/>
    <w:rsid w:val="003A2C54"/>
    <w:rsid w:val="003A3AD4"/>
    <w:rsid w:val="003A5BAD"/>
    <w:rsid w:val="003A5FCF"/>
    <w:rsid w:val="003A6CD1"/>
    <w:rsid w:val="003B0AA0"/>
    <w:rsid w:val="003B18DA"/>
    <w:rsid w:val="003B243A"/>
    <w:rsid w:val="003B3945"/>
    <w:rsid w:val="003B4765"/>
    <w:rsid w:val="003B57DB"/>
    <w:rsid w:val="003B66FD"/>
    <w:rsid w:val="003B6EF7"/>
    <w:rsid w:val="003B6FA0"/>
    <w:rsid w:val="003C0532"/>
    <w:rsid w:val="003C1539"/>
    <w:rsid w:val="003C1D1E"/>
    <w:rsid w:val="003C33C9"/>
    <w:rsid w:val="003C3D66"/>
    <w:rsid w:val="003C469B"/>
    <w:rsid w:val="003C79A9"/>
    <w:rsid w:val="003D3163"/>
    <w:rsid w:val="003D3167"/>
    <w:rsid w:val="003D5D5A"/>
    <w:rsid w:val="003D7E7C"/>
    <w:rsid w:val="003E1E65"/>
    <w:rsid w:val="003E2A72"/>
    <w:rsid w:val="003E3066"/>
    <w:rsid w:val="003E5203"/>
    <w:rsid w:val="003E54D2"/>
    <w:rsid w:val="003E56C8"/>
    <w:rsid w:val="003E636F"/>
    <w:rsid w:val="003E655E"/>
    <w:rsid w:val="003E6A02"/>
    <w:rsid w:val="003E7C6A"/>
    <w:rsid w:val="003E7D2F"/>
    <w:rsid w:val="003F0BCB"/>
    <w:rsid w:val="003F160A"/>
    <w:rsid w:val="003F2BC0"/>
    <w:rsid w:val="003F4458"/>
    <w:rsid w:val="003F5F32"/>
    <w:rsid w:val="003F62BC"/>
    <w:rsid w:val="003F67E0"/>
    <w:rsid w:val="003F74E9"/>
    <w:rsid w:val="00401C43"/>
    <w:rsid w:val="00401D82"/>
    <w:rsid w:val="004038A5"/>
    <w:rsid w:val="0040467A"/>
    <w:rsid w:val="004048F3"/>
    <w:rsid w:val="0040672E"/>
    <w:rsid w:val="00407A1D"/>
    <w:rsid w:val="00410228"/>
    <w:rsid w:val="004103FC"/>
    <w:rsid w:val="00412B3D"/>
    <w:rsid w:val="0041429D"/>
    <w:rsid w:val="00414501"/>
    <w:rsid w:val="00414C6E"/>
    <w:rsid w:val="004150AA"/>
    <w:rsid w:val="004162FE"/>
    <w:rsid w:val="004167BD"/>
    <w:rsid w:val="0041727F"/>
    <w:rsid w:val="0041782B"/>
    <w:rsid w:val="00420077"/>
    <w:rsid w:val="0042099F"/>
    <w:rsid w:val="004215F5"/>
    <w:rsid w:val="004232F9"/>
    <w:rsid w:val="004239DD"/>
    <w:rsid w:val="00424550"/>
    <w:rsid w:val="00424AA4"/>
    <w:rsid w:val="0042538F"/>
    <w:rsid w:val="00426E73"/>
    <w:rsid w:val="004276A1"/>
    <w:rsid w:val="004313F1"/>
    <w:rsid w:val="00431BD4"/>
    <w:rsid w:val="00434255"/>
    <w:rsid w:val="0043736D"/>
    <w:rsid w:val="00437F1E"/>
    <w:rsid w:val="00440FB2"/>
    <w:rsid w:val="00441526"/>
    <w:rsid w:val="0044305C"/>
    <w:rsid w:val="0044311C"/>
    <w:rsid w:val="00444352"/>
    <w:rsid w:val="00444A1E"/>
    <w:rsid w:val="00445B45"/>
    <w:rsid w:val="00450F94"/>
    <w:rsid w:val="004524D2"/>
    <w:rsid w:val="00454847"/>
    <w:rsid w:val="004548D7"/>
    <w:rsid w:val="004554A1"/>
    <w:rsid w:val="004573C2"/>
    <w:rsid w:val="00460C8A"/>
    <w:rsid w:val="0046208D"/>
    <w:rsid w:val="004637EE"/>
    <w:rsid w:val="00465066"/>
    <w:rsid w:val="004655B8"/>
    <w:rsid w:val="00465794"/>
    <w:rsid w:val="00466831"/>
    <w:rsid w:val="004678D8"/>
    <w:rsid w:val="004706C4"/>
    <w:rsid w:val="00471F0C"/>
    <w:rsid w:val="004729A4"/>
    <w:rsid w:val="00472F05"/>
    <w:rsid w:val="00473D04"/>
    <w:rsid w:val="004740CB"/>
    <w:rsid w:val="00475990"/>
    <w:rsid w:val="0047768E"/>
    <w:rsid w:val="00480390"/>
    <w:rsid w:val="004843F9"/>
    <w:rsid w:val="00484E84"/>
    <w:rsid w:val="00485BC2"/>
    <w:rsid w:val="0048636F"/>
    <w:rsid w:val="00486C22"/>
    <w:rsid w:val="00487008"/>
    <w:rsid w:val="0048718E"/>
    <w:rsid w:val="0048793C"/>
    <w:rsid w:val="0049195E"/>
    <w:rsid w:val="00492959"/>
    <w:rsid w:val="004932F4"/>
    <w:rsid w:val="004944AE"/>
    <w:rsid w:val="00495412"/>
    <w:rsid w:val="00496B8A"/>
    <w:rsid w:val="004A0A43"/>
    <w:rsid w:val="004A3502"/>
    <w:rsid w:val="004A3721"/>
    <w:rsid w:val="004A37F8"/>
    <w:rsid w:val="004A3CC3"/>
    <w:rsid w:val="004A5285"/>
    <w:rsid w:val="004A5F82"/>
    <w:rsid w:val="004A5FF7"/>
    <w:rsid w:val="004A76FA"/>
    <w:rsid w:val="004B0DE4"/>
    <w:rsid w:val="004B173A"/>
    <w:rsid w:val="004B1F05"/>
    <w:rsid w:val="004B36A1"/>
    <w:rsid w:val="004B37A6"/>
    <w:rsid w:val="004B5520"/>
    <w:rsid w:val="004B5A76"/>
    <w:rsid w:val="004B635D"/>
    <w:rsid w:val="004B6BC6"/>
    <w:rsid w:val="004C1F51"/>
    <w:rsid w:val="004C2D4D"/>
    <w:rsid w:val="004C600D"/>
    <w:rsid w:val="004C786C"/>
    <w:rsid w:val="004D11DA"/>
    <w:rsid w:val="004D21FE"/>
    <w:rsid w:val="004D3748"/>
    <w:rsid w:val="004D47A7"/>
    <w:rsid w:val="004D533C"/>
    <w:rsid w:val="004E06BD"/>
    <w:rsid w:val="004E09CE"/>
    <w:rsid w:val="004E1D5C"/>
    <w:rsid w:val="004E25E3"/>
    <w:rsid w:val="004E2B4D"/>
    <w:rsid w:val="004E3385"/>
    <w:rsid w:val="004E4D81"/>
    <w:rsid w:val="004E5823"/>
    <w:rsid w:val="004E5C1A"/>
    <w:rsid w:val="004E752C"/>
    <w:rsid w:val="004E7552"/>
    <w:rsid w:val="004F0119"/>
    <w:rsid w:val="004F0295"/>
    <w:rsid w:val="004F0ABA"/>
    <w:rsid w:val="004F0C03"/>
    <w:rsid w:val="004F1679"/>
    <w:rsid w:val="004F21BA"/>
    <w:rsid w:val="004F3250"/>
    <w:rsid w:val="004F347B"/>
    <w:rsid w:val="004F381B"/>
    <w:rsid w:val="004F3FE2"/>
    <w:rsid w:val="004F5D6F"/>
    <w:rsid w:val="004F67C3"/>
    <w:rsid w:val="004F6A37"/>
    <w:rsid w:val="004F78F7"/>
    <w:rsid w:val="004F791F"/>
    <w:rsid w:val="00501E83"/>
    <w:rsid w:val="0050211D"/>
    <w:rsid w:val="00503E65"/>
    <w:rsid w:val="00504BE6"/>
    <w:rsid w:val="00506493"/>
    <w:rsid w:val="00510752"/>
    <w:rsid w:val="0051077F"/>
    <w:rsid w:val="00513399"/>
    <w:rsid w:val="0051390F"/>
    <w:rsid w:val="0051413F"/>
    <w:rsid w:val="00515164"/>
    <w:rsid w:val="005158F2"/>
    <w:rsid w:val="005214B4"/>
    <w:rsid w:val="0052422B"/>
    <w:rsid w:val="005242AF"/>
    <w:rsid w:val="005245DD"/>
    <w:rsid w:val="0052488E"/>
    <w:rsid w:val="00526434"/>
    <w:rsid w:val="0052661F"/>
    <w:rsid w:val="00527D49"/>
    <w:rsid w:val="00527E58"/>
    <w:rsid w:val="005310AB"/>
    <w:rsid w:val="00531C63"/>
    <w:rsid w:val="00532DE2"/>
    <w:rsid w:val="0053346B"/>
    <w:rsid w:val="00533B37"/>
    <w:rsid w:val="00535798"/>
    <w:rsid w:val="00537EC2"/>
    <w:rsid w:val="00540AB8"/>
    <w:rsid w:val="00542A62"/>
    <w:rsid w:val="005433A8"/>
    <w:rsid w:val="005436BB"/>
    <w:rsid w:val="00543BD8"/>
    <w:rsid w:val="005454D8"/>
    <w:rsid w:val="005470A9"/>
    <w:rsid w:val="00547274"/>
    <w:rsid w:val="00551ACF"/>
    <w:rsid w:val="00552F37"/>
    <w:rsid w:val="005562B8"/>
    <w:rsid w:val="00561313"/>
    <w:rsid w:val="005622C1"/>
    <w:rsid w:val="00563EC0"/>
    <w:rsid w:val="0056450A"/>
    <w:rsid w:val="005647EA"/>
    <w:rsid w:val="0056675E"/>
    <w:rsid w:val="0056788D"/>
    <w:rsid w:val="00571AE9"/>
    <w:rsid w:val="00571B57"/>
    <w:rsid w:val="005739B2"/>
    <w:rsid w:val="005739F8"/>
    <w:rsid w:val="00574190"/>
    <w:rsid w:val="00582AD4"/>
    <w:rsid w:val="0058379F"/>
    <w:rsid w:val="0058409D"/>
    <w:rsid w:val="00586062"/>
    <w:rsid w:val="00586CF5"/>
    <w:rsid w:val="00587FD9"/>
    <w:rsid w:val="00592E5F"/>
    <w:rsid w:val="00593A5A"/>
    <w:rsid w:val="00595B99"/>
    <w:rsid w:val="005961A8"/>
    <w:rsid w:val="00596D3E"/>
    <w:rsid w:val="005A37C7"/>
    <w:rsid w:val="005A5570"/>
    <w:rsid w:val="005B01B8"/>
    <w:rsid w:val="005B0F36"/>
    <w:rsid w:val="005B15D3"/>
    <w:rsid w:val="005B1A1A"/>
    <w:rsid w:val="005B21DE"/>
    <w:rsid w:val="005B21F5"/>
    <w:rsid w:val="005B4ABB"/>
    <w:rsid w:val="005B7534"/>
    <w:rsid w:val="005B78B6"/>
    <w:rsid w:val="005B79BC"/>
    <w:rsid w:val="005B7E5A"/>
    <w:rsid w:val="005C002C"/>
    <w:rsid w:val="005C1DFF"/>
    <w:rsid w:val="005C20B4"/>
    <w:rsid w:val="005C21E3"/>
    <w:rsid w:val="005C370F"/>
    <w:rsid w:val="005C3F9A"/>
    <w:rsid w:val="005C67BD"/>
    <w:rsid w:val="005C76BF"/>
    <w:rsid w:val="005C7D6F"/>
    <w:rsid w:val="005D0952"/>
    <w:rsid w:val="005D0CB2"/>
    <w:rsid w:val="005D0E62"/>
    <w:rsid w:val="005D12DE"/>
    <w:rsid w:val="005D1416"/>
    <w:rsid w:val="005D250A"/>
    <w:rsid w:val="005D2D1A"/>
    <w:rsid w:val="005D32D2"/>
    <w:rsid w:val="005D4831"/>
    <w:rsid w:val="005D4AC6"/>
    <w:rsid w:val="005D588E"/>
    <w:rsid w:val="005D5CB1"/>
    <w:rsid w:val="005D636D"/>
    <w:rsid w:val="005D67EA"/>
    <w:rsid w:val="005D7AD5"/>
    <w:rsid w:val="005D7D0A"/>
    <w:rsid w:val="005D7FCC"/>
    <w:rsid w:val="005E0833"/>
    <w:rsid w:val="005E0840"/>
    <w:rsid w:val="005E1488"/>
    <w:rsid w:val="005E3F7C"/>
    <w:rsid w:val="005E4739"/>
    <w:rsid w:val="005E5BFA"/>
    <w:rsid w:val="005E5CB0"/>
    <w:rsid w:val="005E7CB2"/>
    <w:rsid w:val="005E7EDE"/>
    <w:rsid w:val="005F2C8B"/>
    <w:rsid w:val="005F2D9B"/>
    <w:rsid w:val="005F42EE"/>
    <w:rsid w:val="005F7C4C"/>
    <w:rsid w:val="006008E2"/>
    <w:rsid w:val="00600AB8"/>
    <w:rsid w:val="00603190"/>
    <w:rsid w:val="0060426C"/>
    <w:rsid w:val="006045BB"/>
    <w:rsid w:val="00604725"/>
    <w:rsid w:val="0061017B"/>
    <w:rsid w:val="00610D8A"/>
    <w:rsid w:val="00611F87"/>
    <w:rsid w:val="0061294E"/>
    <w:rsid w:val="00612CF7"/>
    <w:rsid w:val="00612FA4"/>
    <w:rsid w:val="00613E31"/>
    <w:rsid w:val="006147F5"/>
    <w:rsid w:val="00614D01"/>
    <w:rsid w:val="0061710E"/>
    <w:rsid w:val="00620C93"/>
    <w:rsid w:val="0062226E"/>
    <w:rsid w:val="00622FDE"/>
    <w:rsid w:val="00623C62"/>
    <w:rsid w:val="0062490E"/>
    <w:rsid w:val="00627806"/>
    <w:rsid w:val="00630574"/>
    <w:rsid w:val="0063058F"/>
    <w:rsid w:val="0063097C"/>
    <w:rsid w:val="00630A0E"/>
    <w:rsid w:val="00632D8B"/>
    <w:rsid w:val="006344A2"/>
    <w:rsid w:val="00634D94"/>
    <w:rsid w:val="0063561C"/>
    <w:rsid w:val="00635A42"/>
    <w:rsid w:val="00635E28"/>
    <w:rsid w:val="006373DE"/>
    <w:rsid w:val="00637B9A"/>
    <w:rsid w:val="0064073D"/>
    <w:rsid w:val="00640CC6"/>
    <w:rsid w:val="00641829"/>
    <w:rsid w:val="00641E73"/>
    <w:rsid w:val="00642A0C"/>
    <w:rsid w:val="00643933"/>
    <w:rsid w:val="00645A19"/>
    <w:rsid w:val="00645A31"/>
    <w:rsid w:val="00654521"/>
    <w:rsid w:val="00655C88"/>
    <w:rsid w:val="006612DC"/>
    <w:rsid w:val="00663796"/>
    <w:rsid w:val="00663818"/>
    <w:rsid w:val="00665FC1"/>
    <w:rsid w:val="006669AE"/>
    <w:rsid w:val="00666C92"/>
    <w:rsid w:val="00666FE6"/>
    <w:rsid w:val="006676D5"/>
    <w:rsid w:val="00671AEE"/>
    <w:rsid w:val="006721CB"/>
    <w:rsid w:val="0067233C"/>
    <w:rsid w:val="00674192"/>
    <w:rsid w:val="00674DF2"/>
    <w:rsid w:val="00674E28"/>
    <w:rsid w:val="006759A9"/>
    <w:rsid w:val="00676C06"/>
    <w:rsid w:val="00677E98"/>
    <w:rsid w:val="006846C5"/>
    <w:rsid w:val="006855E7"/>
    <w:rsid w:val="00686A74"/>
    <w:rsid w:val="0068742B"/>
    <w:rsid w:val="0069169F"/>
    <w:rsid w:val="006918B2"/>
    <w:rsid w:val="006933D7"/>
    <w:rsid w:val="00693819"/>
    <w:rsid w:val="00694975"/>
    <w:rsid w:val="006950B3"/>
    <w:rsid w:val="006974A4"/>
    <w:rsid w:val="006975FB"/>
    <w:rsid w:val="00697622"/>
    <w:rsid w:val="006A0DF6"/>
    <w:rsid w:val="006A1B33"/>
    <w:rsid w:val="006A1E48"/>
    <w:rsid w:val="006A202A"/>
    <w:rsid w:val="006A2F24"/>
    <w:rsid w:val="006A4B8B"/>
    <w:rsid w:val="006A5CE9"/>
    <w:rsid w:val="006A6041"/>
    <w:rsid w:val="006B1836"/>
    <w:rsid w:val="006B203E"/>
    <w:rsid w:val="006B36D8"/>
    <w:rsid w:val="006B3E86"/>
    <w:rsid w:val="006B4663"/>
    <w:rsid w:val="006B617D"/>
    <w:rsid w:val="006B781E"/>
    <w:rsid w:val="006C32EE"/>
    <w:rsid w:val="006C38AC"/>
    <w:rsid w:val="006C40D6"/>
    <w:rsid w:val="006C5DC6"/>
    <w:rsid w:val="006C74C6"/>
    <w:rsid w:val="006D0419"/>
    <w:rsid w:val="006D0C92"/>
    <w:rsid w:val="006D1203"/>
    <w:rsid w:val="006D1B69"/>
    <w:rsid w:val="006D348B"/>
    <w:rsid w:val="006D36BA"/>
    <w:rsid w:val="006D46D9"/>
    <w:rsid w:val="006D48D7"/>
    <w:rsid w:val="006D5355"/>
    <w:rsid w:val="006D5869"/>
    <w:rsid w:val="006D5A54"/>
    <w:rsid w:val="006E01B0"/>
    <w:rsid w:val="006E0583"/>
    <w:rsid w:val="006E10B6"/>
    <w:rsid w:val="006E10FE"/>
    <w:rsid w:val="006E111D"/>
    <w:rsid w:val="006E1154"/>
    <w:rsid w:val="006E1813"/>
    <w:rsid w:val="006E254A"/>
    <w:rsid w:val="006E62CA"/>
    <w:rsid w:val="006E6742"/>
    <w:rsid w:val="006E774B"/>
    <w:rsid w:val="006E782B"/>
    <w:rsid w:val="006E7E95"/>
    <w:rsid w:val="006F05BF"/>
    <w:rsid w:val="006F106D"/>
    <w:rsid w:val="006F255D"/>
    <w:rsid w:val="006F28F0"/>
    <w:rsid w:val="006F5097"/>
    <w:rsid w:val="006F6BA1"/>
    <w:rsid w:val="00700A11"/>
    <w:rsid w:val="00702317"/>
    <w:rsid w:val="00702437"/>
    <w:rsid w:val="00704671"/>
    <w:rsid w:val="00706518"/>
    <w:rsid w:val="007065C0"/>
    <w:rsid w:val="00706C94"/>
    <w:rsid w:val="00707665"/>
    <w:rsid w:val="00712654"/>
    <w:rsid w:val="00713063"/>
    <w:rsid w:val="00714477"/>
    <w:rsid w:val="00714C51"/>
    <w:rsid w:val="007157AE"/>
    <w:rsid w:val="0071646A"/>
    <w:rsid w:val="007170AF"/>
    <w:rsid w:val="0071712E"/>
    <w:rsid w:val="0071720A"/>
    <w:rsid w:val="00717597"/>
    <w:rsid w:val="0072193B"/>
    <w:rsid w:val="007223DA"/>
    <w:rsid w:val="00722F92"/>
    <w:rsid w:val="007255A9"/>
    <w:rsid w:val="007267F5"/>
    <w:rsid w:val="00733059"/>
    <w:rsid w:val="00734284"/>
    <w:rsid w:val="007343B5"/>
    <w:rsid w:val="0073628A"/>
    <w:rsid w:val="007374A0"/>
    <w:rsid w:val="007376E4"/>
    <w:rsid w:val="00737F37"/>
    <w:rsid w:val="007404BD"/>
    <w:rsid w:val="007448A2"/>
    <w:rsid w:val="007455B6"/>
    <w:rsid w:val="0074699D"/>
    <w:rsid w:val="00746A51"/>
    <w:rsid w:val="007472C3"/>
    <w:rsid w:val="0075056F"/>
    <w:rsid w:val="00751AFA"/>
    <w:rsid w:val="00754816"/>
    <w:rsid w:val="00755774"/>
    <w:rsid w:val="007560F0"/>
    <w:rsid w:val="00756A26"/>
    <w:rsid w:val="00757F03"/>
    <w:rsid w:val="007607F8"/>
    <w:rsid w:val="0076121C"/>
    <w:rsid w:val="00762645"/>
    <w:rsid w:val="00763410"/>
    <w:rsid w:val="00763BC6"/>
    <w:rsid w:val="00764E21"/>
    <w:rsid w:val="00770DD8"/>
    <w:rsid w:val="00770F12"/>
    <w:rsid w:val="007741B5"/>
    <w:rsid w:val="00774D6D"/>
    <w:rsid w:val="00774F3D"/>
    <w:rsid w:val="0077544C"/>
    <w:rsid w:val="0077592E"/>
    <w:rsid w:val="007767DA"/>
    <w:rsid w:val="00777855"/>
    <w:rsid w:val="007778B0"/>
    <w:rsid w:val="00780E8D"/>
    <w:rsid w:val="007816B5"/>
    <w:rsid w:val="007842AB"/>
    <w:rsid w:val="007844D9"/>
    <w:rsid w:val="00785DEF"/>
    <w:rsid w:val="00786232"/>
    <w:rsid w:val="00786828"/>
    <w:rsid w:val="0078703A"/>
    <w:rsid w:val="00790B84"/>
    <w:rsid w:val="007919F4"/>
    <w:rsid w:val="007924A4"/>
    <w:rsid w:val="007932EA"/>
    <w:rsid w:val="007945E7"/>
    <w:rsid w:val="00794D21"/>
    <w:rsid w:val="007A0914"/>
    <w:rsid w:val="007A096C"/>
    <w:rsid w:val="007A10EC"/>
    <w:rsid w:val="007A1B1A"/>
    <w:rsid w:val="007A416F"/>
    <w:rsid w:val="007A41C6"/>
    <w:rsid w:val="007A5228"/>
    <w:rsid w:val="007A6516"/>
    <w:rsid w:val="007B047C"/>
    <w:rsid w:val="007B11D3"/>
    <w:rsid w:val="007B131D"/>
    <w:rsid w:val="007B1321"/>
    <w:rsid w:val="007B292C"/>
    <w:rsid w:val="007B29DE"/>
    <w:rsid w:val="007B4036"/>
    <w:rsid w:val="007B469C"/>
    <w:rsid w:val="007B52DA"/>
    <w:rsid w:val="007B5DEF"/>
    <w:rsid w:val="007B6A66"/>
    <w:rsid w:val="007B7A4E"/>
    <w:rsid w:val="007C0738"/>
    <w:rsid w:val="007C0A3A"/>
    <w:rsid w:val="007C2B34"/>
    <w:rsid w:val="007C384A"/>
    <w:rsid w:val="007C3EB9"/>
    <w:rsid w:val="007C5EEA"/>
    <w:rsid w:val="007C6046"/>
    <w:rsid w:val="007C7017"/>
    <w:rsid w:val="007D21DE"/>
    <w:rsid w:val="007D3050"/>
    <w:rsid w:val="007D33B7"/>
    <w:rsid w:val="007D5C7D"/>
    <w:rsid w:val="007D710E"/>
    <w:rsid w:val="007E0A9D"/>
    <w:rsid w:val="007E0DE0"/>
    <w:rsid w:val="007E152F"/>
    <w:rsid w:val="007E1A7D"/>
    <w:rsid w:val="007E2008"/>
    <w:rsid w:val="007E3949"/>
    <w:rsid w:val="007E3DCE"/>
    <w:rsid w:val="007E437C"/>
    <w:rsid w:val="007E4C38"/>
    <w:rsid w:val="007E5267"/>
    <w:rsid w:val="007E755B"/>
    <w:rsid w:val="007F0112"/>
    <w:rsid w:val="007F104C"/>
    <w:rsid w:val="007F1A94"/>
    <w:rsid w:val="007F2363"/>
    <w:rsid w:val="007F3014"/>
    <w:rsid w:val="007F45EA"/>
    <w:rsid w:val="007F4744"/>
    <w:rsid w:val="007F49CD"/>
    <w:rsid w:val="007F5159"/>
    <w:rsid w:val="007F68BC"/>
    <w:rsid w:val="007F6EF2"/>
    <w:rsid w:val="00801430"/>
    <w:rsid w:val="00801BD5"/>
    <w:rsid w:val="008022C1"/>
    <w:rsid w:val="008025AC"/>
    <w:rsid w:val="0080312D"/>
    <w:rsid w:val="008035A2"/>
    <w:rsid w:val="00805719"/>
    <w:rsid w:val="00810DBA"/>
    <w:rsid w:val="00811643"/>
    <w:rsid w:val="00815FF8"/>
    <w:rsid w:val="008161BD"/>
    <w:rsid w:val="0081679E"/>
    <w:rsid w:val="0081733B"/>
    <w:rsid w:val="00822316"/>
    <w:rsid w:val="008225D1"/>
    <w:rsid w:val="00824858"/>
    <w:rsid w:val="008248BF"/>
    <w:rsid w:val="00824F37"/>
    <w:rsid w:val="00824FD9"/>
    <w:rsid w:val="00825975"/>
    <w:rsid w:val="0082621F"/>
    <w:rsid w:val="00830B49"/>
    <w:rsid w:val="008322BC"/>
    <w:rsid w:val="00833E2D"/>
    <w:rsid w:val="0083419E"/>
    <w:rsid w:val="008376B9"/>
    <w:rsid w:val="00837C7C"/>
    <w:rsid w:val="00840620"/>
    <w:rsid w:val="00840CA1"/>
    <w:rsid w:val="00841C56"/>
    <w:rsid w:val="00842131"/>
    <w:rsid w:val="00843C35"/>
    <w:rsid w:val="008442E2"/>
    <w:rsid w:val="00845AE5"/>
    <w:rsid w:val="00845FB5"/>
    <w:rsid w:val="00846746"/>
    <w:rsid w:val="00847D63"/>
    <w:rsid w:val="0085032C"/>
    <w:rsid w:val="008506C5"/>
    <w:rsid w:val="00850B99"/>
    <w:rsid w:val="00850D83"/>
    <w:rsid w:val="008516BD"/>
    <w:rsid w:val="00851885"/>
    <w:rsid w:val="00851E0D"/>
    <w:rsid w:val="00853A88"/>
    <w:rsid w:val="00853FC3"/>
    <w:rsid w:val="00856362"/>
    <w:rsid w:val="00857397"/>
    <w:rsid w:val="00857569"/>
    <w:rsid w:val="0086032F"/>
    <w:rsid w:val="008609A8"/>
    <w:rsid w:val="00860ACF"/>
    <w:rsid w:val="00861C05"/>
    <w:rsid w:val="008625AE"/>
    <w:rsid w:val="00862A95"/>
    <w:rsid w:val="00862ED0"/>
    <w:rsid w:val="008635D6"/>
    <w:rsid w:val="00864670"/>
    <w:rsid w:val="00865833"/>
    <w:rsid w:val="00866269"/>
    <w:rsid w:val="00866710"/>
    <w:rsid w:val="00870F01"/>
    <w:rsid w:val="008712AD"/>
    <w:rsid w:val="008733D4"/>
    <w:rsid w:val="008736F2"/>
    <w:rsid w:val="00873AAC"/>
    <w:rsid w:val="00874487"/>
    <w:rsid w:val="00874909"/>
    <w:rsid w:val="008752B2"/>
    <w:rsid w:val="00875DB5"/>
    <w:rsid w:val="008766BA"/>
    <w:rsid w:val="00877DA9"/>
    <w:rsid w:val="00880ACA"/>
    <w:rsid w:val="0088263C"/>
    <w:rsid w:val="008830AE"/>
    <w:rsid w:val="0088359F"/>
    <w:rsid w:val="008841B2"/>
    <w:rsid w:val="008844B3"/>
    <w:rsid w:val="00885306"/>
    <w:rsid w:val="00885A9B"/>
    <w:rsid w:val="00885AD7"/>
    <w:rsid w:val="00885FF1"/>
    <w:rsid w:val="0088678A"/>
    <w:rsid w:val="0088749C"/>
    <w:rsid w:val="00887D5E"/>
    <w:rsid w:val="00887E78"/>
    <w:rsid w:val="00890A72"/>
    <w:rsid w:val="0089289A"/>
    <w:rsid w:val="00894A30"/>
    <w:rsid w:val="00894DF3"/>
    <w:rsid w:val="00895EBB"/>
    <w:rsid w:val="008A14B8"/>
    <w:rsid w:val="008A1DD0"/>
    <w:rsid w:val="008A210F"/>
    <w:rsid w:val="008A2C14"/>
    <w:rsid w:val="008A3376"/>
    <w:rsid w:val="008A386A"/>
    <w:rsid w:val="008A464E"/>
    <w:rsid w:val="008A491B"/>
    <w:rsid w:val="008A6B2E"/>
    <w:rsid w:val="008A7937"/>
    <w:rsid w:val="008B0DA9"/>
    <w:rsid w:val="008B12E5"/>
    <w:rsid w:val="008B1AB1"/>
    <w:rsid w:val="008B2EBD"/>
    <w:rsid w:val="008B4679"/>
    <w:rsid w:val="008B5C73"/>
    <w:rsid w:val="008B61E2"/>
    <w:rsid w:val="008B682F"/>
    <w:rsid w:val="008C1DCD"/>
    <w:rsid w:val="008C22A7"/>
    <w:rsid w:val="008C2BFB"/>
    <w:rsid w:val="008C4EE2"/>
    <w:rsid w:val="008C513E"/>
    <w:rsid w:val="008C7B91"/>
    <w:rsid w:val="008D0298"/>
    <w:rsid w:val="008D07FE"/>
    <w:rsid w:val="008D1D31"/>
    <w:rsid w:val="008D2012"/>
    <w:rsid w:val="008D252D"/>
    <w:rsid w:val="008D25DF"/>
    <w:rsid w:val="008D31D6"/>
    <w:rsid w:val="008D3FC2"/>
    <w:rsid w:val="008D493F"/>
    <w:rsid w:val="008D4A72"/>
    <w:rsid w:val="008D67D6"/>
    <w:rsid w:val="008E11BA"/>
    <w:rsid w:val="008E35DC"/>
    <w:rsid w:val="008E45C0"/>
    <w:rsid w:val="008E4756"/>
    <w:rsid w:val="008E4E4E"/>
    <w:rsid w:val="008E5279"/>
    <w:rsid w:val="008E6971"/>
    <w:rsid w:val="008E7078"/>
    <w:rsid w:val="008E712B"/>
    <w:rsid w:val="008E719D"/>
    <w:rsid w:val="008E7A44"/>
    <w:rsid w:val="008F2103"/>
    <w:rsid w:val="008F2729"/>
    <w:rsid w:val="008F2BD5"/>
    <w:rsid w:val="008F2D41"/>
    <w:rsid w:val="008F4D5A"/>
    <w:rsid w:val="008F78F5"/>
    <w:rsid w:val="00900A6F"/>
    <w:rsid w:val="00900E46"/>
    <w:rsid w:val="009014E3"/>
    <w:rsid w:val="00903840"/>
    <w:rsid w:val="0090446D"/>
    <w:rsid w:val="00904AAB"/>
    <w:rsid w:val="0090591D"/>
    <w:rsid w:val="009106F0"/>
    <w:rsid w:val="00910EFD"/>
    <w:rsid w:val="00911BBC"/>
    <w:rsid w:val="00912256"/>
    <w:rsid w:val="00913BE0"/>
    <w:rsid w:val="00913F10"/>
    <w:rsid w:val="00914388"/>
    <w:rsid w:val="009146FB"/>
    <w:rsid w:val="009161B1"/>
    <w:rsid w:val="00916BB1"/>
    <w:rsid w:val="00916BF1"/>
    <w:rsid w:val="00920465"/>
    <w:rsid w:val="00920BA1"/>
    <w:rsid w:val="00922299"/>
    <w:rsid w:val="0092246C"/>
    <w:rsid w:val="009252C7"/>
    <w:rsid w:val="00925E20"/>
    <w:rsid w:val="00927463"/>
    <w:rsid w:val="009300DA"/>
    <w:rsid w:val="009310FE"/>
    <w:rsid w:val="00931A00"/>
    <w:rsid w:val="0093228F"/>
    <w:rsid w:val="00933F0B"/>
    <w:rsid w:val="00933F25"/>
    <w:rsid w:val="0093666B"/>
    <w:rsid w:val="00936D2C"/>
    <w:rsid w:val="00936EE6"/>
    <w:rsid w:val="00937CC3"/>
    <w:rsid w:val="00941949"/>
    <w:rsid w:val="00941AA6"/>
    <w:rsid w:val="00941CD8"/>
    <w:rsid w:val="009422C2"/>
    <w:rsid w:val="00943F35"/>
    <w:rsid w:val="00944466"/>
    <w:rsid w:val="00946A7C"/>
    <w:rsid w:val="009473FE"/>
    <w:rsid w:val="00950DF9"/>
    <w:rsid w:val="00952E3E"/>
    <w:rsid w:val="009549DE"/>
    <w:rsid w:val="0095521A"/>
    <w:rsid w:val="009553D1"/>
    <w:rsid w:val="00955725"/>
    <w:rsid w:val="0095614C"/>
    <w:rsid w:val="00956A2F"/>
    <w:rsid w:val="00956E7F"/>
    <w:rsid w:val="009570CE"/>
    <w:rsid w:val="009605C4"/>
    <w:rsid w:val="009612E0"/>
    <w:rsid w:val="00962E48"/>
    <w:rsid w:val="00963132"/>
    <w:rsid w:val="00963578"/>
    <w:rsid w:val="009649C9"/>
    <w:rsid w:val="00965BAD"/>
    <w:rsid w:val="00966A1F"/>
    <w:rsid w:val="009678F9"/>
    <w:rsid w:val="009724A0"/>
    <w:rsid w:val="00972870"/>
    <w:rsid w:val="009744CB"/>
    <w:rsid w:val="00975222"/>
    <w:rsid w:val="00977E01"/>
    <w:rsid w:val="00980821"/>
    <w:rsid w:val="009829CB"/>
    <w:rsid w:val="00982DA3"/>
    <w:rsid w:val="009837AA"/>
    <w:rsid w:val="00983A54"/>
    <w:rsid w:val="00987889"/>
    <w:rsid w:val="00990110"/>
    <w:rsid w:val="0099062B"/>
    <w:rsid w:val="009906B2"/>
    <w:rsid w:val="00991D9D"/>
    <w:rsid w:val="009920FF"/>
    <w:rsid w:val="00992A49"/>
    <w:rsid w:val="00992B15"/>
    <w:rsid w:val="00993681"/>
    <w:rsid w:val="00993E18"/>
    <w:rsid w:val="00993E7B"/>
    <w:rsid w:val="00994380"/>
    <w:rsid w:val="00994674"/>
    <w:rsid w:val="00994F53"/>
    <w:rsid w:val="00996702"/>
    <w:rsid w:val="00997E71"/>
    <w:rsid w:val="009A1F18"/>
    <w:rsid w:val="009A2448"/>
    <w:rsid w:val="009A449C"/>
    <w:rsid w:val="009A4CE4"/>
    <w:rsid w:val="009A52F7"/>
    <w:rsid w:val="009A6735"/>
    <w:rsid w:val="009A6DAF"/>
    <w:rsid w:val="009A6F6A"/>
    <w:rsid w:val="009B0282"/>
    <w:rsid w:val="009B090E"/>
    <w:rsid w:val="009B11AD"/>
    <w:rsid w:val="009B1CA4"/>
    <w:rsid w:val="009B20C5"/>
    <w:rsid w:val="009B43AF"/>
    <w:rsid w:val="009B4C0B"/>
    <w:rsid w:val="009B5184"/>
    <w:rsid w:val="009B6F1F"/>
    <w:rsid w:val="009C16FC"/>
    <w:rsid w:val="009C1899"/>
    <w:rsid w:val="009C1E13"/>
    <w:rsid w:val="009C2657"/>
    <w:rsid w:val="009C2F82"/>
    <w:rsid w:val="009C5F69"/>
    <w:rsid w:val="009C62A4"/>
    <w:rsid w:val="009C7B82"/>
    <w:rsid w:val="009D0322"/>
    <w:rsid w:val="009D1D64"/>
    <w:rsid w:val="009D2545"/>
    <w:rsid w:val="009D291A"/>
    <w:rsid w:val="009D4FB6"/>
    <w:rsid w:val="009D5393"/>
    <w:rsid w:val="009D63C6"/>
    <w:rsid w:val="009D7205"/>
    <w:rsid w:val="009D7552"/>
    <w:rsid w:val="009E2478"/>
    <w:rsid w:val="009E4B56"/>
    <w:rsid w:val="009E53F5"/>
    <w:rsid w:val="009E5F0A"/>
    <w:rsid w:val="009E65EC"/>
    <w:rsid w:val="009E77D3"/>
    <w:rsid w:val="009F1BE2"/>
    <w:rsid w:val="009F2641"/>
    <w:rsid w:val="009F2EAE"/>
    <w:rsid w:val="009F5D65"/>
    <w:rsid w:val="009F6F93"/>
    <w:rsid w:val="009F7294"/>
    <w:rsid w:val="00A011E9"/>
    <w:rsid w:val="00A01E53"/>
    <w:rsid w:val="00A02D27"/>
    <w:rsid w:val="00A036AE"/>
    <w:rsid w:val="00A03800"/>
    <w:rsid w:val="00A03CF4"/>
    <w:rsid w:val="00A044FC"/>
    <w:rsid w:val="00A048D4"/>
    <w:rsid w:val="00A07E77"/>
    <w:rsid w:val="00A100B6"/>
    <w:rsid w:val="00A101CA"/>
    <w:rsid w:val="00A10965"/>
    <w:rsid w:val="00A1251F"/>
    <w:rsid w:val="00A12B3C"/>
    <w:rsid w:val="00A131F9"/>
    <w:rsid w:val="00A13A7E"/>
    <w:rsid w:val="00A13D6E"/>
    <w:rsid w:val="00A15B0A"/>
    <w:rsid w:val="00A24B71"/>
    <w:rsid w:val="00A26A82"/>
    <w:rsid w:val="00A26AE6"/>
    <w:rsid w:val="00A30C33"/>
    <w:rsid w:val="00A342FD"/>
    <w:rsid w:val="00A34881"/>
    <w:rsid w:val="00A36A9A"/>
    <w:rsid w:val="00A37726"/>
    <w:rsid w:val="00A40351"/>
    <w:rsid w:val="00A412FA"/>
    <w:rsid w:val="00A42988"/>
    <w:rsid w:val="00A43ED8"/>
    <w:rsid w:val="00A44637"/>
    <w:rsid w:val="00A4484A"/>
    <w:rsid w:val="00A459F1"/>
    <w:rsid w:val="00A46682"/>
    <w:rsid w:val="00A46A09"/>
    <w:rsid w:val="00A46C79"/>
    <w:rsid w:val="00A54F1B"/>
    <w:rsid w:val="00A57508"/>
    <w:rsid w:val="00A577AC"/>
    <w:rsid w:val="00A621F9"/>
    <w:rsid w:val="00A62276"/>
    <w:rsid w:val="00A6483B"/>
    <w:rsid w:val="00A67368"/>
    <w:rsid w:val="00A67D22"/>
    <w:rsid w:val="00A71CE5"/>
    <w:rsid w:val="00A723F4"/>
    <w:rsid w:val="00A73BD2"/>
    <w:rsid w:val="00A73EA0"/>
    <w:rsid w:val="00A73EE1"/>
    <w:rsid w:val="00A74594"/>
    <w:rsid w:val="00A74B93"/>
    <w:rsid w:val="00A7545B"/>
    <w:rsid w:val="00A76F4B"/>
    <w:rsid w:val="00A77C18"/>
    <w:rsid w:val="00A80014"/>
    <w:rsid w:val="00A80712"/>
    <w:rsid w:val="00A8094B"/>
    <w:rsid w:val="00A80C8A"/>
    <w:rsid w:val="00A816B0"/>
    <w:rsid w:val="00A81CB2"/>
    <w:rsid w:val="00A81EDC"/>
    <w:rsid w:val="00A83026"/>
    <w:rsid w:val="00A83127"/>
    <w:rsid w:val="00A83625"/>
    <w:rsid w:val="00A8389E"/>
    <w:rsid w:val="00A8508A"/>
    <w:rsid w:val="00A85812"/>
    <w:rsid w:val="00A9290B"/>
    <w:rsid w:val="00A95517"/>
    <w:rsid w:val="00AA1135"/>
    <w:rsid w:val="00AA1475"/>
    <w:rsid w:val="00AA2C2D"/>
    <w:rsid w:val="00AA2FDA"/>
    <w:rsid w:val="00AA44FB"/>
    <w:rsid w:val="00AA6231"/>
    <w:rsid w:val="00AA6806"/>
    <w:rsid w:val="00AA7D66"/>
    <w:rsid w:val="00AB1AE6"/>
    <w:rsid w:val="00AB2AA5"/>
    <w:rsid w:val="00AB568C"/>
    <w:rsid w:val="00AB573F"/>
    <w:rsid w:val="00AB6073"/>
    <w:rsid w:val="00AB6E24"/>
    <w:rsid w:val="00AB711D"/>
    <w:rsid w:val="00AB7EB8"/>
    <w:rsid w:val="00AC0721"/>
    <w:rsid w:val="00AC0998"/>
    <w:rsid w:val="00AC0A89"/>
    <w:rsid w:val="00AC2031"/>
    <w:rsid w:val="00AC452C"/>
    <w:rsid w:val="00AC4B12"/>
    <w:rsid w:val="00AC558F"/>
    <w:rsid w:val="00AC656D"/>
    <w:rsid w:val="00AC6E08"/>
    <w:rsid w:val="00AD02E4"/>
    <w:rsid w:val="00AD073F"/>
    <w:rsid w:val="00AD0C21"/>
    <w:rsid w:val="00AD0F0E"/>
    <w:rsid w:val="00AD225B"/>
    <w:rsid w:val="00AD27EE"/>
    <w:rsid w:val="00AD3B7C"/>
    <w:rsid w:val="00AD4692"/>
    <w:rsid w:val="00AD67F5"/>
    <w:rsid w:val="00AD7929"/>
    <w:rsid w:val="00AD7A8E"/>
    <w:rsid w:val="00AE01E3"/>
    <w:rsid w:val="00AE08B9"/>
    <w:rsid w:val="00AE1F85"/>
    <w:rsid w:val="00AE38F2"/>
    <w:rsid w:val="00AE3C0B"/>
    <w:rsid w:val="00AE3D54"/>
    <w:rsid w:val="00AE4EEE"/>
    <w:rsid w:val="00AE5B32"/>
    <w:rsid w:val="00AF1C83"/>
    <w:rsid w:val="00AF2467"/>
    <w:rsid w:val="00AF3AB1"/>
    <w:rsid w:val="00AF628E"/>
    <w:rsid w:val="00AF73FF"/>
    <w:rsid w:val="00AF7EB0"/>
    <w:rsid w:val="00B0141E"/>
    <w:rsid w:val="00B018E5"/>
    <w:rsid w:val="00B02650"/>
    <w:rsid w:val="00B03A82"/>
    <w:rsid w:val="00B04261"/>
    <w:rsid w:val="00B049E1"/>
    <w:rsid w:val="00B05068"/>
    <w:rsid w:val="00B057D7"/>
    <w:rsid w:val="00B05F01"/>
    <w:rsid w:val="00B071A5"/>
    <w:rsid w:val="00B07CAA"/>
    <w:rsid w:val="00B1129A"/>
    <w:rsid w:val="00B12D04"/>
    <w:rsid w:val="00B12FCB"/>
    <w:rsid w:val="00B14193"/>
    <w:rsid w:val="00B14C9B"/>
    <w:rsid w:val="00B164FB"/>
    <w:rsid w:val="00B16778"/>
    <w:rsid w:val="00B16B24"/>
    <w:rsid w:val="00B20752"/>
    <w:rsid w:val="00B232F6"/>
    <w:rsid w:val="00B23E7C"/>
    <w:rsid w:val="00B24F6C"/>
    <w:rsid w:val="00B25498"/>
    <w:rsid w:val="00B27A4B"/>
    <w:rsid w:val="00B30AA2"/>
    <w:rsid w:val="00B312A2"/>
    <w:rsid w:val="00B3140D"/>
    <w:rsid w:val="00B31ADC"/>
    <w:rsid w:val="00B31E37"/>
    <w:rsid w:val="00B32490"/>
    <w:rsid w:val="00B325AF"/>
    <w:rsid w:val="00B330D2"/>
    <w:rsid w:val="00B34603"/>
    <w:rsid w:val="00B34E13"/>
    <w:rsid w:val="00B355B8"/>
    <w:rsid w:val="00B36A40"/>
    <w:rsid w:val="00B379A8"/>
    <w:rsid w:val="00B40512"/>
    <w:rsid w:val="00B4096D"/>
    <w:rsid w:val="00B42E29"/>
    <w:rsid w:val="00B44587"/>
    <w:rsid w:val="00B45CB3"/>
    <w:rsid w:val="00B45D9B"/>
    <w:rsid w:val="00B45EB2"/>
    <w:rsid w:val="00B46621"/>
    <w:rsid w:val="00B47178"/>
    <w:rsid w:val="00B47533"/>
    <w:rsid w:val="00B5162B"/>
    <w:rsid w:val="00B51E71"/>
    <w:rsid w:val="00B52439"/>
    <w:rsid w:val="00B54687"/>
    <w:rsid w:val="00B56657"/>
    <w:rsid w:val="00B56D58"/>
    <w:rsid w:val="00B56E55"/>
    <w:rsid w:val="00B61D81"/>
    <w:rsid w:val="00B64050"/>
    <w:rsid w:val="00B6421A"/>
    <w:rsid w:val="00B66141"/>
    <w:rsid w:val="00B66152"/>
    <w:rsid w:val="00B6660A"/>
    <w:rsid w:val="00B70BDE"/>
    <w:rsid w:val="00B715EC"/>
    <w:rsid w:val="00B71927"/>
    <w:rsid w:val="00B73AF9"/>
    <w:rsid w:val="00B74849"/>
    <w:rsid w:val="00B74955"/>
    <w:rsid w:val="00B7604E"/>
    <w:rsid w:val="00B76C9C"/>
    <w:rsid w:val="00B82028"/>
    <w:rsid w:val="00B820FC"/>
    <w:rsid w:val="00B82A54"/>
    <w:rsid w:val="00B841A0"/>
    <w:rsid w:val="00B85169"/>
    <w:rsid w:val="00B85DFC"/>
    <w:rsid w:val="00B878CE"/>
    <w:rsid w:val="00B87DEC"/>
    <w:rsid w:val="00B87F75"/>
    <w:rsid w:val="00B93894"/>
    <w:rsid w:val="00B93B35"/>
    <w:rsid w:val="00B93FA3"/>
    <w:rsid w:val="00B95AFB"/>
    <w:rsid w:val="00B95C52"/>
    <w:rsid w:val="00B95D0E"/>
    <w:rsid w:val="00B979DD"/>
    <w:rsid w:val="00BA0C3B"/>
    <w:rsid w:val="00BA7072"/>
    <w:rsid w:val="00BA7D73"/>
    <w:rsid w:val="00BB0220"/>
    <w:rsid w:val="00BB0D30"/>
    <w:rsid w:val="00BB19F9"/>
    <w:rsid w:val="00BB328B"/>
    <w:rsid w:val="00BB516B"/>
    <w:rsid w:val="00BB576D"/>
    <w:rsid w:val="00BC01BB"/>
    <w:rsid w:val="00BC0B65"/>
    <w:rsid w:val="00BC0D0E"/>
    <w:rsid w:val="00BC0D3F"/>
    <w:rsid w:val="00BC0DED"/>
    <w:rsid w:val="00BC11B5"/>
    <w:rsid w:val="00BC2E51"/>
    <w:rsid w:val="00BC345B"/>
    <w:rsid w:val="00BC537D"/>
    <w:rsid w:val="00BC54ED"/>
    <w:rsid w:val="00BC7353"/>
    <w:rsid w:val="00BC737B"/>
    <w:rsid w:val="00BC7836"/>
    <w:rsid w:val="00BD59EC"/>
    <w:rsid w:val="00BD701F"/>
    <w:rsid w:val="00BD7237"/>
    <w:rsid w:val="00BD73CA"/>
    <w:rsid w:val="00BD778A"/>
    <w:rsid w:val="00BE0914"/>
    <w:rsid w:val="00BE0BE6"/>
    <w:rsid w:val="00BE1077"/>
    <w:rsid w:val="00BE26F9"/>
    <w:rsid w:val="00BE3598"/>
    <w:rsid w:val="00BE4182"/>
    <w:rsid w:val="00BE4AE0"/>
    <w:rsid w:val="00BE5C5B"/>
    <w:rsid w:val="00BF00FE"/>
    <w:rsid w:val="00BF1919"/>
    <w:rsid w:val="00BF1BCC"/>
    <w:rsid w:val="00BF2D99"/>
    <w:rsid w:val="00BF46C8"/>
    <w:rsid w:val="00BF505D"/>
    <w:rsid w:val="00BF5652"/>
    <w:rsid w:val="00BF5A8F"/>
    <w:rsid w:val="00BF7D82"/>
    <w:rsid w:val="00C00302"/>
    <w:rsid w:val="00C00F12"/>
    <w:rsid w:val="00C019B0"/>
    <w:rsid w:val="00C02B4D"/>
    <w:rsid w:val="00C04C64"/>
    <w:rsid w:val="00C050C2"/>
    <w:rsid w:val="00C0557B"/>
    <w:rsid w:val="00C07793"/>
    <w:rsid w:val="00C07BA6"/>
    <w:rsid w:val="00C10454"/>
    <w:rsid w:val="00C11EB5"/>
    <w:rsid w:val="00C1213F"/>
    <w:rsid w:val="00C12143"/>
    <w:rsid w:val="00C12DBA"/>
    <w:rsid w:val="00C13491"/>
    <w:rsid w:val="00C13877"/>
    <w:rsid w:val="00C14B16"/>
    <w:rsid w:val="00C15543"/>
    <w:rsid w:val="00C1581A"/>
    <w:rsid w:val="00C15927"/>
    <w:rsid w:val="00C15A2A"/>
    <w:rsid w:val="00C163C8"/>
    <w:rsid w:val="00C166A3"/>
    <w:rsid w:val="00C16CF6"/>
    <w:rsid w:val="00C204B0"/>
    <w:rsid w:val="00C208DA"/>
    <w:rsid w:val="00C20D52"/>
    <w:rsid w:val="00C21747"/>
    <w:rsid w:val="00C21AD3"/>
    <w:rsid w:val="00C22372"/>
    <w:rsid w:val="00C22FAB"/>
    <w:rsid w:val="00C22FD8"/>
    <w:rsid w:val="00C2595A"/>
    <w:rsid w:val="00C27B32"/>
    <w:rsid w:val="00C30895"/>
    <w:rsid w:val="00C3110E"/>
    <w:rsid w:val="00C33510"/>
    <w:rsid w:val="00C35B14"/>
    <w:rsid w:val="00C368D1"/>
    <w:rsid w:val="00C41404"/>
    <w:rsid w:val="00C44952"/>
    <w:rsid w:val="00C455A5"/>
    <w:rsid w:val="00C4570D"/>
    <w:rsid w:val="00C46E85"/>
    <w:rsid w:val="00C4786C"/>
    <w:rsid w:val="00C513D9"/>
    <w:rsid w:val="00C5151D"/>
    <w:rsid w:val="00C5413D"/>
    <w:rsid w:val="00C549D3"/>
    <w:rsid w:val="00C55D54"/>
    <w:rsid w:val="00C573DA"/>
    <w:rsid w:val="00C577BA"/>
    <w:rsid w:val="00C63EA1"/>
    <w:rsid w:val="00C64C11"/>
    <w:rsid w:val="00C64DD8"/>
    <w:rsid w:val="00C657E9"/>
    <w:rsid w:val="00C66049"/>
    <w:rsid w:val="00C66468"/>
    <w:rsid w:val="00C67955"/>
    <w:rsid w:val="00C67ADF"/>
    <w:rsid w:val="00C70270"/>
    <w:rsid w:val="00C726D0"/>
    <w:rsid w:val="00C73DAF"/>
    <w:rsid w:val="00C76091"/>
    <w:rsid w:val="00C76D29"/>
    <w:rsid w:val="00C80300"/>
    <w:rsid w:val="00C8040F"/>
    <w:rsid w:val="00C8132C"/>
    <w:rsid w:val="00C8321D"/>
    <w:rsid w:val="00C83637"/>
    <w:rsid w:val="00C83E58"/>
    <w:rsid w:val="00C85567"/>
    <w:rsid w:val="00C860E5"/>
    <w:rsid w:val="00C863CB"/>
    <w:rsid w:val="00C872F8"/>
    <w:rsid w:val="00C90EB5"/>
    <w:rsid w:val="00C90FE1"/>
    <w:rsid w:val="00C91FC4"/>
    <w:rsid w:val="00C9296F"/>
    <w:rsid w:val="00C93F38"/>
    <w:rsid w:val="00C95021"/>
    <w:rsid w:val="00C95F60"/>
    <w:rsid w:val="00C972AC"/>
    <w:rsid w:val="00CA0B61"/>
    <w:rsid w:val="00CA2454"/>
    <w:rsid w:val="00CA2FE4"/>
    <w:rsid w:val="00CA451E"/>
    <w:rsid w:val="00CA5115"/>
    <w:rsid w:val="00CA5637"/>
    <w:rsid w:val="00CA5920"/>
    <w:rsid w:val="00CA6F19"/>
    <w:rsid w:val="00CB27F9"/>
    <w:rsid w:val="00CB3B24"/>
    <w:rsid w:val="00CB42CD"/>
    <w:rsid w:val="00CB61D2"/>
    <w:rsid w:val="00CB6A5E"/>
    <w:rsid w:val="00CB6FDE"/>
    <w:rsid w:val="00CB7713"/>
    <w:rsid w:val="00CC02E5"/>
    <w:rsid w:val="00CC054B"/>
    <w:rsid w:val="00CC1718"/>
    <w:rsid w:val="00CC1B26"/>
    <w:rsid w:val="00CC2C04"/>
    <w:rsid w:val="00CC3060"/>
    <w:rsid w:val="00CC329A"/>
    <w:rsid w:val="00CC4377"/>
    <w:rsid w:val="00CC4FC2"/>
    <w:rsid w:val="00CC58BF"/>
    <w:rsid w:val="00CC6B17"/>
    <w:rsid w:val="00CC6B5E"/>
    <w:rsid w:val="00CD23E4"/>
    <w:rsid w:val="00CD37B1"/>
    <w:rsid w:val="00CD4E29"/>
    <w:rsid w:val="00CD5051"/>
    <w:rsid w:val="00CD54EB"/>
    <w:rsid w:val="00CD557A"/>
    <w:rsid w:val="00CD5705"/>
    <w:rsid w:val="00CD7F1F"/>
    <w:rsid w:val="00CE0214"/>
    <w:rsid w:val="00CE1476"/>
    <w:rsid w:val="00CE15D5"/>
    <w:rsid w:val="00CE1A49"/>
    <w:rsid w:val="00CE2CBC"/>
    <w:rsid w:val="00CE4452"/>
    <w:rsid w:val="00CE4B96"/>
    <w:rsid w:val="00CF0308"/>
    <w:rsid w:val="00CF1304"/>
    <w:rsid w:val="00CF1970"/>
    <w:rsid w:val="00CF2DA3"/>
    <w:rsid w:val="00CF2DF9"/>
    <w:rsid w:val="00CF2F9C"/>
    <w:rsid w:val="00CF337D"/>
    <w:rsid w:val="00CF3B92"/>
    <w:rsid w:val="00CF5F0D"/>
    <w:rsid w:val="00D00363"/>
    <w:rsid w:val="00D0207F"/>
    <w:rsid w:val="00D021C3"/>
    <w:rsid w:val="00D022BA"/>
    <w:rsid w:val="00D03996"/>
    <w:rsid w:val="00D05BAE"/>
    <w:rsid w:val="00D07098"/>
    <w:rsid w:val="00D0747A"/>
    <w:rsid w:val="00D07F75"/>
    <w:rsid w:val="00D1008F"/>
    <w:rsid w:val="00D10534"/>
    <w:rsid w:val="00D10ED6"/>
    <w:rsid w:val="00D10FEF"/>
    <w:rsid w:val="00D1292C"/>
    <w:rsid w:val="00D13A19"/>
    <w:rsid w:val="00D13F81"/>
    <w:rsid w:val="00D14D8D"/>
    <w:rsid w:val="00D14E09"/>
    <w:rsid w:val="00D15DF2"/>
    <w:rsid w:val="00D16313"/>
    <w:rsid w:val="00D17124"/>
    <w:rsid w:val="00D178CD"/>
    <w:rsid w:val="00D17952"/>
    <w:rsid w:val="00D179F0"/>
    <w:rsid w:val="00D208C5"/>
    <w:rsid w:val="00D21506"/>
    <w:rsid w:val="00D22304"/>
    <w:rsid w:val="00D231E2"/>
    <w:rsid w:val="00D23598"/>
    <w:rsid w:val="00D253F6"/>
    <w:rsid w:val="00D31AF7"/>
    <w:rsid w:val="00D3216B"/>
    <w:rsid w:val="00D3261B"/>
    <w:rsid w:val="00D33DD9"/>
    <w:rsid w:val="00D3586C"/>
    <w:rsid w:val="00D37BB7"/>
    <w:rsid w:val="00D401D4"/>
    <w:rsid w:val="00D40758"/>
    <w:rsid w:val="00D42FBE"/>
    <w:rsid w:val="00D437A2"/>
    <w:rsid w:val="00D4513B"/>
    <w:rsid w:val="00D474AB"/>
    <w:rsid w:val="00D52EC0"/>
    <w:rsid w:val="00D545B6"/>
    <w:rsid w:val="00D54BB2"/>
    <w:rsid w:val="00D552D0"/>
    <w:rsid w:val="00D557F1"/>
    <w:rsid w:val="00D577F3"/>
    <w:rsid w:val="00D57F5A"/>
    <w:rsid w:val="00D61388"/>
    <w:rsid w:val="00D62353"/>
    <w:rsid w:val="00D645D1"/>
    <w:rsid w:val="00D6499A"/>
    <w:rsid w:val="00D64E44"/>
    <w:rsid w:val="00D66932"/>
    <w:rsid w:val="00D67659"/>
    <w:rsid w:val="00D71F3E"/>
    <w:rsid w:val="00D722D5"/>
    <w:rsid w:val="00D7412C"/>
    <w:rsid w:val="00D7581E"/>
    <w:rsid w:val="00D76F9C"/>
    <w:rsid w:val="00D77D7D"/>
    <w:rsid w:val="00D8324A"/>
    <w:rsid w:val="00D832EB"/>
    <w:rsid w:val="00D835C3"/>
    <w:rsid w:val="00D83751"/>
    <w:rsid w:val="00D84188"/>
    <w:rsid w:val="00D8770C"/>
    <w:rsid w:val="00D87E7C"/>
    <w:rsid w:val="00D91672"/>
    <w:rsid w:val="00D917AC"/>
    <w:rsid w:val="00D92312"/>
    <w:rsid w:val="00D926EF"/>
    <w:rsid w:val="00D9290C"/>
    <w:rsid w:val="00D92BDD"/>
    <w:rsid w:val="00D93640"/>
    <w:rsid w:val="00D937C0"/>
    <w:rsid w:val="00D94B28"/>
    <w:rsid w:val="00D94DD6"/>
    <w:rsid w:val="00D95147"/>
    <w:rsid w:val="00D95F30"/>
    <w:rsid w:val="00DA043B"/>
    <w:rsid w:val="00DA0964"/>
    <w:rsid w:val="00DA191B"/>
    <w:rsid w:val="00DA1C6C"/>
    <w:rsid w:val="00DA475F"/>
    <w:rsid w:val="00DA4E60"/>
    <w:rsid w:val="00DA506C"/>
    <w:rsid w:val="00DA5A06"/>
    <w:rsid w:val="00DA5FBF"/>
    <w:rsid w:val="00DA6829"/>
    <w:rsid w:val="00DB157B"/>
    <w:rsid w:val="00DB15E1"/>
    <w:rsid w:val="00DB1E88"/>
    <w:rsid w:val="00DB2C62"/>
    <w:rsid w:val="00DB2FB9"/>
    <w:rsid w:val="00DB31C4"/>
    <w:rsid w:val="00DB3627"/>
    <w:rsid w:val="00DB365B"/>
    <w:rsid w:val="00DB463F"/>
    <w:rsid w:val="00DB55EB"/>
    <w:rsid w:val="00DB5F0A"/>
    <w:rsid w:val="00DC04E1"/>
    <w:rsid w:val="00DC0C3D"/>
    <w:rsid w:val="00DC2443"/>
    <w:rsid w:val="00DC36AD"/>
    <w:rsid w:val="00DC5A2B"/>
    <w:rsid w:val="00DC729B"/>
    <w:rsid w:val="00DD0C43"/>
    <w:rsid w:val="00DD1614"/>
    <w:rsid w:val="00DD1DDC"/>
    <w:rsid w:val="00DD22E7"/>
    <w:rsid w:val="00DD41D6"/>
    <w:rsid w:val="00DD4563"/>
    <w:rsid w:val="00DD4D9B"/>
    <w:rsid w:val="00DD5271"/>
    <w:rsid w:val="00DD66C6"/>
    <w:rsid w:val="00DD6D16"/>
    <w:rsid w:val="00DD745A"/>
    <w:rsid w:val="00DD7CEF"/>
    <w:rsid w:val="00DE025D"/>
    <w:rsid w:val="00DE1C17"/>
    <w:rsid w:val="00DE2469"/>
    <w:rsid w:val="00DE2834"/>
    <w:rsid w:val="00DE40E3"/>
    <w:rsid w:val="00DE49CB"/>
    <w:rsid w:val="00DE4AFD"/>
    <w:rsid w:val="00DF0006"/>
    <w:rsid w:val="00DF06B5"/>
    <w:rsid w:val="00DF3077"/>
    <w:rsid w:val="00DF3280"/>
    <w:rsid w:val="00DF3E7C"/>
    <w:rsid w:val="00DF433D"/>
    <w:rsid w:val="00DF5783"/>
    <w:rsid w:val="00DF5C93"/>
    <w:rsid w:val="00DF66B8"/>
    <w:rsid w:val="00E00AD5"/>
    <w:rsid w:val="00E01B84"/>
    <w:rsid w:val="00E01D38"/>
    <w:rsid w:val="00E02419"/>
    <w:rsid w:val="00E02A51"/>
    <w:rsid w:val="00E03563"/>
    <w:rsid w:val="00E045A3"/>
    <w:rsid w:val="00E07A71"/>
    <w:rsid w:val="00E104A3"/>
    <w:rsid w:val="00E11093"/>
    <w:rsid w:val="00E114FB"/>
    <w:rsid w:val="00E12EDD"/>
    <w:rsid w:val="00E1332B"/>
    <w:rsid w:val="00E14DF8"/>
    <w:rsid w:val="00E16028"/>
    <w:rsid w:val="00E17980"/>
    <w:rsid w:val="00E20C20"/>
    <w:rsid w:val="00E20F4D"/>
    <w:rsid w:val="00E21713"/>
    <w:rsid w:val="00E21833"/>
    <w:rsid w:val="00E2352F"/>
    <w:rsid w:val="00E2615C"/>
    <w:rsid w:val="00E267FD"/>
    <w:rsid w:val="00E27378"/>
    <w:rsid w:val="00E27723"/>
    <w:rsid w:val="00E27E7A"/>
    <w:rsid w:val="00E30AD3"/>
    <w:rsid w:val="00E3114B"/>
    <w:rsid w:val="00E3219E"/>
    <w:rsid w:val="00E32232"/>
    <w:rsid w:val="00E3288D"/>
    <w:rsid w:val="00E32AE1"/>
    <w:rsid w:val="00E32D7A"/>
    <w:rsid w:val="00E34028"/>
    <w:rsid w:val="00E34411"/>
    <w:rsid w:val="00E349C3"/>
    <w:rsid w:val="00E34CCD"/>
    <w:rsid w:val="00E37106"/>
    <w:rsid w:val="00E4028E"/>
    <w:rsid w:val="00E42DB1"/>
    <w:rsid w:val="00E42EE2"/>
    <w:rsid w:val="00E432AB"/>
    <w:rsid w:val="00E4378B"/>
    <w:rsid w:val="00E46B8A"/>
    <w:rsid w:val="00E46C3E"/>
    <w:rsid w:val="00E47ACD"/>
    <w:rsid w:val="00E47C3B"/>
    <w:rsid w:val="00E47FC4"/>
    <w:rsid w:val="00E516F6"/>
    <w:rsid w:val="00E51D52"/>
    <w:rsid w:val="00E53420"/>
    <w:rsid w:val="00E538BC"/>
    <w:rsid w:val="00E53E9C"/>
    <w:rsid w:val="00E54A38"/>
    <w:rsid w:val="00E55230"/>
    <w:rsid w:val="00E5622F"/>
    <w:rsid w:val="00E56904"/>
    <w:rsid w:val="00E56B92"/>
    <w:rsid w:val="00E61B98"/>
    <w:rsid w:val="00E624EC"/>
    <w:rsid w:val="00E62CDF"/>
    <w:rsid w:val="00E6553B"/>
    <w:rsid w:val="00E6566E"/>
    <w:rsid w:val="00E65C7F"/>
    <w:rsid w:val="00E678F0"/>
    <w:rsid w:val="00E714AE"/>
    <w:rsid w:val="00E71F19"/>
    <w:rsid w:val="00E73124"/>
    <w:rsid w:val="00E7560F"/>
    <w:rsid w:val="00E808B7"/>
    <w:rsid w:val="00E80CA7"/>
    <w:rsid w:val="00E825B0"/>
    <w:rsid w:val="00E825D1"/>
    <w:rsid w:val="00E82BEE"/>
    <w:rsid w:val="00E830CA"/>
    <w:rsid w:val="00E83E3B"/>
    <w:rsid w:val="00E85A62"/>
    <w:rsid w:val="00E85BF0"/>
    <w:rsid w:val="00E863D2"/>
    <w:rsid w:val="00E868B1"/>
    <w:rsid w:val="00E8750F"/>
    <w:rsid w:val="00E924CA"/>
    <w:rsid w:val="00E95039"/>
    <w:rsid w:val="00E959F6"/>
    <w:rsid w:val="00E95C01"/>
    <w:rsid w:val="00E95F76"/>
    <w:rsid w:val="00E9652E"/>
    <w:rsid w:val="00E969ED"/>
    <w:rsid w:val="00EA13B9"/>
    <w:rsid w:val="00EA26BB"/>
    <w:rsid w:val="00EA2E5B"/>
    <w:rsid w:val="00EA7D11"/>
    <w:rsid w:val="00EB0631"/>
    <w:rsid w:val="00EB08EB"/>
    <w:rsid w:val="00EB2672"/>
    <w:rsid w:val="00EB300A"/>
    <w:rsid w:val="00EB33E5"/>
    <w:rsid w:val="00EB4B4C"/>
    <w:rsid w:val="00EB503B"/>
    <w:rsid w:val="00EB613B"/>
    <w:rsid w:val="00EB6C47"/>
    <w:rsid w:val="00EB782C"/>
    <w:rsid w:val="00EC28CA"/>
    <w:rsid w:val="00EC393C"/>
    <w:rsid w:val="00EC3F64"/>
    <w:rsid w:val="00EC3F67"/>
    <w:rsid w:val="00EC5D32"/>
    <w:rsid w:val="00EC626F"/>
    <w:rsid w:val="00EC739C"/>
    <w:rsid w:val="00ED06D4"/>
    <w:rsid w:val="00ED08CF"/>
    <w:rsid w:val="00ED269A"/>
    <w:rsid w:val="00ED2A18"/>
    <w:rsid w:val="00ED36D9"/>
    <w:rsid w:val="00ED4556"/>
    <w:rsid w:val="00ED7C87"/>
    <w:rsid w:val="00EE010E"/>
    <w:rsid w:val="00EE0F2F"/>
    <w:rsid w:val="00EE217A"/>
    <w:rsid w:val="00EE2EEC"/>
    <w:rsid w:val="00EE4B18"/>
    <w:rsid w:val="00EE50C0"/>
    <w:rsid w:val="00EE692F"/>
    <w:rsid w:val="00EF11B6"/>
    <w:rsid w:val="00EF3335"/>
    <w:rsid w:val="00EF5157"/>
    <w:rsid w:val="00EF62D4"/>
    <w:rsid w:val="00EF66DD"/>
    <w:rsid w:val="00EF69D4"/>
    <w:rsid w:val="00EF6D8D"/>
    <w:rsid w:val="00F007B5"/>
    <w:rsid w:val="00F01436"/>
    <w:rsid w:val="00F01A35"/>
    <w:rsid w:val="00F033ED"/>
    <w:rsid w:val="00F0353A"/>
    <w:rsid w:val="00F038DA"/>
    <w:rsid w:val="00F04C17"/>
    <w:rsid w:val="00F06F08"/>
    <w:rsid w:val="00F10B8E"/>
    <w:rsid w:val="00F120B6"/>
    <w:rsid w:val="00F12C42"/>
    <w:rsid w:val="00F134D8"/>
    <w:rsid w:val="00F13D7B"/>
    <w:rsid w:val="00F14054"/>
    <w:rsid w:val="00F141E0"/>
    <w:rsid w:val="00F1486B"/>
    <w:rsid w:val="00F14EBE"/>
    <w:rsid w:val="00F15005"/>
    <w:rsid w:val="00F1535B"/>
    <w:rsid w:val="00F22218"/>
    <w:rsid w:val="00F232EF"/>
    <w:rsid w:val="00F23346"/>
    <w:rsid w:val="00F23B8C"/>
    <w:rsid w:val="00F24A90"/>
    <w:rsid w:val="00F24E1F"/>
    <w:rsid w:val="00F25B0A"/>
    <w:rsid w:val="00F2718F"/>
    <w:rsid w:val="00F27820"/>
    <w:rsid w:val="00F33378"/>
    <w:rsid w:val="00F36253"/>
    <w:rsid w:val="00F36C0C"/>
    <w:rsid w:val="00F374E1"/>
    <w:rsid w:val="00F37E39"/>
    <w:rsid w:val="00F4052E"/>
    <w:rsid w:val="00F4078F"/>
    <w:rsid w:val="00F40F2F"/>
    <w:rsid w:val="00F410F3"/>
    <w:rsid w:val="00F413B0"/>
    <w:rsid w:val="00F4145E"/>
    <w:rsid w:val="00F427B8"/>
    <w:rsid w:val="00F429A3"/>
    <w:rsid w:val="00F46EEE"/>
    <w:rsid w:val="00F46FDC"/>
    <w:rsid w:val="00F472CA"/>
    <w:rsid w:val="00F530F9"/>
    <w:rsid w:val="00F53A85"/>
    <w:rsid w:val="00F55A4C"/>
    <w:rsid w:val="00F60868"/>
    <w:rsid w:val="00F60974"/>
    <w:rsid w:val="00F61A7B"/>
    <w:rsid w:val="00F64387"/>
    <w:rsid w:val="00F65269"/>
    <w:rsid w:val="00F65E6A"/>
    <w:rsid w:val="00F65F7E"/>
    <w:rsid w:val="00F66455"/>
    <w:rsid w:val="00F6700C"/>
    <w:rsid w:val="00F67B62"/>
    <w:rsid w:val="00F67FCD"/>
    <w:rsid w:val="00F70C4D"/>
    <w:rsid w:val="00F72822"/>
    <w:rsid w:val="00F734CB"/>
    <w:rsid w:val="00F744BC"/>
    <w:rsid w:val="00F74A7B"/>
    <w:rsid w:val="00F7562C"/>
    <w:rsid w:val="00F778BC"/>
    <w:rsid w:val="00F77E0E"/>
    <w:rsid w:val="00F82163"/>
    <w:rsid w:val="00F86574"/>
    <w:rsid w:val="00F8691E"/>
    <w:rsid w:val="00F923B5"/>
    <w:rsid w:val="00F92BCB"/>
    <w:rsid w:val="00F933A7"/>
    <w:rsid w:val="00F94F6E"/>
    <w:rsid w:val="00F95619"/>
    <w:rsid w:val="00F96B72"/>
    <w:rsid w:val="00F96CDB"/>
    <w:rsid w:val="00FA0B2C"/>
    <w:rsid w:val="00FA19F5"/>
    <w:rsid w:val="00FA446C"/>
    <w:rsid w:val="00FA523B"/>
    <w:rsid w:val="00FA66A2"/>
    <w:rsid w:val="00FA67B2"/>
    <w:rsid w:val="00FA6A10"/>
    <w:rsid w:val="00FA7E21"/>
    <w:rsid w:val="00FB073D"/>
    <w:rsid w:val="00FB1E99"/>
    <w:rsid w:val="00FB29C8"/>
    <w:rsid w:val="00FB2C45"/>
    <w:rsid w:val="00FB30CF"/>
    <w:rsid w:val="00FB378F"/>
    <w:rsid w:val="00FB3C95"/>
    <w:rsid w:val="00FB5BC0"/>
    <w:rsid w:val="00FB7665"/>
    <w:rsid w:val="00FB76D3"/>
    <w:rsid w:val="00FC0D51"/>
    <w:rsid w:val="00FC2AD3"/>
    <w:rsid w:val="00FC3E75"/>
    <w:rsid w:val="00FC4464"/>
    <w:rsid w:val="00FC7118"/>
    <w:rsid w:val="00FC7848"/>
    <w:rsid w:val="00FC7864"/>
    <w:rsid w:val="00FD015E"/>
    <w:rsid w:val="00FD0724"/>
    <w:rsid w:val="00FD1ACC"/>
    <w:rsid w:val="00FD3096"/>
    <w:rsid w:val="00FD30CA"/>
    <w:rsid w:val="00FD3F4F"/>
    <w:rsid w:val="00FD3FF7"/>
    <w:rsid w:val="00FD46BE"/>
    <w:rsid w:val="00FD7861"/>
    <w:rsid w:val="00FD7C48"/>
    <w:rsid w:val="00FE1931"/>
    <w:rsid w:val="00FE3825"/>
    <w:rsid w:val="00FE3EFA"/>
    <w:rsid w:val="00FE44AF"/>
    <w:rsid w:val="00FE5D05"/>
    <w:rsid w:val="00FE6A7F"/>
    <w:rsid w:val="00FE6D06"/>
    <w:rsid w:val="00FE78BC"/>
    <w:rsid w:val="00FF093C"/>
    <w:rsid w:val="00FF09CB"/>
    <w:rsid w:val="00FF1221"/>
    <w:rsid w:val="00FF1890"/>
    <w:rsid w:val="00FF30E2"/>
    <w:rsid w:val="00FF4A6B"/>
    <w:rsid w:val="00FF7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hapeDefaults>
    <o:shapedefaults v:ext="edit" spidmax="3225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40F0"/>
    <w:rPr>
      <w:sz w:val="24"/>
    </w:rPr>
  </w:style>
  <w:style w:type="paragraph" w:styleId="Heading1">
    <w:name w:val="heading 1"/>
    <w:basedOn w:val="Normal"/>
    <w:next w:val="Normal"/>
    <w:qFormat/>
    <w:rsid w:val="00B64050"/>
    <w:pPr>
      <w:keepNext/>
      <w:spacing w:before="240" w:after="60" w:line="240" w:lineRule="atLeast"/>
      <w:jc w:val="both"/>
      <w:outlineLvl w:val="0"/>
    </w:pPr>
    <w:rPr>
      <w:rFonts w:ascii="Arial" w:hAnsi="Arial"/>
      <w:b/>
      <w:sz w:val="28"/>
    </w:rPr>
  </w:style>
  <w:style w:type="paragraph" w:styleId="Heading2">
    <w:name w:val="heading 2"/>
    <w:basedOn w:val="Normal"/>
    <w:next w:val="Normal"/>
    <w:qFormat/>
    <w:rsid w:val="00B64050"/>
    <w:pPr>
      <w:keepNext/>
      <w:spacing w:line="240" w:lineRule="atLeast"/>
      <w:jc w:val="center"/>
      <w:outlineLvl w:val="1"/>
    </w:pPr>
    <w:rPr>
      <w:b/>
      <w:i/>
      <w:sz w:val="28"/>
      <w:u w:val="single"/>
    </w:rPr>
  </w:style>
  <w:style w:type="paragraph" w:styleId="Heading3">
    <w:name w:val="heading 3"/>
    <w:basedOn w:val="Normal"/>
    <w:next w:val="Normal"/>
    <w:qFormat/>
    <w:rsid w:val="00B64050"/>
    <w:pPr>
      <w:keepNext/>
      <w:spacing w:line="240" w:lineRule="atLeast"/>
      <w:jc w:val="both"/>
      <w:outlineLvl w:val="2"/>
    </w:pPr>
    <w:rPr>
      <w:b/>
      <w:i/>
      <w:u w:val="single"/>
    </w:rPr>
  </w:style>
  <w:style w:type="paragraph" w:styleId="Heading4">
    <w:name w:val="heading 4"/>
    <w:basedOn w:val="Normal"/>
    <w:next w:val="Normal"/>
    <w:link w:val="Heading4Char"/>
    <w:qFormat/>
    <w:rsid w:val="00B64050"/>
    <w:pPr>
      <w:keepNext/>
      <w:tabs>
        <w:tab w:val="left" w:pos="630"/>
      </w:tabs>
      <w:spacing w:line="240" w:lineRule="atLeast"/>
      <w:jc w:val="both"/>
      <w:outlineLvl w:val="3"/>
    </w:pPr>
    <w:rPr>
      <w:b/>
      <w:i/>
    </w:rPr>
  </w:style>
  <w:style w:type="paragraph" w:styleId="Heading5">
    <w:name w:val="heading 5"/>
    <w:basedOn w:val="Normal"/>
    <w:next w:val="Normal"/>
    <w:qFormat/>
    <w:rsid w:val="00B64050"/>
    <w:pPr>
      <w:keepNext/>
      <w:tabs>
        <w:tab w:val="left" w:pos="6336"/>
      </w:tabs>
      <w:outlineLvl w:val="4"/>
    </w:pPr>
    <w:rPr>
      <w:b/>
      <w:i/>
      <w:sz w:val="22"/>
    </w:rPr>
  </w:style>
  <w:style w:type="paragraph" w:styleId="Heading6">
    <w:name w:val="heading 6"/>
    <w:basedOn w:val="Normal"/>
    <w:next w:val="Normal"/>
    <w:qFormat/>
    <w:rsid w:val="00B64050"/>
    <w:pPr>
      <w:keepNext/>
      <w:outlineLvl w:val="5"/>
    </w:pPr>
    <w:rPr>
      <w:b/>
      <w:i/>
      <w:sz w:val="22"/>
      <w:u w:val="single"/>
    </w:rPr>
  </w:style>
  <w:style w:type="paragraph" w:styleId="Heading7">
    <w:name w:val="heading 7"/>
    <w:basedOn w:val="Normal"/>
    <w:next w:val="Normal"/>
    <w:qFormat/>
    <w:rsid w:val="00B64050"/>
    <w:pPr>
      <w:keepNext/>
      <w:jc w:val="center"/>
      <w:outlineLvl w:val="6"/>
    </w:pPr>
    <w:rPr>
      <w:b/>
      <w:i/>
      <w:sz w:val="22"/>
    </w:rPr>
  </w:style>
  <w:style w:type="paragraph" w:styleId="Heading8">
    <w:name w:val="heading 8"/>
    <w:basedOn w:val="Normal"/>
    <w:next w:val="Normal"/>
    <w:qFormat/>
    <w:rsid w:val="00B64050"/>
    <w:pPr>
      <w:keepNext/>
      <w:jc w:val="center"/>
      <w:outlineLvl w:val="7"/>
    </w:pPr>
    <w:rPr>
      <w:b/>
      <w:i/>
      <w:sz w:val="22"/>
      <w:u w:val="single"/>
    </w:rPr>
  </w:style>
  <w:style w:type="paragraph" w:styleId="Heading9">
    <w:name w:val="heading 9"/>
    <w:basedOn w:val="Normal"/>
    <w:next w:val="Normal"/>
    <w:qFormat/>
    <w:rsid w:val="00B64050"/>
    <w:pPr>
      <w:spacing w:line="240" w:lineRule="atLeast"/>
      <w:jc w:val="both"/>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indent">
    <w:name w:val="norm_indent"/>
    <w:basedOn w:val="Normal"/>
    <w:next w:val="normindent1"/>
    <w:rsid w:val="00B64050"/>
    <w:pPr>
      <w:spacing w:line="240" w:lineRule="atLeast"/>
      <w:ind w:left="360"/>
      <w:jc w:val="both"/>
    </w:pPr>
    <w:rPr>
      <w:i/>
      <w:sz w:val="22"/>
    </w:rPr>
  </w:style>
  <w:style w:type="paragraph" w:customStyle="1" w:styleId="normindent1">
    <w:name w:val="norm_indent1"/>
    <w:basedOn w:val="normindent"/>
    <w:rsid w:val="00B64050"/>
    <w:pPr>
      <w:ind w:left="720"/>
    </w:pPr>
    <w:rPr>
      <w:i w:val="0"/>
    </w:rPr>
  </w:style>
  <w:style w:type="paragraph" w:styleId="Footer">
    <w:name w:val="footer"/>
    <w:basedOn w:val="Normal"/>
    <w:link w:val="FooterChar"/>
    <w:rsid w:val="00B64050"/>
    <w:pPr>
      <w:tabs>
        <w:tab w:val="center" w:pos="4320"/>
        <w:tab w:val="right" w:pos="8640"/>
      </w:tabs>
      <w:spacing w:line="240" w:lineRule="atLeast"/>
      <w:jc w:val="both"/>
    </w:pPr>
    <w:rPr>
      <w:sz w:val="22"/>
    </w:rPr>
  </w:style>
  <w:style w:type="paragraph" w:styleId="Header">
    <w:name w:val="header"/>
    <w:basedOn w:val="Normal"/>
    <w:rsid w:val="00B64050"/>
    <w:pPr>
      <w:tabs>
        <w:tab w:val="center" w:pos="4320"/>
        <w:tab w:val="right" w:pos="8640"/>
      </w:tabs>
      <w:spacing w:line="240" w:lineRule="atLeast"/>
      <w:jc w:val="both"/>
    </w:pPr>
    <w:rPr>
      <w:sz w:val="22"/>
    </w:rPr>
  </w:style>
  <w:style w:type="paragraph" w:styleId="BodyText2">
    <w:name w:val="Body Text 2"/>
    <w:basedOn w:val="Normal"/>
    <w:rsid w:val="00B64050"/>
    <w:pPr>
      <w:tabs>
        <w:tab w:val="left" w:pos="1800"/>
      </w:tabs>
      <w:ind w:left="1620" w:hanging="540"/>
      <w:jc w:val="both"/>
    </w:pPr>
    <w:rPr>
      <w:sz w:val="22"/>
    </w:rPr>
  </w:style>
  <w:style w:type="paragraph" w:styleId="BodyText">
    <w:name w:val="Body Text"/>
    <w:basedOn w:val="Normal"/>
    <w:rsid w:val="00B64050"/>
    <w:pPr>
      <w:jc w:val="both"/>
    </w:pPr>
    <w:rPr>
      <w:sz w:val="22"/>
    </w:rPr>
  </w:style>
  <w:style w:type="paragraph" w:styleId="BodyText3">
    <w:name w:val="Body Text 3"/>
    <w:basedOn w:val="Normal"/>
    <w:rsid w:val="00B64050"/>
    <w:pPr>
      <w:tabs>
        <w:tab w:val="left" w:pos="270"/>
        <w:tab w:val="left" w:pos="3600"/>
      </w:tabs>
    </w:pPr>
    <w:rPr>
      <w:b/>
      <w:i/>
      <w:sz w:val="22"/>
    </w:rPr>
  </w:style>
  <w:style w:type="paragraph" w:styleId="BodyTextIndent">
    <w:name w:val="Body Text Indent"/>
    <w:basedOn w:val="Normal"/>
    <w:rsid w:val="00B64050"/>
    <w:pPr>
      <w:tabs>
        <w:tab w:val="left" w:pos="0"/>
        <w:tab w:val="left" w:pos="576"/>
        <w:tab w:val="left" w:pos="1152"/>
      </w:tabs>
      <w:ind w:left="1152" w:hanging="1152"/>
      <w:jc w:val="both"/>
    </w:pPr>
    <w:rPr>
      <w:sz w:val="22"/>
    </w:rPr>
  </w:style>
  <w:style w:type="paragraph" w:styleId="BodyTextIndent2">
    <w:name w:val="Body Text Indent 2"/>
    <w:basedOn w:val="Normal"/>
    <w:rsid w:val="00B64050"/>
    <w:pPr>
      <w:ind w:left="720"/>
      <w:jc w:val="both"/>
    </w:pPr>
    <w:rPr>
      <w:b/>
      <w:i/>
      <w:sz w:val="22"/>
    </w:rPr>
  </w:style>
  <w:style w:type="paragraph" w:styleId="BodyTextIndent3">
    <w:name w:val="Body Text Indent 3"/>
    <w:basedOn w:val="Normal"/>
    <w:rsid w:val="00B64050"/>
    <w:pPr>
      <w:tabs>
        <w:tab w:val="left" w:pos="1080"/>
        <w:tab w:val="left" w:pos="1260"/>
      </w:tabs>
      <w:ind w:left="540"/>
      <w:jc w:val="both"/>
    </w:pPr>
    <w:rPr>
      <w:sz w:val="22"/>
    </w:rPr>
  </w:style>
  <w:style w:type="character" w:styleId="PageNumber">
    <w:name w:val="page number"/>
    <w:basedOn w:val="DefaultParagraphFont"/>
    <w:rsid w:val="00B64050"/>
  </w:style>
  <w:style w:type="paragraph" w:styleId="BlockText">
    <w:name w:val="Block Text"/>
    <w:basedOn w:val="Normal"/>
    <w:rsid w:val="00B64050"/>
    <w:pPr>
      <w:autoSpaceDE w:val="0"/>
      <w:autoSpaceDN w:val="0"/>
      <w:adjustRightInd w:val="0"/>
      <w:ind w:left="720" w:right="-1440"/>
      <w:jc w:val="both"/>
    </w:pPr>
    <w:rPr>
      <w:sz w:val="23"/>
      <w:szCs w:val="23"/>
    </w:rPr>
  </w:style>
  <w:style w:type="paragraph" w:styleId="Title">
    <w:name w:val="Title"/>
    <w:basedOn w:val="Normal"/>
    <w:qFormat/>
    <w:rsid w:val="00B64050"/>
    <w:pPr>
      <w:autoSpaceDE w:val="0"/>
      <w:autoSpaceDN w:val="0"/>
      <w:adjustRightInd w:val="0"/>
      <w:jc w:val="center"/>
    </w:pPr>
    <w:rPr>
      <w:b/>
      <w:bCs/>
      <w:i/>
      <w:iCs/>
      <w:szCs w:val="24"/>
    </w:rPr>
  </w:style>
  <w:style w:type="paragraph" w:styleId="FootnoteText">
    <w:name w:val="footnote text"/>
    <w:basedOn w:val="Normal"/>
    <w:semiHidden/>
    <w:rsid w:val="00B64050"/>
    <w:rPr>
      <w:sz w:val="20"/>
    </w:rPr>
  </w:style>
  <w:style w:type="character" w:styleId="FootnoteReference">
    <w:name w:val="footnote reference"/>
    <w:basedOn w:val="DefaultParagraphFont"/>
    <w:semiHidden/>
    <w:rsid w:val="00B64050"/>
    <w:rPr>
      <w:vertAlign w:val="superscript"/>
    </w:rPr>
  </w:style>
  <w:style w:type="paragraph" w:styleId="BalloonText">
    <w:name w:val="Balloon Text"/>
    <w:basedOn w:val="Normal"/>
    <w:semiHidden/>
    <w:rsid w:val="002A5BDF"/>
    <w:rPr>
      <w:rFonts w:ascii="Tahoma" w:hAnsi="Tahoma" w:cs="Tahoma"/>
      <w:sz w:val="16"/>
      <w:szCs w:val="16"/>
    </w:rPr>
  </w:style>
  <w:style w:type="character" w:styleId="Hyperlink">
    <w:name w:val="Hyperlink"/>
    <w:basedOn w:val="DefaultParagraphFont"/>
    <w:rsid w:val="006D0C92"/>
    <w:rPr>
      <w:color w:val="0000FF"/>
      <w:u w:val="single"/>
    </w:rPr>
  </w:style>
  <w:style w:type="table" w:styleId="TableGrid">
    <w:name w:val="Table Grid"/>
    <w:basedOn w:val="TableNormal"/>
    <w:rsid w:val="00257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331">
    <w:name w:val="EmailStyle33"/>
    <w:aliases w:val="EmailStyle33"/>
    <w:basedOn w:val="DefaultParagraphFont"/>
    <w:semiHidden/>
    <w:personal/>
    <w:personalReply/>
    <w:rsid w:val="008F2BD5"/>
    <w:rPr>
      <w:rFonts w:ascii="Comic Sans MS" w:hAnsi="Comic Sans MS"/>
      <w:b w:val="0"/>
      <w:bCs w:val="0"/>
      <w:i w:val="0"/>
      <w:iCs w:val="0"/>
      <w:strike w:val="0"/>
      <w:color w:val="800080"/>
      <w:sz w:val="20"/>
      <w:szCs w:val="20"/>
      <w:u w:val="none"/>
    </w:rPr>
  </w:style>
  <w:style w:type="paragraph" w:customStyle="1" w:styleId="Print-ReverseHeader">
    <w:name w:val="Print- Reverse Header"/>
    <w:basedOn w:val="Normal"/>
    <w:next w:val="Normal"/>
    <w:rsid w:val="006D48D7"/>
    <w:pPr>
      <w:pBdr>
        <w:left w:val="single" w:sz="18" w:space="1" w:color="auto"/>
      </w:pBdr>
      <w:shd w:val="pct12" w:color="auto" w:fill="auto"/>
      <w:ind w:left="1080" w:hanging="1080"/>
    </w:pPr>
    <w:rPr>
      <w:rFonts w:ascii="Arial" w:hAnsi="Arial"/>
      <w:b/>
      <w:sz w:val="22"/>
      <w:lang w:bidi="he-IL"/>
    </w:rPr>
  </w:style>
  <w:style w:type="paragraph" w:styleId="NormalWeb">
    <w:name w:val="Normal (Web)"/>
    <w:basedOn w:val="Normal"/>
    <w:rsid w:val="00B4096D"/>
    <w:pPr>
      <w:spacing w:before="100" w:beforeAutospacing="1" w:after="100" w:afterAutospacing="1"/>
    </w:pPr>
    <w:rPr>
      <w:szCs w:val="24"/>
    </w:rPr>
  </w:style>
  <w:style w:type="character" w:customStyle="1" w:styleId="Heading4Char">
    <w:name w:val="Heading 4 Char"/>
    <w:basedOn w:val="DefaultParagraphFont"/>
    <w:link w:val="Heading4"/>
    <w:rsid w:val="0088359F"/>
    <w:rPr>
      <w:b/>
      <w:i/>
      <w:sz w:val="24"/>
    </w:rPr>
  </w:style>
  <w:style w:type="paragraph" w:styleId="ListParagraph">
    <w:name w:val="List Paragraph"/>
    <w:basedOn w:val="Normal"/>
    <w:uiPriority w:val="34"/>
    <w:qFormat/>
    <w:rsid w:val="00E3219E"/>
    <w:pPr>
      <w:ind w:left="720"/>
      <w:contextualSpacing/>
    </w:pPr>
  </w:style>
  <w:style w:type="character" w:customStyle="1" w:styleId="FooterChar">
    <w:name w:val="Footer Char"/>
    <w:basedOn w:val="DefaultParagraphFont"/>
    <w:link w:val="Footer"/>
    <w:rsid w:val="002D6796"/>
    <w:rPr>
      <w:sz w:val="22"/>
    </w:rPr>
  </w:style>
</w:styles>
</file>

<file path=word/webSettings.xml><?xml version="1.0" encoding="utf-8"?>
<w:webSettings xmlns:r="http://schemas.openxmlformats.org/officeDocument/2006/relationships" xmlns:w="http://schemas.openxmlformats.org/wordprocessingml/2006/main">
  <w:divs>
    <w:div w:id="19745532">
      <w:bodyDiv w:val="1"/>
      <w:marLeft w:val="0"/>
      <w:marRight w:val="0"/>
      <w:marTop w:val="0"/>
      <w:marBottom w:val="0"/>
      <w:divBdr>
        <w:top w:val="none" w:sz="0" w:space="0" w:color="auto"/>
        <w:left w:val="none" w:sz="0" w:space="0" w:color="auto"/>
        <w:bottom w:val="none" w:sz="0" w:space="0" w:color="auto"/>
        <w:right w:val="none" w:sz="0" w:space="0" w:color="auto"/>
      </w:divBdr>
    </w:div>
    <w:div w:id="457258183">
      <w:bodyDiv w:val="1"/>
      <w:marLeft w:val="0"/>
      <w:marRight w:val="0"/>
      <w:marTop w:val="0"/>
      <w:marBottom w:val="0"/>
      <w:divBdr>
        <w:top w:val="none" w:sz="0" w:space="0" w:color="auto"/>
        <w:left w:val="none" w:sz="0" w:space="0" w:color="auto"/>
        <w:bottom w:val="none" w:sz="0" w:space="0" w:color="auto"/>
        <w:right w:val="none" w:sz="0" w:space="0" w:color="auto"/>
      </w:divBdr>
    </w:div>
    <w:div w:id="807166106">
      <w:bodyDiv w:val="1"/>
      <w:marLeft w:val="0"/>
      <w:marRight w:val="0"/>
      <w:marTop w:val="0"/>
      <w:marBottom w:val="0"/>
      <w:divBdr>
        <w:top w:val="none" w:sz="0" w:space="0" w:color="auto"/>
        <w:left w:val="none" w:sz="0" w:space="0" w:color="auto"/>
        <w:bottom w:val="none" w:sz="0" w:space="0" w:color="auto"/>
        <w:right w:val="none" w:sz="0" w:space="0" w:color="auto"/>
      </w:divBdr>
    </w:div>
    <w:div w:id="1071151424">
      <w:bodyDiv w:val="1"/>
      <w:marLeft w:val="0"/>
      <w:marRight w:val="0"/>
      <w:marTop w:val="0"/>
      <w:marBottom w:val="0"/>
      <w:divBdr>
        <w:top w:val="none" w:sz="0" w:space="0" w:color="auto"/>
        <w:left w:val="none" w:sz="0" w:space="0" w:color="auto"/>
        <w:bottom w:val="none" w:sz="0" w:space="0" w:color="auto"/>
        <w:right w:val="none" w:sz="0" w:space="0" w:color="auto"/>
      </w:divBdr>
    </w:div>
    <w:div w:id="1425153637">
      <w:bodyDiv w:val="1"/>
      <w:marLeft w:val="0"/>
      <w:marRight w:val="0"/>
      <w:marTop w:val="0"/>
      <w:marBottom w:val="0"/>
      <w:divBdr>
        <w:top w:val="none" w:sz="0" w:space="0" w:color="auto"/>
        <w:left w:val="none" w:sz="0" w:space="0" w:color="auto"/>
        <w:bottom w:val="none" w:sz="0" w:space="0" w:color="auto"/>
        <w:right w:val="none" w:sz="0" w:space="0" w:color="auto"/>
      </w:divBdr>
    </w:div>
    <w:div w:id="149645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3.xml"/><Relationship Id="rId21" Type="http://schemas.openxmlformats.org/officeDocument/2006/relationships/footer" Target="footer7.xml"/><Relationship Id="rId42" Type="http://schemas.openxmlformats.org/officeDocument/2006/relationships/header" Target="header16.xml"/><Relationship Id="rId63" Type="http://schemas.openxmlformats.org/officeDocument/2006/relationships/footer" Target="footer27.xml"/><Relationship Id="rId84" Type="http://schemas.openxmlformats.org/officeDocument/2006/relationships/footer" Target="footer37.xml"/><Relationship Id="rId138" Type="http://schemas.openxmlformats.org/officeDocument/2006/relationships/footer" Target="footer64.xml"/><Relationship Id="rId159" Type="http://schemas.openxmlformats.org/officeDocument/2006/relationships/header" Target="header74.xml"/><Relationship Id="rId170" Type="http://schemas.openxmlformats.org/officeDocument/2006/relationships/footer" Target="footer80.xml"/><Relationship Id="rId191" Type="http://schemas.openxmlformats.org/officeDocument/2006/relationships/header" Target="header90.xml"/><Relationship Id="rId205" Type="http://schemas.openxmlformats.org/officeDocument/2006/relationships/header" Target="header97.xml"/><Relationship Id="rId226" Type="http://schemas.openxmlformats.org/officeDocument/2006/relationships/footer" Target="footer107.xml"/><Relationship Id="rId247" Type="http://schemas.openxmlformats.org/officeDocument/2006/relationships/header" Target="header117.xml"/><Relationship Id="rId107" Type="http://schemas.openxmlformats.org/officeDocument/2006/relationships/header" Target="header48.xml"/><Relationship Id="rId268" Type="http://schemas.openxmlformats.org/officeDocument/2006/relationships/footer" Target="footer128.xml"/><Relationship Id="rId289" Type="http://schemas.openxmlformats.org/officeDocument/2006/relationships/header" Target="header138.xml"/><Relationship Id="rId11" Type="http://schemas.openxmlformats.org/officeDocument/2006/relationships/header" Target="header2.xml"/><Relationship Id="rId32" Type="http://schemas.openxmlformats.org/officeDocument/2006/relationships/header" Target="header11.xml"/><Relationship Id="rId53" Type="http://schemas.openxmlformats.org/officeDocument/2006/relationships/footer" Target="footer22.xml"/><Relationship Id="rId74" Type="http://schemas.openxmlformats.org/officeDocument/2006/relationships/footer" Target="footer32.xml"/><Relationship Id="rId128" Type="http://schemas.openxmlformats.org/officeDocument/2006/relationships/footer" Target="footer59.xml"/><Relationship Id="rId149" Type="http://schemas.openxmlformats.org/officeDocument/2006/relationships/header" Target="header69.xml"/><Relationship Id="rId5" Type="http://schemas.openxmlformats.org/officeDocument/2006/relationships/webSettings" Target="webSettings.xml"/><Relationship Id="rId95" Type="http://schemas.openxmlformats.org/officeDocument/2006/relationships/header" Target="header42.xml"/><Relationship Id="rId160" Type="http://schemas.openxmlformats.org/officeDocument/2006/relationships/footer" Target="footer75.xml"/><Relationship Id="rId181" Type="http://schemas.openxmlformats.org/officeDocument/2006/relationships/header" Target="header85.xml"/><Relationship Id="rId216" Type="http://schemas.openxmlformats.org/officeDocument/2006/relationships/footer" Target="footer102.xml"/><Relationship Id="rId237" Type="http://schemas.openxmlformats.org/officeDocument/2006/relationships/header" Target="header112.xml"/><Relationship Id="rId258" Type="http://schemas.openxmlformats.org/officeDocument/2006/relationships/footer" Target="footer123.xml"/><Relationship Id="rId279" Type="http://schemas.openxmlformats.org/officeDocument/2006/relationships/header" Target="header133.xml"/><Relationship Id="rId22" Type="http://schemas.openxmlformats.org/officeDocument/2006/relationships/header" Target="header7.xml"/><Relationship Id="rId43" Type="http://schemas.openxmlformats.org/officeDocument/2006/relationships/footer" Target="footer17.xml"/><Relationship Id="rId64" Type="http://schemas.openxmlformats.org/officeDocument/2006/relationships/header" Target="header27.xml"/><Relationship Id="rId118" Type="http://schemas.openxmlformats.org/officeDocument/2006/relationships/footer" Target="footer54.xml"/><Relationship Id="rId139" Type="http://schemas.openxmlformats.org/officeDocument/2006/relationships/header" Target="header64.xml"/><Relationship Id="rId290" Type="http://schemas.openxmlformats.org/officeDocument/2006/relationships/footer" Target="footer139.xml"/><Relationship Id="rId85" Type="http://schemas.openxmlformats.org/officeDocument/2006/relationships/header" Target="header37.xml"/><Relationship Id="rId150" Type="http://schemas.openxmlformats.org/officeDocument/2006/relationships/footer" Target="footer70.xml"/><Relationship Id="rId171" Type="http://schemas.openxmlformats.org/officeDocument/2006/relationships/header" Target="header80.xml"/><Relationship Id="rId192" Type="http://schemas.openxmlformats.org/officeDocument/2006/relationships/footer" Target="footer91.xml"/><Relationship Id="rId206" Type="http://schemas.openxmlformats.org/officeDocument/2006/relationships/footer" Target="footer98.xml"/><Relationship Id="rId227" Type="http://schemas.openxmlformats.org/officeDocument/2006/relationships/header" Target="header107.xml"/><Relationship Id="rId248" Type="http://schemas.openxmlformats.org/officeDocument/2006/relationships/footer" Target="footer118.xml"/><Relationship Id="rId269" Type="http://schemas.openxmlformats.org/officeDocument/2006/relationships/header" Target="header128.xml"/><Relationship Id="rId12" Type="http://schemas.openxmlformats.org/officeDocument/2006/relationships/footer" Target="footer3.xml"/><Relationship Id="rId33" Type="http://schemas.openxmlformats.org/officeDocument/2006/relationships/footer" Target="footer12.xml"/><Relationship Id="rId108" Type="http://schemas.openxmlformats.org/officeDocument/2006/relationships/footer" Target="footer49.xml"/><Relationship Id="rId129" Type="http://schemas.openxmlformats.org/officeDocument/2006/relationships/header" Target="header59.xml"/><Relationship Id="rId280" Type="http://schemas.openxmlformats.org/officeDocument/2006/relationships/footer" Target="footer134.xml"/><Relationship Id="rId54" Type="http://schemas.openxmlformats.org/officeDocument/2006/relationships/header" Target="header22.xml"/><Relationship Id="rId75" Type="http://schemas.openxmlformats.org/officeDocument/2006/relationships/header" Target="header32.xml"/><Relationship Id="rId96" Type="http://schemas.openxmlformats.org/officeDocument/2006/relationships/footer" Target="footer43.xml"/><Relationship Id="rId140" Type="http://schemas.openxmlformats.org/officeDocument/2006/relationships/footer" Target="footer65.xml"/><Relationship Id="rId161" Type="http://schemas.openxmlformats.org/officeDocument/2006/relationships/header" Target="header75.xml"/><Relationship Id="rId182" Type="http://schemas.openxmlformats.org/officeDocument/2006/relationships/footer" Target="footer86.xml"/><Relationship Id="rId217" Type="http://schemas.openxmlformats.org/officeDocument/2006/relationships/header" Target="header102.xml"/><Relationship Id="rId6" Type="http://schemas.openxmlformats.org/officeDocument/2006/relationships/footnotes" Target="footnotes.xml"/><Relationship Id="rId238" Type="http://schemas.openxmlformats.org/officeDocument/2006/relationships/footer" Target="footer113.xml"/><Relationship Id="rId259" Type="http://schemas.openxmlformats.org/officeDocument/2006/relationships/header" Target="header123.xml"/><Relationship Id="rId23" Type="http://schemas.openxmlformats.org/officeDocument/2006/relationships/footer" Target="footer8.xml"/><Relationship Id="rId119" Type="http://schemas.openxmlformats.org/officeDocument/2006/relationships/header" Target="header54.xml"/><Relationship Id="rId270" Type="http://schemas.openxmlformats.org/officeDocument/2006/relationships/footer" Target="footer129.xml"/><Relationship Id="rId291" Type="http://schemas.openxmlformats.org/officeDocument/2006/relationships/header" Target="header139.xml"/><Relationship Id="rId44" Type="http://schemas.openxmlformats.org/officeDocument/2006/relationships/header" Target="header17.xml"/><Relationship Id="rId65" Type="http://schemas.openxmlformats.org/officeDocument/2006/relationships/footer" Target="footer28.xml"/><Relationship Id="rId86" Type="http://schemas.openxmlformats.org/officeDocument/2006/relationships/footer" Target="footer38.xml"/><Relationship Id="rId130" Type="http://schemas.openxmlformats.org/officeDocument/2006/relationships/footer" Target="footer60.xml"/><Relationship Id="rId151" Type="http://schemas.openxmlformats.org/officeDocument/2006/relationships/header" Target="header70.xml"/><Relationship Id="rId172" Type="http://schemas.openxmlformats.org/officeDocument/2006/relationships/footer" Target="footer81.xml"/><Relationship Id="rId193" Type="http://schemas.openxmlformats.org/officeDocument/2006/relationships/header" Target="header91.xml"/><Relationship Id="rId207" Type="http://schemas.openxmlformats.org/officeDocument/2006/relationships/hyperlink" Target="http://www.state.nj.us/treasury/taxation/pdf/other_forms/sales/st4.pdf" TargetMode="External"/><Relationship Id="rId228" Type="http://schemas.openxmlformats.org/officeDocument/2006/relationships/footer" Target="footer108.xml"/><Relationship Id="rId249" Type="http://schemas.openxmlformats.org/officeDocument/2006/relationships/header" Target="header118.xml"/><Relationship Id="rId13" Type="http://schemas.openxmlformats.org/officeDocument/2006/relationships/header" Target="header3.xml"/><Relationship Id="rId109" Type="http://schemas.openxmlformats.org/officeDocument/2006/relationships/header" Target="header49.xml"/><Relationship Id="rId260" Type="http://schemas.openxmlformats.org/officeDocument/2006/relationships/footer" Target="footer124.xml"/><Relationship Id="rId281" Type="http://schemas.openxmlformats.org/officeDocument/2006/relationships/header" Target="header134.xml"/><Relationship Id="rId34" Type="http://schemas.openxmlformats.org/officeDocument/2006/relationships/header" Target="header12.xml"/><Relationship Id="rId55" Type="http://schemas.openxmlformats.org/officeDocument/2006/relationships/footer" Target="footer23.xml"/><Relationship Id="rId76" Type="http://schemas.openxmlformats.org/officeDocument/2006/relationships/footer" Target="footer33.xml"/><Relationship Id="rId97" Type="http://schemas.openxmlformats.org/officeDocument/2006/relationships/header" Target="header43.xml"/><Relationship Id="rId120" Type="http://schemas.openxmlformats.org/officeDocument/2006/relationships/footer" Target="footer55.xml"/><Relationship Id="rId141" Type="http://schemas.openxmlformats.org/officeDocument/2006/relationships/header" Target="header65.xml"/><Relationship Id="rId7" Type="http://schemas.openxmlformats.org/officeDocument/2006/relationships/endnotes" Target="endnotes.xml"/><Relationship Id="rId71" Type="http://schemas.openxmlformats.org/officeDocument/2006/relationships/footer" Target="footer31.xml"/><Relationship Id="rId92" Type="http://schemas.openxmlformats.org/officeDocument/2006/relationships/footer" Target="footer41.xml"/><Relationship Id="rId162" Type="http://schemas.openxmlformats.org/officeDocument/2006/relationships/footer" Target="footer76.xml"/><Relationship Id="rId183" Type="http://schemas.openxmlformats.org/officeDocument/2006/relationships/header" Target="header86.xml"/><Relationship Id="rId213" Type="http://schemas.openxmlformats.org/officeDocument/2006/relationships/header" Target="header100.xml"/><Relationship Id="rId218" Type="http://schemas.openxmlformats.org/officeDocument/2006/relationships/footer" Target="footer103.xml"/><Relationship Id="rId234" Type="http://schemas.openxmlformats.org/officeDocument/2006/relationships/footer" Target="footer111.xml"/><Relationship Id="rId239" Type="http://schemas.openxmlformats.org/officeDocument/2006/relationships/header" Target="header113.xml"/><Relationship Id="rId2" Type="http://schemas.openxmlformats.org/officeDocument/2006/relationships/numbering" Target="numbering.xml"/><Relationship Id="rId29" Type="http://schemas.openxmlformats.org/officeDocument/2006/relationships/header" Target="header10.xml"/><Relationship Id="rId250" Type="http://schemas.openxmlformats.org/officeDocument/2006/relationships/footer" Target="footer119.xml"/><Relationship Id="rId255" Type="http://schemas.openxmlformats.org/officeDocument/2006/relationships/header" Target="header121.xml"/><Relationship Id="rId271" Type="http://schemas.openxmlformats.org/officeDocument/2006/relationships/header" Target="header129.xml"/><Relationship Id="rId276" Type="http://schemas.openxmlformats.org/officeDocument/2006/relationships/footer" Target="footer132.xml"/><Relationship Id="rId292" Type="http://schemas.openxmlformats.org/officeDocument/2006/relationships/footer" Target="footer140.xml"/><Relationship Id="rId297" Type="http://schemas.openxmlformats.org/officeDocument/2006/relationships/fontTable" Target="fontTable.xml"/><Relationship Id="rId24" Type="http://schemas.openxmlformats.org/officeDocument/2006/relationships/hyperlink" Target="http://www.nj.gov/bpu/" TargetMode="External"/><Relationship Id="rId40" Type="http://schemas.openxmlformats.org/officeDocument/2006/relationships/header" Target="header15.xml"/><Relationship Id="rId45" Type="http://schemas.openxmlformats.org/officeDocument/2006/relationships/footer" Target="footer18.xml"/><Relationship Id="rId66" Type="http://schemas.openxmlformats.org/officeDocument/2006/relationships/header" Target="header28.xml"/><Relationship Id="rId87" Type="http://schemas.openxmlformats.org/officeDocument/2006/relationships/header" Target="header38.xml"/><Relationship Id="rId110" Type="http://schemas.openxmlformats.org/officeDocument/2006/relationships/footer" Target="footer50.xml"/><Relationship Id="rId115" Type="http://schemas.openxmlformats.org/officeDocument/2006/relationships/header" Target="header52.xml"/><Relationship Id="rId131" Type="http://schemas.openxmlformats.org/officeDocument/2006/relationships/header" Target="header60.xml"/><Relationship Id="rId136" Type="http://schemas.openxmlformats.org/officeDocument/2006/relationships/footer" Target="footer63.xml"/><Relationship Id="rId157" Type="http://schemas.openxmlformats.org/officeDocument/2006/relationships/header" Target="header73.xml"/><Relationship Id="rId178" Type="http://schemas.openxmlformats.org/officeDocument/2006/relationships/footer" Target="footer84.xml"/><Relationship Id="rId61" Type="http://schemas.openxmlformats.org/officeDocument/2006/relationships/footer" Target="footer26.xml"/><Relationship Id="rId82" Type="http://schemas.openxmlformats.org/officeDocument/2006/relationships/footer" Target="footer36.xml"/><Relationship Id="rId152" Type="http://schemas.openxmlformats.org/officeDocument/2006/relationships/footer" Target="footer71.xml"/><Relationship Id="rId173" Type="http://schemas.openxmlformats.org/officeDocument/2006/relationships/header" Target="header81.xml"/><Relationship Id="rId194" Type="http://schemas.openxmlformats.org/officeDocument/2006/relationships/footer" Target="footer92.xml"/><Relationship Id="rId199" Type="http://schemas.openxmlformats.org/officeDocument/2006/relationships/header" Target="header94.xml"/><Relationship Id="rId203" Type="http://schemas.openxmlformats.org/officeDocument/2006/relationships/header" Target="header96.xml"/><Relationship Id="rId208" Type="http://schemas.openxmlformats.org/officeDocument/2006/relationships/hyperlink" Target="http://www.state.nj.us/treasury/taxation/pdf/other_forms/sales/st4.pdf" TargetMode="External"/><Relationship Id="rId229" Type="http://schemas.openxmlformats.org/officeDocument/2006/relationships/header" Target="header108.xml"/><Relationship Id="rId19" Type="http://schemas.openxmlformats.org/officeDocument/2006/relationships/footer" Target="footer6.xml"/><Relationship Id="rId224" Type="http://schemas.openxmlformats.org/officeDocument/2006/relationships/footer" Target="footer106.xml"/><Relationship Id="rId240" Type="http://schemas.openxmlformats.org/officeDocument/2006/relationships/footer" Target="footer114.xml"/><Relationship Id="rId245" Type="http://schemas.openxmlformats.org/officeDocument/2006/relationships/header" Target="header116.xml"/><Relationship Id="rId261" Type="http://schemas.openxmlformats.org/officeDocument/2006/relationships/header" Target="header124.xml"/><Relationship Id="rId266" Type="http://schemas.openxmlformats.org/officeDocument/2006/relationships/footer" Target="footer127.xml"/><Relationship Id="rId287" Type="http://schemas.openxmlformats.org/officeDocument/2006/relationships/header" Target="header137.xml"/><Relationship Id="rId14" Type="http://schemas.openxmlformats.org/officeDocument/2006/relationships/footer" Target="footer4.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header" Target="header23.xml"/><Relationship Id="rId77" Type="http://schemas.openxmlformats.org/officeDocument/2006/relationships/header" Target="header33.xml"/><Relationship Id="rId100" Type="http://schemas.openxmlformats.org/officeDocument/2006/relationships/footer" Target="footer45.xml"/><Relationship Id="rId105" Type="http://schemas.openxmlformats.org/officeDocument/2006/relationships/header" Target="header47.xml"/><Relationship Id="rId126" Type="http://schemas.openxmlformats.org/officeDocument/2006/relationships/footer" Target="footer58.xml"/><Relationship Id="rId147" Type="http://schemas.openxmlformats.org/officeDocument/2006/relationships/header" Target="header68.xml"/><Relationship Id="rId168" Type="http://schemas.openxmlformats.org/officeDocument/2006/relationships/footer" Target="footer79.xml"/><Relationship Id="rId282" Type="http://schemas.openxmlformats.org/officeDocument/2006/relationships/footer" Target="footer135.xml"/><Relationship Id="rId8" Type="http://schemas.openxmlformats.org/officeDocument/2006/relationships/footer" Target="footer1.xml"/><Relationship Id="rId51" Type="http://schemas.openxmlformats.org/officeDocument/2006/relationships/footer" Target="footer21.xml"/><Relationship Id="rId72" Type="http://schemas.openxmlformats.org/officeDocument/2006/relationships/hyperlink" Target="http://www.njliving.com" TargetMode="External"/><Relationship Id="rId93" Type="http://schemas.openxmlformats.org/officeDocument/2006/relationships/header" Target="header41.xml"/><Relationship Id="rId98" Type="http://schemas.openxmlformats.org/officeDocument/2006/relationships/footer" Target="footer44.xml"/><Relationship Id="rId121" Type="http://schemas.openxmlformats.org/officeDocument/2006/relationships/header" Target="header55.xml"/><Relationship Id="rId142" Type="http://schemas.openxmlformats.org/officeDocument/2006/relationships/footer" Target="footer66.xml"/><Relationship Id="rId163" Type="http://schemas.openxmlformats.org/officeDocument/2006/relationships/header" Target="header76.xml"/><Relationship Id="rId184" Type="http://schemas.openxmlformats.org/officeDocument/2006/relationships/footer" Target="footer87.xml"/><Relationship Id="rId189" Type="http://schemas.openxmlformats.org/officeDocument/2006/relationships/header" Target="header89.xml"/><Relationship Id="rId219" Type="http://schemas.openxmlformats.org/officeDocument/2006/relationships/header" Target="header103.xml"/><Relationship Id="rId3" Type="http://schemas.openxmlformats.org/officeDocument/2006/relationships/styles" Target="styles.xml"/><Relationship Id="rId214" Type="http://schemas.openxmlformats.org/officeDocument/2006/relationships/footer" Target="footer101.xml"/><Relationship Id="rId230" Type="http://schemas.openxmlformats.org/officeDocument/2006/relationships/header" Target="header109.xml"/><Relationship Id="rId235" Type="http://schemas.openxmlformats.org/officeDocument/2006/relationships/header" Target="header111.xml"/><Relationship Id="rId251" Type="http://schemas.openxmlformats.org/officeDocument/2006/relationships/header" Target="header119.xml"/><Relationship Id="rId256" Type="http://schemas.openxmlformats.org/officeDocument/2006/relationships/footer" Target="footer122.xml"/><Relationship Id="rId277" Type="http://schemas.openxmlformats.org/officeDocument/2006/relationships/header" Target="header132.xml"/><Relationship Id="rId298" Type="http://schemas.openxmlformats.org/officeDocument/2006/relationships/theme" Target="theme/theme1.xml"/><Relationship Id="rId25" Type="http://schemas.openxmlformats.org/officeDocument/2006/relationships/header" Target="header8.xml"/><Relationship Id="rId46" Type="http://schemas.openxmlformats.org/officeDocument/2006/relationships/header" Target="header18.xml"/><Relationship Id="rId67" Type="http://schemas.openxmlformats.org/officeDocument/2006/relationships/footer" Target="footer29.xml"/><Relationship Id="rId116" Type="http://schemas.openxmlformats.org/officeDocument/2006/relationships/footer" Target="footer53.xml"/><Relationship Id="rId137" Type="http://schemas.openxmlformats.org/officeDocument/2006/relationships/header" Target="header63.xml"/><Relationship Id="rId158" Type="http://schemas.openxmlformats.org/officeDocument/2006/relationships/footer" Target="footer74.xml"/><Relationship Id="rId272" Type="http://schemas.openxmlformats.org/officeDocument/2006/relationships/footer" Target="footer130.xml"/><Relationship Id="rId293" Type="http://schemas.openxmlformats.org/officeDocument/2006/relationships/header" Target="header140.xml"/><Relationship Id="rId20" Type="http://schemas.openxmlformats.org/officeDocument/2006/relationships/header" Target="header6.xml"/><Relationship Id="rId41" Type="http://schemas.openxmlformats.org/officeDocument/2006/relationships/footer" Target="footer16.xml"/><Relationship Id="rId62" Type="http://schemas.openxmlformats.org/officeDocument/2006/relationships/header" Target="header26.xml"/><Relationship Id="rId83" Type="http://schemas.openxmlformats.org/officeDocument/2006/relationships/header" Target="header36.xml"/><Relationship Id="rId88" Type="http://schemas.openxmlformats.org/officeDocument/2006/relationships/footer" Target="footer39.xml"/><Relationship Id="rId111" Type="http://schemas.openxmlformats.org/officeDocument/2006/relationships/header" Target="header50.xml"/><Relationship Id="rId132" Type="http://schemas.openxmlformats.org/officeDocument/2006/relationships/footer" Target="footer61.xml"/><Relationship Id="rId153" Type="http://schemas.openxmlformats.org/officeDocument/2006/relationships/header" Target="header71.xml"/><Relationship Id="rId174" Type="http://schemas.openxmlformats.org/officeDocument/2006/relationships/footer" Target="footer82.xml"/><Relationship Id="rId179" Type="http://schemas.openxmlformats.org/officeDocument/2006/relationships/header" Target="header84.xml"/><Relationship Id="rId195" Type="http://schemas.openxmlformats.org/officeDocument/2006/relationships/header" Target="header92.xml"/><Relationship Id="rId209" Type="http://schemas.openxmlformats.org/officeDocument/2006/relationships/header" Target="header98.xml"/><Relationship Id="rId190" Type="http://schemas.openxmlformats.org/officeDocument/2006/relationships/footer" Target="footer90.xml"/><Relationship Id="rId204" Type="http://schemas.openxmlformats.org/officeDocument/2006/relationships/footer" Target="footer97.xml"/><Relationship Id="rId220" Type="http://schemas.openxmlformats.org/officeDocument/2006/relationships/footer" Target="footer104.xml"/><Relationship Id="rId225" Type="http://schemas.openxmlformats.org/officeDocument/2006/relationships/header" Target="header106.xml"/><Relationship Id="rId241" Type="http://schemas.openxmlformats.org/officeDocument/2006/relationships/header" Target="header114.xml"/><Relationship Id="rId246" Type="http://schemas.openxmlformats.org/officeDocument/2006/relationships/footer" Target="footer117.xml"/><Relationship Id="rId267" Type="http://schemas.openxmlformats.org/officeDocument/2006/relationships/header" Target="header127.xml"/><Relationship Id="rId288" Type="http://schemas.openxmlformats.org/officeDocument/2006/relationships/footer" Target="footer138.xml"/><Relationship Id="rId15" Type="http://schemas.openxmlformats.org/officeDocument/2006/relationships/image" Target="media/image1.png"/><Relationship Id="rId36" Type="http://schemas.openxmlformats.org/officeDocument/2006/relationships/header" Target="header13.xml"/><Relationship Id="rId57" Type="http://schemas.openxmlformats.org/officeDocument/2006/relationships/footer" Target="footer24.xml"/><Relationship Id="rId106" Type="http://schemas.openxmlformats.org/officeDocument/2006/relationships/footer" Target="footer48.xml"/><Relationship Id="rId127" Type="http://schemas.openxmlformats.org/officeDocument/2006/relationships/header" Target="header58.xml"/><Relationship Id="rId262" Type="http://schemas.openxmlformats.org/officeDocument/2006/relationships/footer" Target="footer125.xml"/><Relationship Id="rId283" Type="http://schemas.openxmlformats.org/officeDocument/2006/relationships/header" Target="header135.xml"/><Relationship Id="rId10" Type="http://schemas.openxmlformats.org/officeDocument/2006/relationships/footer" Target="footer2.xml"/><Relationship Id="rId31" Type="http://schemas.openxmlformats.org/officeDocument/2006/relationships/hyperlink" Target="http://www.njng.com/regulatory/tariff.asp" TargetMode="External"/><Relationship Id="rId52" Type="http://schemas.openxmlformats.org/officeDocument/2006/relationships/header" Target="header21.xml"/><Relationship Id="rId73" Type="http://schemas.openxmlformats.org/officeDocument/2006/relationships/header" Target="header31.xml"/><Relationship Id="rId78" Type="http://schemas.openxmlformats.org/officeDocument/2006/relationships/footer" Target="footer34.xml"/><Relationship Id="rId94" Type="http://schemas.openxmlformats.org/officeDocument/2006/relationships/footer" Target="footer42.xml"/><Relationship Id="rId99" Type="http://schemas.openxmlformats.org/officeDocument/2006/relationships/header" Target="header44.xml"/><Relationship Id="rId101" Type="http://schemas.openxmlformats.org/officeDocument/2006/relationships/header" Target="header45.xml"/><Relationship Id="rId122" Type="http://schemas.openxmlformats.org/officeDocument/2006/relationships/footer" Target="footer56.xml"/><Relationship Id="rId143" Type="http://schemas.openxmlformats.org/officeDocument/2006/relationships/header" Target="header66.xml"/><Relationship Id="rId148" Type="http://schemas.openxmlformats.org/officeDocument/2006/relationships/footer" Target="footer69.xml"/><Relationship Id="rId164" Type="http://schemas.openxmlformats.org/officeDocument/2006/relationships/footer" Target="footer77.xml"/><Relationship Id="rId169" Type="http://schemas.openxmlformats.org/officeDocument/2006/relationships/header" Target="header79.xml"/><Relationship Id="rId185" Type="http://schemas.openxmlformats.org/officeDocument/2006/relationships/header" Target="header87.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footer" Target="footer85.xml"/><Relationship Id="rId210" Type="http://schemas.openxmlformats.org/officeDocument/2006/relationships/header" Target="header99.xml"/><Relationship Id="rId215" Type="http://schemas.openxmlformats.org/officeDocument/2006/relationships/header" Target="header101.xml"/><Relationship Id="rId236" Type="http://schemas.openxmlformats.org/officeDocument/2006/relationships/footer" Target="footer112.xml"/><Relationship Id="rId257" Type="http://schemas.openxmlformats.org/officeDocument/2006/relationships/header" Target="header122.xml"/><Relationship Id="rId278" Type="http://schemas.openxmlformats.org/officeDocument/2006/relationships/footer" Target="footer133.xml"/><Relationship Id="rId26" Type="http://schemas.openxmlformats.org/officeDocument/2006/relationships/footer" Target="footer9.xml"/><Relationship Id="rId231" Type="http://schemas.openxmlformats.org/officeDocument/2006/relationships/footer" Target="footer109.xml"/><Relationship Id="rId252" Type="http://schemas.openxmlformats.org/officeDocument/2006/relationships/footer" Target="footer120.xml"/><Relationship Id="rId273" Type="http://schemas.openxmlformats.org/officeDocument/2006/relationships/header" Target="header130.xml"/><Relationship Id="rId294" Type="http://schemas.openxmlformats.org/officeDocument/2006/relationships/footer" Target="footer141.xml"/><Relationship Id="rId47" Type="http://schemas.openxmlformats.org/officeDocument/2006/relationships/footer" Target="footer19.xml"/><Relationship Id="rId68" Type="http://schemas.openxmlformats.org/officeDocument/2006/relationships/header" Target="header29.xml"/><Relationship Id="rId89" Type="http://schemas.openxmlformats.org/officeDocument/2006/relationships/header" Target="header39.xml"/><Relationship Id="rId112" Type="http://schemas.openxmlformats.org/officeDocument/2006/relationships/footer" Target="footer51.xml"/><Relationship Id="rId133" Type="http://schemas.openxmlformats.org/officeDocument/2006/relationships/header" Target="header61.xml"/><Relationship Id="rId154" Type="http://schemas.openxmlformats.org/officeDocument/2006/relationships/footer" Target="footer72.xml"/><Relationship Id="rId175" Type="http://schemas.openxmlformats.org/officeDocument/2006/relationships/header" Target="header82.xml"/><Relationship Id="rId196" Type="http://schemas.openxmlformats.org/officeDocument/2006/relationships/footer" Target="footer93.xml"/><Relationship Id="rId200" Type="http://schemas.openxmlformats.org/officeDocument/2006/relationships/footer" Target="footer95.xml"/><Relationship Id="rId16" Type="http://schemas.openxmlformats.org/officeDocument/2006/relationships/header" Target="header4.xml"/><Relationship Id="rId221" Type="http://schemas.openxmlformats.org/officeDocument/2006/relationships/header" Target="header104.xml"/><Relationship Id="rId242" Type="http://schemas.openxmlformats.org/officeDocument/2006/relationships/footer" Target="footer115.xml"/><Relationship Id="rId263" Type="http://schemas.openxmlformats.org/officeDocument/2006/relationships/header" Target="header125.xml"/><Relationship Id="rId284" Type="http://schemas.openxmlformats.org/officeDocument/2006/relationships/footer" Target="footer136.xml"/><Relationship Id="rId37" Type="http://schemas.openxmlformats.org/officeDocument/2006/relationships/footer" Target="footer14.xml"/><Relationship Id="rId58" Type="http://schemas.openxmlformats.org/officeDocument/2006/relationships/header" Target="header24.xml"/><Relationship Id="rId79" Type="http://schemas.openxmlformats.org/officeDocument/2006/relationships/header" Target="header34.xml"/><Relationship Id="rId102" Type="http://schemas.openxmlformats.org/officeDocument/2006/relationships/footer" Target="footer46.xml"/><Relationship Id="rId123" Type="http://schemas.openxmlformats.org/officeDocument/2006/relationships/header" Target="header56.xml"/><Relationship Id="rId144" Type="http://schemas.openxmlformats.org/officeDocument/2006/relationships/footer" Target="footer67.xml"/><Relationship Id="rId90" Type="http://schemas.openxmlformats.org/officeDocument/2006/relationships/footer" Target="footer40.xml"/><Relationship Id="rId165" Type="http://schemas.openxmlformats.org/officeDocument/2006/relationships/header" Target="header77.xml"/><Relationship Id="rId186" Type="http://schemas.openxmlformats.org/officeDocument/2006/relationships/footer" Target="footer88.xml"/><Relationship Id="rId211" Type="http://schemas.openxmlformats.org/officeDocument/2006/relationships/footer" Target="footer99.xml"/><Relationship Id="rId232" Type="http://schemas.openxmlformats.org/officeDocument/2006/relationships/footer" Target="footer110.xml"/><Relationship Id="rId253" Type="http://schemas.openxmlformats.org/officeDocument/2006/relationships/header" Target="header120.xml"/><Relationship Id="rId274" Type="http://schemas.openxmlformats.org/officeDocument/2006/relationships/footer" Target="footer131.xml"/><Relationship Id="rId295" Type="http://schemas.openxmlformats.org/officeDocument/2006/relationships/header" Target="header141.xml"/><Relationship Id="rId27" Type="http://schemas.openxmlformats.org/officeDocument/2006/relationships/header" Target="header9.xml"/><Relationship Id="rId48" Type="http://schemas.openxmlformats.org/officeDocument/2006/relationships/header" Target="header19.xml"/><Relationship Id="rId69" Type="http://schemas.openxmlformats.org/officeDocument/2006/relationships/footer" Target="footer30.xml"/><Relationship Id="rId113" Type="http://schemas.openxmlformats.org/officeDocument/2006/relationships/header" Target="header51.xml"/><Relationship Id="rId134" Type="http://schemas.openxmlformats.org/officeDocument/2006/relationships/footer" Target="footer62.xml"/><Relationship Id="rId80" Type="http://schemas.openxmlformats.org/officeDocument/2006/relationships/footer" Target="footer35.xml"/><Relationship Id="rId155" Type="http://schemas.openxmlformats.org/officeDocument/2006/relationships/header" Target="header72.xml"/><Relationship Id="rId176" Type="http://schemas.openxmlformats.org/officeDocument/2006/relationships/footer" Target="footer83.xml"/><Relationship Id="rId197" Type="http://schemas.openxmlformats.org/officeDocument/2006/relationships/header" Target="header93.xml"/><Relationship Id="rId201" Type="http://schemas.openxmlformats.org/officeDocument/2006/relationships/header" Target="header95.xml"/><Relationship Id="rId222" Type="http://schemas.openxmlformats.org/officeDocument/2006/relationships/footer" Target="footer105.xml"/><Relationship Id="rId243" Type="http://schemas.openxmlformats.org/officeDocument/2006/relationships/header" Target="header115.xml"/><Relationship Id="rId264" Type="http://schemas.openxmlformats.org/officeDocument/2006/relationships/footer" Target="footer126.xml"/><Relationship Id="rId285" Type="http://schemas.openxmlformats.org/officeDocument/2006/relationships/header" Target="header136.xml"/><Relationship Id="rId17" Type="http://schemas.openxmlformats.org/officeDocument/2006/relationships/footer" Target="footer5.xml"/><Relationship Id="rId38" Type="http://schemas.openxmlformats.org/officeDocument/2006/relationships/header" Target="header14.xml"/><Relationship Id="rId59" Type="http://schemas.openxmlformats.org/officeDocument/2006/relationships/footer" Target="footer25.xml"/><Relationship Id="rId103" Type="http://schemas.openxmlformats.org/officeDocument/2006/relationships/header" Target="header46.xml"/><Relationship Id="rId124" Type="http://schemas.openxmlformats.org/officeDocument/2006/relationships/footer" Target="footer57.xml"/><Relationship Id="rId70" Type="http://schemas.openxmlformats.org/officeDocument/2006/relationships/header" Target="header30.xml"/><Relationship Id="rId91" Type="http://schemas.openxmlformats.org/officeDocument/2006/relationships/header" Target="header40.xml"/><Relationship Id="rId145" Type="http://schemas.openxmlformats.org/officeDocument/2006/relationships/header" Target="header67.xml"/><Relationship Id="rId166" Type="http://schemas.openxmlformats.org/officeDocument/2006/relationships/footer" Target="footer78.xml"/><Relationship Id="rId187" Type="http://schemas.openxmlformats.org/officeDocument/2006/relationships/header" Target="header88.xml"/><Relationship Id="rId1" Type="http://schemas.openxmlformats.org/officeDocument/2006/relationships/customXml" Target="../customXml/item1.xml"/><Relationship Id="rId212" Type="http://schemas.openxmlformats.org/officeDocument/2006/relationships/footer" Target="footer100.xml"/><Relationship Id="rId233" Type="http://schemas.openxmlformats.org/officeDocument/2006/relationships/header" Target="header110.xml"/><Relationship Id="rId254" Type="http://schemas.openxmlformats.org/officeDocument/2006/relationships/footer" Target="footer121.xml"/><Relationship Id="rId28" Type="http://schemas.openxmlformats.org/officeDocument/2006/relationships/footer" Target="footer10.xml"/><Relationship Id="rId49" Type="http://schemas.openxmlformats.org/officeDocument/2006/relationships/footer" Target="footer20.xml"/><Relationship Id="rId114" Type="http://schemas.openxmlformats.org/officeDocument/2006/relationships/footer" Target="footer52.xml"/><Relationship Id="rId275" Type="http://schemas.openxmlformats.org/officeDocument/2006/relationships/header" Target="header131.xml"/><Relationship Id="rId296" Type="http://schemas.openxmlformats.org/officeDocument/2006/relationships/footer" Target="footer142.xml"/><Relationship Id="rId60" Type="http://schemas.openxmlformats.org/officeDocument/2006/relationships/header" Target="header25.xml"/><Relationship Id="rId81" Type="http://schemas.openxmlformats.org/officeDocument/2006/relationships/header" Target="header35.xml"/><Relationship Id="rId135" Type="http://schemas.openxmlformats.org/officeDocument/2006/relationships/header" Target="header62.xml"/><Relationship Id="rId156" Type="http://schemas.openxmlformats.org/officeDocument/2006/relationships/footer" Target="footer73.xml"/><Relationship Id="rId177" Type="http://schemas.openxmlformats.org/officeDocument/2006/relationships/header" Target="header83.xml"/><Relationship Id="rId198" Type="http://schemas.openxmlformats.org/officeDocument/2006/relationships/footer" Target="footer94.xml"/><Relationship Id="rId202" Type="http://schemas.openxmlformats.org/officeDocument/2006/relationships/footer" Target="footer96.xml"/><Relationship Id="rId223" Type="http://schemas.openxmlformats.org/officeDocument/2006/relationships/header" Target="header105.xml"/><Relationship Id="rId244" Type="http://schemas.openxmlformats.org/officeDocument/2006/relationships/footer" Target="footer116.xml"/><Relationship Id="rId18" Type="http://schemas.openxmlformats.org/officeDocument/2006/relationships/header" Target="header5.xml"/><Relationship Id="rId39" Type="http://schemas.openxmlformats.org/officeDocument/2006/relationships/footer" Target="footer15.xml"/><Relationship Id="rId265" Type="http://schemas.openxmlformats.org/officeDocument/2006/relationships/header" Target="header126.xml"/><Relationship Id="rId286" Type="http://schemas.openxmlformats.org/officeDocument/2006/relationships/footer" Target="footer137.xml"/><Relationship Id="rId50" Type="http://schemas.openxmlformats.org/officeDocument/2006/relationships/header" Target="header20.xml"/><Relationship Id="rId104" Type="http://schemas.openxmlformats.org/officeDocument/2006/relationships/footer" Target="footer47.xml"/><Relationship Id="rId125" Type="http://schemas.openxmlformats.org/officeDocument/2006/relationships/header" Target="header57.xml"/><Relationship Id="rId146" Type="http://schemas.openxmlformats.org/officeDocument/2006/relationships/footer" Target="footer68.xml"/><Relationship Id="rId167" Type="http://schemas.openxmlformats.org/officeDocument/2006/relationships/header" Target="header78.xml"/><Relationship Id="rId188" Type="http://schemas.openxmlformats.org/officeDocument/2006/relationships/footer" Target="footer89.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BLIC\CO-FORMS\ONLINE\hdkim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C6C38-143F-476C-88FD-5E546FE9E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hdkimdoc.dot</Template>
  <TotalTime>18</TotalTime>
  <Pages>138</Pages>
  <Words>34735</Words>
  <Characters>187499</Characters>
  <Application>Microsoft Office Word</Application>
  <DocSecurity>0</DocSecurity>
  <Lines>1562</Lines>
  <Paragraphs>443</Paragraphs>
  <ScaleCrop>false</ScaleCrop>
  <HeadingPairs>
    <vt:vector size="2" baseType="variant">
      <vt:variant>
        <vt:lpstr>Title</vt:lpstr>
      </vt:variant>
      <vt:variant>
        <vt:i4>1</vt:i4>
      </vt:variant>
    </vt:vector>
  </HeadingPairs>
  <TitlesOfParts>
    <vt:vector size="1" baseType="lpstr">
      <vt:lpstr>NJNG TARIFF - BPU NO. 7 GAS </vt:lpstr>
    </vt:vector>
  </TitlesOfParts>
  <Company>NJNG</Company>
  <LinksUpToDate>false</LinksUpToDate>
  <CharactersWithSpaces>221791</CharactersWithSpaces>
  <SharedDoc>false</SharedDoc>
  <HLinks>
    <vt:vector size="30" baseType="variant">
      <vt:variant>
        <vt:i4>7209044</vt:i4>
      </vt:variant>
      <vt:variant>
        <vt:i4>12</vt:i4>
      </vt:variant>
      <vt:variant>
        <vt:i4>0</vt:i4>
      </vt:variant>
      <vt:variant>
        <vt:i4>5</vt:i4>
      </vt:variant>
      <vt:variant>
        <vt:lpwstr>http://www.state.nj.us/treasury/taxation/pdf/other_forms/sales/st4.pdf</vt:lpwstr>
      </vt:variant>
      <vt:variant>
        <vt:lpwstr/>
      </vt:variant>
      <vt:variant>
        <vt:i4>7209044</vt:i4>
      </vt:variant>
      <vt:variant>
        <vt:i4>9</vt:i4>
      </vt:variant>
      <vt:variant>
        <vt:i4>0</vt:i4>
      </vt:variant>
      <vt:variant>
        <vt:i4>5</vt:i4>
      </vt:variant>
      <vt:variant>
        <vt:lpwstr>http://www.state.nj.us/treasury/taxation/pdf/other_forms/sales/st4.pdf</vt:lpwstr>
      </vt:variant>
      <vt:variant>
        <vt:lpwstr/>
      </vt:variant>
      <vt:variant>
        <vt:i4>6226003</vt:i4>
      </vt:variant>
      <vt:variant>
        <vt:i4>6</vt:i4>
      </vt:variant>
      <vt:variant>
        <vt:i4>0</vt:i4>
      </vt:variant>
      <vt:variant>
        <vt:i4>5</vt:i4>
      </vt:variant>
      <vt:variant>
        <vt:lpwstr>http://www.njliving.com/</vt:lpwstr>
      </vt:variant>
      <vt:variant>
        <vt:lpwstr/>
      </vt:variant>
      <vt:variant>
        <vt:i4>2031628</vt:i4>
      </vt:variant>
      <vt:variant>
        <vt:i4>3</vt:i4>
      </vt:variant>
      <vt:variant>
        <vt:i4>0</vt:i4>
      </vt:variant>
      <vt:variant>
        <vt:i4>5</vt:i4>
      </vt:variant>
      <vt:variant>
        <vt:lpwstr>http://www.njng.com/regulatory/tariff.asp</vt:lpwstr>
      </vt:variant>
      <vt:variant>
        <vt:lpwstr/>
      </vt:variant>
      <vt:variant>
        <vt:i4>7602236</vt:i4>
      </vt:variant>
      <vt:variant>
        <vt:i4>0</vt:i4>
      </vt:variant>
      <vt:variant>
        <vt:i4>0</vt:i4>
      </vt:variant>
      <vt:variant>
        <vt:i4>5</vt:i4>
      </vt:variant>
      <vt:variant>
        <vt:lpwstr>http://www.nj.gov/bpu/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NJNG TARIFF - BPU NO. 7 GAS </dc:title>
  <dc:subject/>
  <dc:creator>lpb</dc:creator>
  <cp:keywords/>
  <dc:description/>
  <cp:lastModifiedBy>Janice Cleary</cp:lastModifiedBy>
  <cp:revision>5</cp:revision>
  <cp:lastPrinted>2014-05-29T19:40:00Z</cp:lastPrinted>
  <dcterms:created xsi:type="dcterms:W3CDTF">2014-05-29T18:36:00Z</dcterms:created>
  <dcterms:modified xsi:type="dcterms:W3CDTF">2014-05-29T19:40:00Z</dcterms:modified>
</cp:coreProperties>
</file>